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C5BE" w14:textId="77777777"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both"/>
        <w:rPr>
          <w:rFonts w:ascii="Times New Roman" w:hAnsi="Times New Roman" w:cs="Times New Roman"/>
          <w:color w:val="auto"/>
          <w:lang w:val="en-GB"/>
        </w:rPr>
      </w:pPr>
    </w:p>
    <w:p w14:paraId="1059CAEA" w14:textId="52506FDE"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both"/>
        <w:rPr>
          <w:rFonts w:ascii="Times New Roman" w:hAnsi="Times New Roman" w:cs="Times New Roman"/>
          <w:color w:val="auto"/>
          <w:sz w:val="48"/>
          <w:szCs w:val="48"/>
          <w:lang w:val="en-GB"/>
        </w:rPr>
      </w:pPr>
      <w:r w:rsidRPr="008774C5">
        <w:rPr>
          <w:rFonts w:ascii="Times New Roman" w:hAnsi="Times New Roman" w:cs="Times New Roman"/>
          <w:color w:val="auto"/>
          <w:sz w:val="48"/>
          <w:szCs w:val="48"/>
          <w:lang w:val="en-GB"/>
        </w:rPr>
        <w:t xml:space="preserve">Consultancy for Development of the National Baseline Assessment and National Action Plan on Business and Human Rights for </w:t>
      </w:r>
      <w:r w:rsidR="00B45E39">
        <w:rPr>
          <w:rFonts w:ascii="Times New Roman" w:hAnsi="Times New Roman" w:cs="Times New Roman"/>
          <w:color w:val="auto"/>
          <w:sz w:val="48"/>
          <w:szCs w:val="48"/>
          <w:lang w:val="en-GB"/>
        </w:rPr>
        <w:t>Malaŵi</w:t>
      </w:r>
    </w:p>
    <w:p w14:paraId="5FCA3205" w14:textId="77777777"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both"/>
        <w:rPr>
          <w:rFonts w:ascii="Times New Roman" w:hAnsi="Times New Roman" w:cs="Times New Roman"/>
          <w:color w:val="auto"/>
          <w:sz w:val="48"/>
          <w:szCs w:val="48"/>
          <w:lang w:val="en-GB"/>
        </w:rPr>
      </w:pPr>
    </w:p>
    <w:p w14:paraId="6AEDE0CD" w14:textId="03024FB0"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center"/>
        <w:rPr>
          <w:rFonts w:ascii="Times New Roman" w:hAnsi="Times New Roman" w:cs="Times New Roman"/>
          <w:i/>
          <w:iCs/>
          <w:color w:val="auto"/>
          <w:sz w:val="48"/>
          <w:szCs w:val="48"/>
          <w:lang w:val="en-GB"/>
        </w:rPr>
      </w:pPr>
      <w:r w:rsidRPr="008774C5">
        <w:rPr>
          <w:rFonts w:ascii="Times New Roman" w:hAnsi="Times New Roman" w:cs="Times New Roman"/>
          <w:i/>
          <w:iCs/>
          <w:color w:val="auto"/>
          <w:sz w:val="48"/>
          <w:szCs w:val="48"/>
          <w:lang w:val="en-GB"/>
        </w:rPr>
        <w:t>National Baseline Assessment Report on Business and Human Rights</w:t>
      </w:r>
    </w:p>
    <w:p w14:paraId="66EFC48A" w14:textId="49EFFC33"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center"/>
        <w:rPr>
          <w:rFonts w:ascii="Times New Roman" w:eastAsia="Times New Roman" w:hAnsi="Times New Roman" w:cs="Times New Roman"/>
          <w:color w:val="auto"/>
          <w:sz w:val="48"/>
          <w:szCs w:val="48"/>
          <w:lang w:val="en-GB"/>
        </w:rPr>
      </w:pPr>
      <w:r w:rsidRPr="008774C5">
        <w:rPr>
          <w:rFonts w:ascii="Times New Roman" w:hAnsi="Times New Roman" w:cs="Times New Roman"/>
          <w:color w:val="auto"/>
          <w:sz w:val="48"/>
          <w:szCs w:val="48"/>
          <w:lang w:val="en-GB"/>
        </w:rPr>
        <w:t>(Draft)</w:t>
      </w:r>
    </w:p>
    <w:p w14:paraId="42D60365" w14:textId="77777777"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both"/>
        <w:rPr>
          <w:rFonts w:ascii="Times New Roman" w:eastAsia="Times New Roman" w:hAnsi="Times New Roman" w:cs="Times New Roman"/>
          <w:color w:val="auto"/>
          <w:sz w:val="48"/>
          <w:szCs w:val="48"/>
          <w:lang w:val="en-GB"/>
        </w:rPr>
      </w:pPr>
      <w:r w:rsidRPr="008774C5">
        <w:rPr>
          <w:rFonts w:ascii="Times New Roman" w:eastAsia="Times New Roman" w:hAnsi="Times New Roman" w:cs="Times New Roman"/>
          <w:color w:val="auto"/>
          <w:sz w:val="48"/>
          <w:szCs w:val="48"/>
          <w:lang w:val="en-GB"/>
        </w:rPr>
        <w:t xml:space="preserve"> </w:t>
      </w:r>
    </w:p>
    <w:p w14:paraId="274D1B53" w14:textId="77777777"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center"/>
        <w:rPr>
          <w:rFonts w:ascii="Times New Roman" w:eastAsia="Times New Roman" w:hAnsi="Times New Roman" w:cs="Times New Roman"/>
          <w:color w:val="auto"/>
          <w:sz w:val="48"/>
          <w:szCs w:val="48"/>
          <w:lang w:val="en-GB"/>
        </w:rPr>
      </w:pPr>
      <w:r w:rsidRPr="008774C5">
        <w:rPr>
          <w:rFonts w:ascii="Times New Roman" w:eastAsia="Times New Roman" w:hAnsi="Times New Roman" w:cs="Times New Roman"/>
          <w:color w:val="auto"/>
          <w:sz w:val="48"/>
          <w:szCs w:val="48"/>
          <w:lang w:val="en-GB"/>
        </w:rPr>
        <w:t>By Redson Edward Kapindu, PhD</w:t>
      </w:r>
    </w:p>
    <w:p w14:paraId="284E8098" w14:textId="16AAFB02" w:rsidR="00346673" w:rsidRPr="008774C5" w:rsidRDefault="00346673"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center"/>
        <w:rPr>
          <w:rFonts w:ascii="Times New Roman" w:eastAsia="Times New Roman" w:hAnsi="Times New Roman" w:cs="Times New Roman"/>
          <w:color w:val="auto"/>
          <w:sz w:val="48"/>
          <w:szCs w:val="48"/>
          <w:lang w:val="en-GB"/>
        </w:rPr>
      </w:pPr>
      <w:r w:rsidRPr="008774C5">
        <w:rPr>
          <w:rFonts w:ascii="Times New Roman" w:eastAsia="Times New Roman" w:hAnsi="Times New Roman" w:cs="Times New Roman"/>
          <w:color w:val="auto"/>
          <w:sz w:val="48"/>
          <w:szCs w:val="48"/>
          <w:lang w:val="en-GB"/>
        </w:rPr>
        <w:t>Individual Consultant</w:t>
      </w:r>
    </w:p>
    <w:p w14:paraId="459195B6" w14:textId="77777777" w:rsidR="00F57975" w:rsidRPr="008774C5" w:rsidRDefault="00F57975" w:rsidP="00647905">
      <w:pPr>
        <w:pStyle w:val="Default"/>
        <w:pBdr>
          <w:top w:val="single" w:sz="48" w:space="1" w:color="auto"/>
          <w:left w:val="single" w:sz="48" w:space="4" w:color="auto"/>
          <w:bottom w:val="single" w:sz="48" w:space="1" w:color="auto"/>
          <w:right w:val="single" w:sz="48" w:space="4" w:color="auto"/>
        </w:pBdr>
        <w:suppressAutoHyphens/>
        <w:spacing w:before="0" w:line="360" w:lineRule="auto"/>
        <w:jc w:val="center"/>
        <w:rPr>
          <w:rFonts w:ascii="Times New Roman" w:eastAsia="Times New Roman" w:hAnsi="Times New Roman" w:cs="Times New Roman"/>
          <w:color w:val="auto"/>
          <w:sz w:val="48"/>
          <w:szCs w:val="48"/>
          <w:lang w:val="en-GB"/>
        </w:rPr>
      </w:pPr>
    </w:p>
    <w:p w14:paraId="66A7FF90" w14:textId="77777777" w:rsidR="00346673" w:rsidRPr="008774C5" w:rsidRDefault="00346673" w:rsidP="00647905">
      <w:pPr>
        <w:pBdr>
          <w:top w:val="single" w:sz="48" w:space="1" w:color="auto"/>
          <w:left w:val="single" w:sz="48" w:space="4" w:color="auto"/>
          <w:bottom w:val="single" w:sz="48" w:space="1" w:color="auto"/>
          <w:right w:val="single" w:sz="48" w:space="4" w:color="auto"/>
        </w:pBdr>
        <w:rPr>
          <w:rFonts w:ascii="Times New Roman" w:eastAsia="Times New Roman" w:hAnsi="Times New Roman" w:cs="Times New Roman"/>
          <w:sz w:val="48"/>
          <w:szCs w:val="48"/>
          <w:u w:color="000000"/>
          <w:lang w:val="en-GB" w:eastAsia="zh-CN" w:bidi="hi-IN"/>
        </w:rPr>
      </w:pPr>
      <w:r w:rsidRPr="008774C5">
        <w:rPr>
          <w:rFonts w:ascii="Times New Roman" w:eastAsia="Times New Roman" w:hAnsi="Times New Roman" w:cs="Times New Roman"/>
          <w:sz w:val="48"/>
          <w:szCs w:val="48"/>
          <w:u w:color="000000"/>
          <w:lang w:val="en-GB" w:eastAsia="zh-CN" w:bidi="hi-IN"/>
        </w:rPr>
        <w:t xml:space="preserve">Submitted to UNDP, </w:t>
      </w:r>
    </w:p>
    <w:p w14:paraId="560427EE" w14:textId="77777777" w:rsidR="00346673" w:rsidRPr="008774C5" w:rsidRDefault="00346673" w:rsidP="00647905">
      <w:pPr>
        <w:pBdr>
          <w:top w:val="single" w:sz="48" w:space="1" w:color="auto"/>
          <w:left w:val="single" w:sz="48" w:space="4" w:color="auto"/>
          <w:bottom w:val="single" w:sz="48" w:space="1" w:color="auto"/>
          <w:right w:val="single" w:sz="48" w:space="4" w:color="auto"/>
        </w:pBdr>
        <w:rPr>
          <w:rFonts w:ascii="Times New Roman" w:eastAsia="Times New Roman" w:hAnsi="Times New Roman" w:cs="Times New Roman"/>
          <w:sz w:val="48"/>
          <w:szCs w:val="48"/>
          <w:u w:color="000000"/>
          <w:lang w:val="en-GB" w:eastAsia="zh-CN" w:bidi="hi-IN"/>
        </w:rPr>
      </w:pPr>
      <w:r w:rsidRPr="008774C5">
        <w:rPr>
          <w:rFonts w:ascii="Times New Roman" w:eastAsia="Times New Roman" w:hAnsi="Times New Roman" w:cs="Times New Roman"/>
          <w:sz w:val="48"/>
          <w:szCs w:val="48"/>
          <w:u w:color="000000"/>
          <w:lang w:val="en-GB" w:eastAsia="zh-CN" w:bidi="hi-IN"/>
        </w:rPr>
        <w:t>Lilongwe,</w:t>
      </w:r>
    </w:p>
    <w:p w14:paraId="787CAF86" w14:textId="294BC49E" w:rsidR="00346673" w:rsidRPr="008774C5" w:rsidRDefault="00B45E39" w:rsidP="00647905">
      <w:pPr>
        <w:pBdr>
          <w:top w:val="single" w:sz="48" w:space="1" w:color="auto"/>
          <w:left w:val="single" w:sz="48" w:space="4" w:color="auto"/>
          <w:bottom w:val="single" w:sz="48" w:space="1" w:color="auto"/>
          <w:right w:val="single" w:sz="48" w:space="4" w:color="auto"/>
        </w:pBdr>
        <w:rPr>
          <w:rFonts w:ascii="Times New Roman" w:eastAsia="Times New Roman" w:hAnsi="Times New Roman" w:cs="Times New Roman"/>
          <w:sz w:val="48"/>
          <w:szCs w:val="48"/>
          <w:u w:color="000000"/>
          <w:lang w:val="en-GB" w:eastAsia="zh-CN" w:bidi="hi-IN"/>
        </w:rPr>
      </w:pPr>
      <w:r>
        <w:rPr>
          <w:rFonts w:ascii="Times New Roman" w:eastAsia="Times New Roman" w:hAnsi="Times New Roman" w:cs="Times New Roman"/>
          <w:sz w:val="48"/>
          <w:szCs w:val="48"/>
          <w:u w:color="000000"/>
          <w:lang w:val="en-GB" w:eastAsia="zh-CN" w:bidi="hi-IN"/>
        </w:rPr>
        <w:t>Malaŵi</w:t>
      </w:r>
      <w:r w:rsidR="00346673" w:rsidRPr="008774C5">
        <w:rPr>
          <w:rFonts w:ascii="Times New Roman" w:eastAsia="Times New Roman" w:hAnsi="Times New Roman" w:cs="Times New Roman"/>
          <w:sz w:val="48"/>
          <w:szCs w:val="48"/>
          <w:u w:color="000000"/>
          <w:lang w:val="en-GB" w:eastAsia="zh-CN" w:bidi="hi-IN"/>
        </w:rPr>
        <w:t>.</w:t>
      </w:r>
    </w:p>
    <w:p w14:paraId="095BE437" w14:textId="7D29399A" w:rsidR="00346673" w:rsidRPr="008774C5" w:rsidRDefault="00346673" w:rsidP="00647905">
      <w:pPr>
        <w:pBdr>
          <w:top w:val="single" w:sz="48" w:space="1" w:color="auto"/>
          <w:left w:val="single" w:sz="48" w:space="4" w:color="auto"/>
          <w:bottom w:val="single" w:sz="48" w:space="1" w:color="auto"/>
          <w:right w:val="single" w:sz="48" w:space="4" w:color="auto"/>
        </w:pBdr>
        <w:rPr>
          <w:rFonts w:ascii="Times New Roman" w:eastAsia="Times New Roman" w:hAnsi="Times New Roman" w:cs="Times New Roman"/>
          <w:sz w:val="48"/>
          <w:szCs w:val="48"/>
          <w:u w:color="000000"/>
          <w:lang w:val="en-GB" w:eastAsia="zh-CN" w:bidi="hi-IN"/>
        </w:rPr>
      </w:pPr>
      <w:r w:rsidRPr="008774C5">
        <w:rPr>
          <w:rFonts w:ascii="Times New Roman" w:eastAsia="Times New Roman" w:hAnsi="Times New Roman" w:cs="Times New Roman"/>
          <w:sz w:val="48"/>
          <w:szCs w:val="48"/>
          <w:u w:color="000000"/>
          <w:lang w:val="en-GB" w:eastAsia="zh-CN" w:bidi="hi-IN"/>
        </w:rPr>
        <w:t>December, 2025.</w:t>
      </w:r>
    </w:p>
    <w:sdt>
      <w:sdtPr>
        <w:rPr>
          <w:rFonts w:asciiTheme="minorHAnsi" w:eastAsiaTheme="minorEastAsia" w:hAnsiTheme="minorHAnsi" w:cstheme="minorBidi"/>
          <w:color w:val="auto"/>
          <w:kern w:val="2"/>
          <w:sz w:val="24"/>
          <w:szCs w:val="24"/>
          <w:lang w:val="en-GB" w:eastAsia="en-GB"/>
          <w14:ligatures w14:val="standardContextual"/>
        </w:rPr>
        <w:id w:val="-1819789266"/>
        <w:docPartObj>
          <w:docPartGallery w:val="Table of Contents"/>
          <w:docPartUnique/>
        </w:docPartObj>
      </w:sdtPr>
      <w:sdtEndPr>
        <w:rPr>
          <w:noProof/>
        </w:rPr>
      </w:sdtEndPr>
      <w:sdtContent>
        <w:p w14:paraId="48B8A6C1" w14:textId="77777777" w:rsidR="00FF361D" w:rsidRPr="008774C5" w:rsidRDefault="00FF361D" w:rsidP="004F74DF">
          <w:pPr>
            <w:pStyle w:val="TOCHeading"/>
            <w:rPr>
              <w:rFonts w:asciiTheme="minorHAnsi" w:eastAsiaTheme="minorEastAsia" w:hAnsiTheme="minorHAnsi" w:cstheme="minorBidi"/>
              <w:color w:val="auto"/>
              <w:kern w:val="2"/>
              <w:sz w:val="24"/>
              <w:szCs w:val="24"/>
              <w:lang w:val="en-GB" w:eastAsia="en-GB"/>
              <w14:ligatures w14:val="standardContextual"/>
            </w:rPr>
          </w:pPr>
        </w:p>
        <w:p w14:paraId="40A00BF0" w14:textId="310C878B" w:rsidR="00F57975" w:rsidRPr="008774C5" w:rsidRDefault="00A0636E" w:rsidP="004F74DF">
          <w:pPr>
            <w:pStyle w:val="TOCHeading"/>
            <w:rPr>
              <w:color w:val="auto"/>
              <w:lang w:val="en-GB"/>
            </w:rPr>
          </w:pPr>
          <w:r w:rsidRPr="008774C5">
            <w:rPr>
              <w:color w:val="auto"/>
              <w:lang w:val="en-GB"/>
            </w:rPr>
            <w:t>CONTENTS</w:t>
          </w:r>
        </w:p>
        <w:p w14:paraId="78AAECDE" w14:textId="37E0AB7A" w:rsidR="00373487" w:rsidRDefault="00F57975">
          <w:pPr>
            <w:pStyle w:val="TOC1"/>
            <w:tabs>
              <w:tab w:val="right" w:leader="dot" w:pos="9016"/>
            </w:tabs>
            <w:rPr>
              <w:noProof/>
              <w:lang w:val="en-GB"/>
            </w:rPr>
          </w:pPr>
          <w:r w:rsidRPr="008774C5">
            <w:rPr>
              <w:lang w:val="en-GB"/>
            </w:rPr>
            <w:fldChar w:fldCharType="begin"/>
          </w:r>
          <w:r w:rsidRPr="008774C5">
            <w:rPr>
              <w:lang w:val="en-GB"/>
            </w:rPr>
            <w:instrText xml:space="preserve"> TOC \o "1-3" \h \z \u </w:instrText>
          </w:r>
          <w:r w:rsidRPr="008774C5">
            <w:rPr>
              <w:lang w:val="en-GB"/>
            </w:rPr>
            <w:fldChar w:fldCharType="separate"/>
          </w:r>
          <w:hyperlink w:anchor="_Toc218077191" w:history="1">
            <w:r w:rsidR="00373487" w:rsidRPr="00864B95">
              <w:rPr>
                <w:rStyle w:val="Hyperlink"/>
                <w:rFonts w:ascii="Times New Roman" w:eastAsia="Times New Roman" w:hAnsi="Times New Roman" w:cs="Times New Roman"/>
                <w:noProof/>
                <w:lang w:val="en-GB"/>
              </w:rPr>
              <w:t>FOREWORD</w:t>
            </w:r>
            <w:r w:rsidR="00373487">
              <w:rPr>
                <w:noProof/>
                <w:webHidden/>
              </w:rPr>
              <w:tab/>
            </w:r>
            <w:r w:rsidR="00373487">
              <w:rPr>
                <w:noProof/>
                <w:webHidden/>
              </w:rPr>
              <w:fldChar w:fldCharType="begin"/>
            </w:r>
            <w:r w:rsidR="00373487">
              <w:rPr>
                <w:noProof/>
                <w:webHidden/>
              </w:rPr>
              <w:instrText xml:space="preserve"> PAGEREF _Toc218077191 \h </w:instrText>
            </w:r>
            <w:r w:rsidR="00373487">
              <w:rPr>
                <w:noProof/>
                <w:webHidden/>
              </w:rPr>
            </w:r>
            <w:r w:rsidR="00373487">
              <w:rPr>
                <w:noProof/>
                <w:webHidden/>
              </w:rPr>
              <w:fldChar w:fldCharType="separate"/>
            </w:r>
            <w:r w:rsidR="000C3D85">
              <w:rPr>
                <w:noProof/>
                <w:webHidden/>
              </w:rPr>
              <w:t>8</w:t>
            </w:r>
            <w:r w:rsidR="00373487">
              <w:rPr>
                <w:noProof/>
                <w:webHidden/>
              </w:rPr>
              <w:fldChar w:fldCharType="end"/>
            </w:r>
          </w:hyperlink>
        </w:p>
        <w:p w14:paraId="504E01D3" w14:textId="65CBE24F" w:rsidR="00373487" w:rsidRDefault="00373487">
          <w:pPr>
            <w:pStyle w:val="TOC1"/>
            <w:tabs>
              <w:tab w:val="right" w:leader="dot" w:pos="9016"/>
            </w:tabs>
            <w:rPr>
              <w:noProof/>
              <w:lang w:val="en-GB"/>
            </w:rPr>
          </w:pPr>
          <w:hyperlink w:anchor="_Toc218077192" w:history="1">
            <w:r w:rsidRPr="00864B95">
              <w:rPr>
                <w:rStyle w:val="Hyperlink"/>
                <w:rFonts w:ascii="Times New Roman" w:eastAsia="Times New Roman" w:hAnsi="Times New Roman" w:cs="Times New Roman"/>
                <w:noProof/>
                <w:lang w:val="en-GB"/>
              </w:rPr>
              <w:t>ACKNOWLEDGMENTS</w:t>
            </w:r>
            <w:r>
              <w:rPr>
                <w:noProof/>
                <w:webHidden/>
              </w:rPr>
              <w:tab/>
            </w:r>
            <w:r>
              <w:rPr>
                <w:noProof/>
                <w:webHidden/>
              </w:rPr>
              <w:fldChar w:fldCharType="begin"/>
            </w:r>
            <w:r>
              <w:rPr>
                <w:noProof/>
                <w:webHidden/>
              </w:rPr>
              <w:instrText xml:space="preserve"> PAGEREF _Toc218077192 \h </w:instrText>
            </w:r>
            <w:r>
              <w:rPr>
                <w:noProof/>
                <w:webHidden/>
              </w:rPr>
            </w:r>
            <w:r>
              <w:rPr>
                <w:noProof/>
                <w:webHidden/>
              </w:rPr>
              <w:fldChar w:fldCharType="separate"/>
            </w:r>
            <w:r w:rsidR="000C3D85">
              <w:rPr>
                <w:noProof/>
                <w:webHidden/>
              </w:rPr>
              <w:t>11</w:t>
            </w:r>
            <w:r>
              <w:rPr>
                <w:noProof/>
                <w:webHidden/>
              </w:rPr>
              <w:fldChar w:fldCharType="end"/>
            </w:r>
          </w:hyperlink>
        </w:p>
        <w:p w14:paraId="5BA8DB2F" w14:textId="2F80D249" w:rsidR="00373487" w:rsidRDefault="00373487">
          <w:pPr>
            <w:pStyle w:val="TOC1"/>
            <w:tabs>
              <w:tab w:val="right" w:leader="dot" w:pos="9016"/>
            </w:tabs>
            <w:rPr>
              <w:noProof/>
              <w:lang w:val="en-GB"/>
            </w:rPr>
          </w:pPr>
          <w:hyperlink w:anchor="_Toc218077193" w:history="1">
            <w:r w:rsidRPr="00864B95">
              <w:rPr>
                <w:rStyle w:val="Hyperlink"/>
                <w:rFonts w:ascii="Times New Roman" w:eastAsia="Times New Roman" w:hAnsi="Times New Roman" w:cs="Times New Roman"/>
                <w:noProof/>
                <w:lang w:val="en-GB"/>
              </w:rPr>
              <w:t>EXECUTIVE SUMMARY</w:t>
            </w:r>
            <w:r>
              <w:rPr>
                <w:noProof/>
                <w:webHidden/>
              </w:rPr>
              <w:tab/>
            </w:r>
            <w:r>
              <w:rPr>
                <w:noProof/>
                <w:webHidden/>
              </w:rPr>
              <w:fldChar w:fldCharType="begin"/>
            </w:r>
            <w:r>
              <w:rPr>
                <w:noProof/>
                <w:webHidden/>
              </w:rPr>
              <w:instrText xml:space="preserve"> PAGEREF _Toc218077193 \h </w:instrText>
            </w:r>
            <w:r>
              <w:rPr>
                <w:noProof/>
                <w:webHidden/>
              </w:rPr>
            </w:r>
            <w:r>
              <w:rPr>
                <w:noProof/>
                <w:webHidden/>
              </w:rPr>
              <w:fldChar w:fldCharType="separate"/>
            </w:r>
            <w:r w:rsidR="000C3D85">
              <w:rPr>
                <w:noProof/>
                <w:webHidden/>
              </w:rPr>
              <w:t>13</w:t>
            </w:r>
            <w:r>
              <w:rPr>
                <w:noProof/>
                <w:webHidden/>
              </w:rPr>
              <w:fldChar w:fldCharType="end"/>
            </w:r>
          </w:hyperlink>
        </w:p>
        <w:p w14:paraId="77ED8A9D" w14:textId="107998A1" w:rsidR="00373487" w:rsidRDefault="00373487">
          <w:pPr>
            <w:pStyle w:val="TOC3"/>
            <w:tabs>
              <w:tab w:val="right" w:leader="dot" w:pos="9016"/>
            </w:tabs>
            <w:rPr>
              <w:noProof/>
              <w:lang w:val="en-GB"/>
            </w:rPr>
          </w:pPr>
          <w:hyperlink w:anchor="_Toc218077194" w:history="1">
            <w:r w:rsidRPr="00864B95">
              <w:rPr>
                <w:rStyle w:val="Hyperlink"/>
                <w:rFonts w:ascii="Times New Roman" w:eastAsia="Times New Roman" w:hAnsi="Times New Roman" w:cs="Times New Roman"/>
                <w:noProof/>
                <w:kern w:val="0"/>
                <w:lang w:val="en-GB"/>
                <w14:ligatures w14:val="none"/>
              </w:rPr>
              <w:t>1. Purpose and Context of the National Baseline Assessment</w:t>
            </w:r>
            <w:r>
              <w:rPr>
                <w:noProof/>
                <w:webHidden/>
              </w:rPr>
              <w:tab/>
            </w:r>
            <w:r>
              <w:rPr>
                <w:noProof/>
                <w:webHidden/>
              </w:rPr>
              <w:fldChar w:fldCharType="begin"/>
            </w:r>
            <w:r>
              <w:rPr>
                <w:noProof/>
                <w:webHidden/>
              </w:rPr>
              <w:instrText xml:space="preserve"> PAGEREF _Toc218077194 \h </w:instrText>
            </w:r>
            <w:r>
              <w:rPr>
                <w:noProof/>
                <w:webHidden/>
              </w:rPr>
            </w:r>
            <w:r>
              <w:rPr>
                <w:noProof/>
                <w:webHidden/>
              </w:rPr>
              <w:fldChar w:fldCharType="separate"/>
            </w:r>
            <w:r w:rsidR="000C3D85">
              <w:rPr>
                <w:noProof/>
                <w:webHidden/>
              </w:rPr>
              <w:t>13</w:t>
            </w:r>
            <w:r>
              <w:rPr>
                <w:noProof/>
                <w:webHidden/>
              </w:rPr>
              <w:fldChar w:fldCharType="end"/>
            </w:r>
          </w:hyperlink>
        </w:p>
        <w:p w14:paraId="6EEBA27E" w14:textId="0F212B8A" w:rsidR="00373487" w:rsidRDefault="00373487">
          <w:pPr>
            <w:pStyle w:val="TOC2"/>
            <w:tabs>
              <w:tab w:val="right" w:leader="dot" w:pos="9016"/>
            </w:tabs>
            <w:rPr>
              <w:noProof/>
              <w:lang w:val="en-GB"/>
            </w:rPr>
          </w:pPr>
          <w:hyperlink w:anchor="_Toc218077195" w:history="1">
            <w:r w:rsidRPr="00864B95">
              <w:rPr>
                <w:rStyle w:val="Hyperlink"/>
                <w:rFonts w:ascii="Times New Roman" w:eastAsia="Times New Roman" w:hAnsi="Times New Roman" w:cs="Times New Roman"/>
                <w:noProof/>
                <w:kern w:val="0"/>
                <w:lang w:val="en-GB"/>
                <w14:ligatures w14:val="none"/>
              </w:rPr>
              <w:t>LIST OF ABBREVIATIONS</w:t>
            </w:r>
            <w:r>
              <w:rPr>
                <w:noProof/>
                <w:webHidden/>
              </w:rPr>
              <w:tab/>
            </w:r>
            <w:r>
              <w:rPr>
                <w:noProof/>
                <w:webHidden/>
              </w:rPr>
              <w:fldChar w:fldCharType="begin"/>
            </w:r>
            <w:r>
              <w:rPr>
                <w:noProof/>
                <w:webHidden/>
              </w:rPr>
              <w:instrText xml:space="preserve"> PAGEREF _Toc218077195 \h </w:instrText>
            </w:r>
            <w:r>
              <w:rPr>
                <w:noProof/>
                <w:webHidden/>
              </w:rPr>
            </w:r>
            <w:r>
              <w:rPr>
                <w:noProof/>
                <w:webHidden/>
              </w:rPr>
              <w:fldChar w:fldCharType="separate"/>
            </w:r>
            <w:r w:rsidR="000C3D85">
              <w:rPr>
                <w:noProof/>
                <w:webHidden/>
              </w:rPr>
              <w:t>20</w:t>
            </w:r>
            <w:r>
              <w:rPr>
                <w:noProof/>
                <w:webHidden/>
              </w:rPr>
              <w:fldChar w:fldCharType="end"/>
            </w:r>
          </w:hyperlink>
        </w:p>
        <w:p w14:paraId="60C5A68B" w14:textId="5DB36F7F" w:rsidR="00373487" w:rsidRDefault="00373487">
          <w:pPr>
            <w:pStyle w:val="TOC2"/>
            <w:tabs>
              <w:tab w:val="right" w:leader="dot" w:pos="9016"/>
            </w:tabs>
            <w:rPr>
              <w:noProof/>
              <w:lang w:val="en-GB"/>
            </w:rPr>
          </w:pPr>
          <w:hyperlink w:anchor="_Toc218077196" w:history="1">
            <w:r w:rsidRPr="00864B95">
              <w:rPr>
                <w:rStyle w:val="Hyperlink"/>
                <w:rFonts w:ascii="Times New Roman" w:eastAsia="Times New Roman" w:hAnsi="Times New Roman" w:cs="Times New Roman"/>
                <w:noProof/>
                <w:kern w:val="0"/>
                <w:lang w:val="en-GB"/>
                <w14:ligatures w14:val="none"/>
              </w:rPr>
              <w:t>PART I</w:t>
            </w:r>
            <w:r>
              <w:rPr>
                <w:noProof/>
                <w:webHidden/>
              </w:rPr>
              <w:tab/>
            </w:r>
            <w:r>
              <w:rPr>
                <w:noProof/>
                <w:webHidden/>
              </w:rPr>
              <w:fldChar w:fldCharType="begin"/>
            </w:r>
            <w:r>
              <w:rPr>
                <w:noProof/>
                <w:webHidden/>
              </w:rPr>
              <w:instrText xml:space="preserve"> PAGEREF _Toc218077196 \h </w:instrText>
            </w:r>
            <w:r>
              <w:rPr>
                <w:noProof/>
                <w:webHidden/>
              </w:rPr>
            </w:r>
            <w:r>
              <w:rPr>
                <w:noProof/>
                <w:webHidden/>
              </w:rPr>
              <w:fldChar w:fldCharType="separate"/>
            </w:r>
            <w:r w:rsidR="000C3D85">
              <w:rPr>
                <w:noProof/>
                <w:webHidden/>
              </w:rPr>
              <w:t>23</w:t>
            </w:r>
            <w:r>
              <w:rPr>
                <w:noProof/>
                <w:webHidden/>
              </w:rPr>
              <w:fldChar w:fldCharType="end"/>
            </w:r>
          </w:hyperlink>
        </w:p>
        <w:p w14:paraId="19931C8F" w14:textId="109A031C" w:rsidR="00373487" w:rsidRDefault="00373487">
          <w:pPr>
            <w:pStyle w:val="TOC2"/>
            <w:tabs>
              <w:tab w:val="right" w:leader="dot" w:pos="9016"/>
            </w:tabs>
            <w:rPr>
              <w:noProof/>
              <w:lang w:val="en-GB"/>
            </w:rPr>
          </w:pPr>
          <w:hyperlink w:anchor="_Toc218077197" w:history="1">
            <w:r w:rsidRPr="00864B95">
              <w:rPr>
                <w:rStyle w:val="Hyperlink"/>
                <w:rFonts w:ascii="Times New Roman" w:eastAsia="Times New Roman" w:hAnsi="Times New Roman" w:cs="Times New Roman"/>
                <w:noProof/>
                <w:kern w:val="0"/>
                <w:lang w:val="en-GB"/>
                <w14:ligatures w14:val="none"/>
              </w:rPr>
              <w:t>NATIONAL CONTEXT, CONCEPTUAL FRAMEWORK AND RELEVANCE OF BUSINESS AND HUMAN RIGHTS IN MALAŴI</w:t>
            </w:r>
            <w:r>
              <w:rPr>
                <w:noProof/>
                <w:webHidden/>
              </w:rPr>
              <w:tab/>
            </w:r>
            <w:r>
              <w:rPr>
                <w:noProof/>
                <w:webHidden/>
              </w:rPr>
              <w:fldChar w:fldCharType="begin"/>
            </w:r>
            <w:r>
              <w:rPr>
                <w:noProof/>
                <w:webHidden/>
              </w:rPr>
              <w:instrText xml:space="preserve"> PAGEREF _Toc218077197 \h </w:instrText>
            </w:r>
            <w:r>
              <w:rPr>
                <w:noProof/>
                <w:webHidden/>
              </w:rPr>
            </w:r>
            <w:r>
              <w:rPr>
                <w:noProof/>
                <w:webHidden/>
              </w:rPr>
              <w:fldChar w:fldCharType="separate"/>
            </w:r>
            <w:r w:rsidR="000C3D85">
              <w:rPr>
                <w:noProof/>
                <w:webHidden/>
              </w:rPr>
              <w:t>23</w:t>
            </w:r>
            <w:r>
              <w:rPr>
                <w:noProof/>
                <w:webHidden/>
              </w:rPr>
              <w:fldChar w:fldCharType="end"/>
            </w:r>
          </w:hyperlink>
        </w:p>
        <w:p w14:paraId="3BBB494E" w14:textId="6FF0D55E" w:rsidR="00373487" w:rsidRDefault="00373487">
          <w:pPr>
            <w:pStyle w:val="TOC3"/>
            <w:tabs>
              <w:tab w:val="right" w:leader="dot" w:pos="9016"/>
            </w:tabs>
            <w:rPr>
              <w:noProof/>
              <w:lang w:val="en-GB"/>
            </w:rPr>
          </w:pPr>
          <w:hyperlink w:anchor="_Toc218077198"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_Toc218077198 \h </w:instrText>
            </w:r>
            <w:r>
              <w:rPr>
                <w:noProof/>
                <w:webHidden/>
              </w:rPr>
            </w:r>
            <w:r>
              <w:rPr>
                <w:noProof/>
                <w:webHidden/>
              </w:rPr>
              <w:fldChar w:fldCharType="separate"/>
            </w:r>
            <w:r w:rsidR="000C3D85">
              <w:rPr>
                <w:noProof/>
                <w:webHidden/>
              </w:rPr>
              <w:t>23</w:t>
            </w:r>
            <w:r>
              <w:rPr>
                <w:noProof/>
                <w:webHidden/>
              </w:rPr>
              <w:fldChar w:fldCharType="end"/>
            </w:r>
          </w:hyperlink>
        </w:p>
        <w:p w14:paraId="1AF80763" w14:textId="11493A97" w:rsidR="00373487" w:rsidRDefault="00373487">
          <w:pPr>
            <w:pStyle w:val="TOC3"/>
            <w:tabs>
              <w:tab w:val="right" w:leader="dot" w:pos="9016"/>
            </w:tabs>
            <w:rPr>
              <w:noProof/>
              <w:lang w:val="en-GB"/>
            </w:rPr>
          </w:pPr>
          <w:hyperlink w:anchor="_Toc218077199" w:history="1">
            <w:r w:rsidRPr="00864B95">
              <w:rPr>
                <w:rStyle w:val="Hyperlink"/>
                <w:rFonts w:ascii="Times New Roman" w:eastAsia="Times New Roman" w:hAnsi="Times New Roman" w:cs="Times New Roman"/>
                <w:noProof/>
                <w:kern w:val="0"/>
                <w:lang w:val="en-GB"/>
                <w14:ligatures w14:val="none"/>
              </w:rPr>
              <w:t>2. Malaŵi’s Economic Structure and Business Landscape</w:t>
            </w:r>
            <w:r>
              <w:rPr>
                <w:noProof/>
                <w:webHidden/>
              </w:rPr>
              <w:tab/>
            </w:r>
            <w:r>
              <w:rPr>
                <w:noProof/>
                <w:webHidden/>
              </w:rPr>
              <w:fldChar w:fldCharType="begin"/>
            </w:r>
            <w:r>
              <w:rPr>
                <w:noProof/>
                <w:webHidden/>
              </w:rPr>
              <w:instrText xml:space="preserve"> PAGEREF _Toc218077199 \h </w:instrText>
            </w:r>
            <w:r>
              <w:rPr>
                <w:noProof/>
                <w:webHidden/>
              </w:rPr>
            </w:r>
            <w:r>
              <w:rPr>
                <w:noProof/>
                <w:webHidden/>
              </w:rPr>
              <w:fldChar w:fldCharType="separate"/>
            </w:r>
            <w:r w:rsidR="000C3D85">
              <w:rPr>
                <w:noProof/>
                <w:webHidden/>
              </w:rPr>
              <w:t>28</w:t>
            </w:r>
            <w:r>
              <w:rPr>
                <w:noProof/>
                <w:webHidden/>
              </w:rPr>
              <w:fldChar w:fldCharType="end"/>
            </w:r>
          </w:hyperlink>
        </w:p>
        <w:p w14:paraId="38401078" w14:textId="1DA93D33" w:rsidR="00373487" w:rsidRDefault="00373487">
          <w:pPr>
            <w:pStyle w:val="TOC3"/>
            <w:tabs>
              <w:tab w:val="right" w:leader="dot" w:pos="9016"/>
            </w:tabs>
            <w:rPr>
              <w:noProof/>
              <w:lang w:val="en-GB"/>
            </w:rPr>
          </w:pPr>
          <w:hyperlink w:anchor="_Toc218077200" w:history="1">
            <w:r w:rsidRPr="00864B95">
              <w:rPr>
                <w:rStyle w:val="Hyperlink"/>
                <w:rFonts w:ascii="Times New Roman" w:eastAsia="Times New Roman" w:hAnsi="Times New Roman" w:cs="Times New Roman"/>
                <w:noProof/>
                <w:kern w:val="0"/>
                <w:lang w:val="en-GB"/>
                <w14:ligatures w14:val="none"/>
              </w:rPr>
              <w:t>3. Business Activity and Human Rights Risks</w:t>
            </w:r>
            <w:r>
              <w:rPr>
                <w:noProof/>
                <w:webHidden/>
              </w:rPr>
              <w:tab/>
            </w:r>
            <w:r>
              <w:rPr>
                <w:noProof/>
                <w:webHidden/>
              </w:rPr>
              <w:fldChar w:fldCharType="begin"/>
            </w:r>
            <w:r>
              <w:rPr>
                <w:noProof/>
                <w:webHidden/>
              </w:rPr>
              <w:instrText xml:space="preserve"> PAGEREF _Toc218077200 \h </w:instrText>
            </w:r>
            <w:r>
              <w:rPr>
                <w:noProof/>
                <w:webHidden/>
              </w:rPr>
            </w:r>
            <w:r>
              <w:rPr>
                <w:noProof/>
                <w:webHidden/>
              </w:rPr>
              <w:fldChar w:fldCharType="separate"/>
            </w:r>
            <w:r w:rsidR="000C3D85">
              <w:rPr>
                <w:noProof/>
                <w:webHidden/>
              </w:rPr>
              <w:t>30</w:t>
            </w:r>
            <w:r>
              <w:rPr>
                <w:noProof/>
                <w:webHidden/>
              </w:rPr>
              <w:fldChar w:fldCharType="end"/>
            </w:r>
          </w:hyperlink>
        </w:p>
        <w:p w14:paraId="0CC4AB95" w14:textId="3870123F" w:rsidR="00373487" w:rsidRDefault="00373487">
          <w:pPr>
            <w:pStyle w:val="TOC3"/>
            <w:tabs>
              <w:tab w:val="right" w:leader="dot" w:pos="9016"/>
            </w:tabs>
            <w:rPr>
              <w:noProof/>
              <w:lang w:val="en-GB"/>
            </w:rPr>
          </w:pPr>
          <w:hyperlink w:anchor="_Toc218077201" w:history="1">
            <w:r w:rsidRPr="00864B95">
              <w:rPr>
                <w:rStyle w:val="Hyperlink"/>
                <w:rFonts w:ascii="Times New Roman" w:eastAsia="Times New Roman" w:hAnsi="Times New Roman" w:cs="Times New Roman"/>
                <w:noProof/>
                <w:kern w:val="0"/>
                <w:lang w:val="en-GB"/>
                <w14:ligatures w14:val="none"/>
              </w:rPr>
              <w:t>4. Business and Human Rights as a Governance Issue</w:t>
            </w:r>
            <w:r>
              <w:rPr>
                <w:noProof/>
                <w:webHidden/>
              </w:rPr>
              <w:tab/>
            </w:r>
            <w:r>
              <w:rPr>
                <w:noProof/>
                <w:webHidden/>
              </w:rPr>
              <w:fldChar w:fldCharType="begin"/>
            </w:r>
            <w:r>
              <w:rPr>
                <w:noProof/>
                <w:webHidden/>
              </w:rPr>
              <w:instrText xml:space="preserve"> PAGEREF _Toc218077201 \h </w:instrText>
            </w:r>
            <w:r>
              <w:rPr>
                <w:noProof/>
                <w:webHidden/>
              </w:rPr>
            </w:r>
            <w:r>
              <w:rPr>
                <w:noProof/>
                <w:webHidden/>
              </w:rPr>
              <w:fldChar w:fldCharType="separate"/>
            </w:r>
            <w:r w:rsidR="000C3D85">
              <w:rPr>
                <w:noProof/>
                <w:webHidden/>
              </w:rPr>
              <w:t>31</w:t>
            </w:r>
            <w:r>
              <w:rPr>
                <w:noProof/>
                <w:webHidden/>
              </w:rPr>
              <w:fldChar w:fldCharType="end"/>
            </w:r>
          </w:hyperlink>
        </w:p>
        <w:p w14:paraId="6FF71A64" w14:textId="3D0CDAA1" w:rsidR="00373487" w:rsidRDefault="00373487">
          <w:pPr>
            <w:pStyle w:val="TOC3"/>
            <w:tabs>
              <w:tab w:val="right" w:leader="dot" w:pos="9016"/>
            </w:tabs>
            <w:rPr>
              <w:noProof/>
              <w:lang w:val="en-GB"/>
            </w:rPr>
          </w:pPr>
          <w:hyperlink w:anchor="_Toc218077202" w:history="1">
            <w:r w:rsidRPr="00864B95">
              <w:rPr>
                <w:rStyle w:val="Hyperlink"/>
                <w:rFonts w:ascii="Times New Roman" w:eastAsia="Times New Roman" w:hAnsi="Times New Roman" w:cs="Times New Roman"/>
                <w:noProof/>
                <w:kern w:val="0"/>
                <w:lang w:val="en-GB"/>
                <w14:ligatures w14:val="none"/>
              </w:rPr>
              <w:t>5. Development, Investment and Human Rights</w:t>
            </w:r>
            <w:r>
              <w:rPr>
                <w:noProof/>
                <w:webHidden/>
              </w:rPr>
              <w:tab/>
            </w:r>
            <w:r>
              <w:rPr>
                <w:noProof/>
                <w:webHidden/>
              </w:rPr>
              <w:fldChar w:fldCharType="begin"/>
            </w:r>
            <w:r>
              <w:rPr>
                <w:noProof/>
                <w:webHidden/>
              </w:rPr>
              <w:instrText xml:space="preserve"> PAGEREF _Toc218077202 \h </w:instrText>
            </w:r>
            <w:r>
              <w:rPr>
                <w:noProof/>
                <w:webHidden/>
              </w:rPr>
            </w:r>
            <w:r>
              <w:rPr>
                <w:noProof/>
                <w:webHidden/>
              </w:rPr>
              <w:fldChar w:fldCharType="separate"/>
            </w:r>
            <w:r w:rsidR="000C3D85">
              <w:rPr>
                <w:noProof/>
                <w:webHidden/>
              </w:rPr>
              <w:t>32</w:t>
            </w:r>
            <w:r>
              <w:rPr>
                <w:noProof/>
                <w:webHidden/>
              </w:rPr>
              <w:fldChar w:fldCharType="end"/>
            </w:r>
          </w:hyperlink>
        </w:p>
        <w:p w14:paraId="75BC4F0F" w14:textId="0520B60A" w:rsidR="00373487" w:rsidRDefault="00373487">
          <w:pPr>
            <w:pStyle w:val="TOC3"/>
            <w:tabs>
              <w:tab w:val="right" w:leader="dot" w:pos="9016"/>
            </w:tabs>
            <w:rPr>
              <w:noProof/>
              <w:lang w:val="en-GB"/>
            </w:rPr>
          </w:pPr>
          <w:hyperlink w:anchor="_Toc218077203" w:history="1">
            <w:r w:rsidRPr="00864B95">
              <w:rPr>
                <w:rStyle w:val="Hyperlink"/>
                <w:rFonts w:ascii="Times New Roman" w:eastAsia="Times New Roman" w:hAnsi="Times New Roman" w:cs="Times New Roman"/>
                <w:noProof/>
                <w:kern w:val="0"/>
                <w:lang w:val="en-GB"/>
                <w14:ligatures w14:val="none"/>
              </w:rPr>
              <w:t>6. The United Nations Guiding Principles</w:t>
            </w:r>
            <w:r>
              <w:rPr>
                <w:noProof/>
                <w:webHidden/>
              </w:rPr>
              <w:tab/>
            </w:r>
            <w:r>
              <w:rPr>
                <w:noProof/>
                <w:webHidden/>
              </w:rPr>
              <w:fldChar w:fldCharType="begin"/>
            </w:r>
            <w:r>
              <w:rPr>
                <w:noProof/>
                <w:webHidden/>
              </w:rPr>
              <w:instrText xml:space="preserve"> PAGEREF _Toc218077203 \h </w:instrText>
            </w:r>
            <w:r>
              <w:rPr>
                <w:noProof/>
                <w:webHidden/>
              </w:rPr>
            </w:r>
            <w:r>
              <w:rPr>
                <w:noProof/>
                <w:webHidden/>
              </w:rPr>
              <w:fldChar w:fldCharType="separate"/>
            </w:r>
            <w:r w:rsidR="000C3D85">
              <w:rPr>
                <w:noProof/>
                <w:webHidden/>
              </w:rPr>
              <w:t>32</w:t>
            </w:r>
            <w:r>
              <w:rPr>
                <w:noProof/>
                <w:webHidden/>
              </w:rPr>
              <w:fldChar w:fldCharType="end"/>
            </w:r>
          </w:hyperlink>
        </w:p>
        <w:p w14:paraId="5431DF78" w14:textId="00C47D43" w:rsidR="00373487" w:rsidRDefault="00373487">
          <w:pPr>
            <w:pStyle w:val="TOC3"/>
            <w:tabs>
              <w:tab w:val="right" w:leader="dot" w:pos="9016"/>
            </w:tabs>
            <w:rPr>
              <w:noProof/>
              <w:lang w:val="en-GB"/>
            </w:rPr>
          </w:pPr>
          <w:hyperlink w:anchor="_Toc218077204" w:history="1">
            <w:r w:rsidRPr="00864B95">
              <w:rPr>
                <w:rStyle w:val="Hyperlink"/>
                <w:rFonts w:ascii="Times New Roman" w:eastAsia="Times New Roman" w:hAnsi="Times New Roman" w:cs="Times New Roman"/>
                <w:noProof/>
                <w:kern w:val="0"/>
                <w:lang w:val="en-GB"/>
                <w14:ligatures w14:val="none"/>
              </w:rPr>
              <w:t>7. Relevance of the UNGP Framework to Malaŵi</w:t>
            </w:r>
            <w:r>
              <w:rPr>
                <w:noProof/>
                <w:webHidden/>
              </w:rPr>
              <w:tab/>
            </w:r>
            <w:r>
              <w:rPr>
                <w:noProof/>
                <w:webHidden/>
              </w:rPr>
              <w:fldChar w:fldCharType="begin"/>
            </w:r>
            <w:r>
              <w:rPr>
                <w:noProof/>
                <w:webHidden/>
              </w:rPr>
              <w:instrText xml:space="preserve"> PAGEREF _Toc218077204 \h </w:instrText>
            </w:r>
            <w:r>
              <w:rPr>
                <w:noProof/>
                <w:webHidden/>
              </w:rPr>
            </w:r>
            <w:r>
              <w:rPr>
                <w:noProof/>
                <w:webHidden/>
              </w:rPr>
              <w:fldChar w:fldCharType="separate"/>
            </w:r>
            <w:r w:rsidR="000C3D85">
              <w:rPr>
                <w:noProof/>
                <w:webHidden/>
              </w:rPr>
              <w:t>33</w:t>
            </w:r>
            <w:r>
              <w:rPr>
                <w:noProof/>
                <w:webHidden/>
              </w:rPr>
              <w:fldChar w:fldCharType="end"/>
            </w:r>
          </w:hyperlink>
        </w:p>
        <w:p w14:paraId="1856E386" w14:textId="41C69DAF" w:rsidR="00373487" w:rsidRDefault="00373487">
          <w:pPr>
            <w:pStyle w:val="TOC1"/>
            <w:tabs>
              <w:tab w:val="right" w:leader="dot" w:pos="9016"/>
            </w:tabs>
            <w:rPr>
              <w:noProof/>
              <w:lang w:val="en-GB"/>
            </w:rPr>
          </w:pPr>
          <w:hyperlink w:anchor="_Toc218077205" w:history="1">
            <w:r w:rsidRPr="00864B95">
              <w:rPr>
                <w:rStyle w:val="Hyperlink"/>
                <w:rFonts w:ascii="Times New Roman" w:eastAsia="Times New Roman" w:hAnsi="Times New Roman" w:cs="Times New Roman"/>
                <w:noProof/>
                <w:kern w:val="36"/>
                <w:lang w:val="en-GB"/>
                <w14:ligatures w14:val="none"/>
              </w:rPr>
              <w:t>PART II</w:t>
            </w:r>
            <w:r>
              <w:rPr>
                <w:noProof/>
                <w:webHidden/>
              </w:rPr>
              <w:tab/>
            </w:r>
            <w:r>
              <w:rPr>
                <w:noProof/>
                <w:webHidden/>
              </w:rPr>
              <w:fldChar w:fldCharType="begin"/>
            </w:r>
            <w:r>
              <w:rPr>
                <w:noProof/>
                <w:webHidden/>
              </w:rPr>
              <w:instrText xml:space="preserve"> PAGEREF _Toc218077205 \h </w:instrText>
            </w:r>
            <w:r>
              <w:rPr>
                <w:noProof/>
                <w:webHidden/>
              </w:rPr>
            </w:r>
            <w:r>
              <w:rPr>
                <w:noProof/>
                <w:webHidden/>
              </w:rPr>
              <w:fldChar w:fldCharType="separate"/>
            </w:r>
            <w:r w:rsidR="000C3D85">
              <w:rPr>
                <w:noProof/>
                <w:webHidden/>
              </w:rPr>
              <w:t>35</w:t>
            </w:r>
            <w:r>
              <w:rPr>
                <w:noProof/>
                <w:webHidden/>
              </w:rPr>
              <w:fldChar w:fldCharType="end"/>
            </w:r>
          </w:hyperlink>
        </w:p>
        <w:p w14:paraId="586358DB" w14:textId="2D83C118" w:rsidR="00373487" w:rsidRDefault="00373487">
          <w:pPr>
            <w:pStyle w:val="TOC2"/>
            <w:tabs>
              <w:tab w:val="right" w:leader="dot" w:pos="9016"/>
            </w:tabs>
            <w:rPr>
              <w:noProof/>
              <w:lang w:val="en-GB"/>
            </w:rPr>
          </w:pPr>
          <w:hyperlink w:anchor="_Toc218077206" w:history="1">
            <w:r w:rsidRPr="00864B95">
              <w:rPr>
                <w:rStyle w:val="Hyperlink"/>
                <w:rFonts w:ascii="Times New Roman" w:eastAsia="Times New Roman" w:hAnsi="Times New Roman" w:cs="Times New Roman"/>
                <w:noProof/>
                <w:kern w:val="0"/>
                <w:lang w:val="en-GB"/>
                <w14:ligatures w14:val="none"/>
              </w:rPr>
              <w:t>CONCEPTUAL FRAMEWORK FOR NBA-BHR IN AFRICA</w:t>
            </w:r>
            <w:r>
              <w:rPr>
                <w:noProof/>
                <w:webHidden/>
              </w:rPr>
              <w:tab/>
            </w:r>
            <w:r>
              <w:rPr>
                <w:noProof/>
                <w:webHidden/>
              </w:rPr>
              <w:fldChar w:fldCharType="begin"/>
            </w:r>
            <w:r>
              <w:rPr>
                <w:noProof/>
                <w:webHidden/>
              </w:rPr>
              <w:instrText xml:space="preserve"> PAGEREF _Toc218077206 \h </w:instrText>
            </w:r>
            <w:r>
              <w:rPr>
                <w:noProof/>
                <w:webHidden/>
              </w:rPr>
            </w:r>
            <w:r>
              <w:rPr>
                <w:noProof/>
                <w:webHidden/>
              </w:rPr>
              <w:fldChar w:fldCharType="separate"/>
            </w:r>
            <w:r w:rsidR="000C3D85">
              <w:rPr>
                <w:noProof/>
                <w:webHidden/>
              </w:rPr>
              <w:t>35</w:t>
            </w:r>
            <w:r>
              <w:rPr>
                <w:noProof/>
                <w:webHidden/>
              </w:rPr>
              <w:fldChar w:fldCharType="end"/>
            </w:r>
          </w:hyperlink>
        </w:p>
        <w:p w14:paraId="7654A6D7" w14:textId="628CABE5" w:rsidR="00373487" w:rsidRDefault="00373487">
          <w:pPr>
            <w:pStyle w:val="TOC1"/>
            <w:tabs>
              <w:tab w:val="right" w:leader="dot" w:pos="9016"/>
            </w:tabs>
            <w:rPr>
              <w:noProof/>
              <w:lang w:val="en-GB"/>
            </w:rPr>
          </w:pPr>
          <w:hyperlink w:anchor="_Toc218077207" w:history="1">
            <w:r w:rsidRPr="00864B95">
              <w:rPr>
                <w:rStyle w:val="Hyperlink"/>
                <w:rFonts w:ascii="Times New Roman" w:eastAsia="Times New Roman" w:hAnsi="Times New Roman" w:cs="Times New Roman"/>
                <w:noProof/>
                <w:kern w:val="36"/>
                <w:lang w:val="en-GB"/>
                <w14:ligatures w14:val="none"/>
              </w:rPr>
              <w:t>PART III</w:t>
            </w:r>
            <w:r>
              <w:rPr>
                <w:noProof/>
                <w:webHidden/>
              </w:rPr>
              <w:tab/>
            </w:r>
            <w:r>
              <w:rPr>
                <w:noProof/>
                <w:webHidden/>
              </w:rPr>
              <w:fldChar w:fldCharType="begin"/>
            </w:r>
            <w:r>
              <w:rPr>
                <w:noProof/>
                <w:webHidden/>
              </w:rPr>
              <w:instrText xml:space="preserve"> PAGEREF _Toc218077207 \h </w:instrText>
            </w:r>
            <w:r>
              <w:rPr>
                <w:noProof/>
                <w:webHidden/>
              </w:rPr>
            </w:r>
            <w:r>
              <w:rPr>
                <w:noProof/>
                <w:webHidden/>
              </w:rPr>
              <w:fldChar w:fldCharType="separate"/>
            </w:r>
            <w:r w:rsidR="000C3D85">
              <w:rPr>
                <w:noProof/>
                <w:webHidden/>
              </w:rPr>
              <w:t>45</w:t>
            </w:r>
            <w:r>
              <w:rPr>
                <w:noProof/>
                <w:webHidden/>
              </w:rPr>
              <w:fldChar w:fldCharType="end"/>
            </w:r>
          </w:hyperlink>
        </w:p>
        <w:p w14:paraId="28918BC7" w14:textId="4D940BF0" w:rsidR="00373487" w:rsidRDefault="00373487">
          <w:pPr>
            <w:pStyle w:val="TOC2"/>
            <w:tabs>
              <w:tab w:val="right" w:leader="dot" w:pos="9016"/>
            </w:tabs>
            <w:rPr>
              <w:noProof/>
              <w:lang w:val="en-GB"/>
            </w:rPr>
          </w:pPr>
          <w:hyperlink w:anchor="_Toc218077208" w:history="1">
            <w:r w:rsidRPr="00864B95">
              <w:rPr>
                <w:rStyle w:val="Hyperlink"/>
                <w:rFonts w:ascii="Times New Roman" w:eastAsia="Times New Roman" w:hAnsi="Times New Roman" w:cs="Times New Roman"/>
                <w:noProof/>
                <w:kern w:val="0"/>
                <w:lang w:val="en-GB"/>
                <w14:ligatures w14:val="none"/>
              </w:rPr>
              <w:t>BUSINESS AND HUMAN RIGHTS IN MALAŴI: RESEARCH OVERVIEW</w:t>
            </w:r>
            <w:r>
              <w:rPr>
                <w:noProof/>
                <w:webHidden/>
              </w:rPr>
              <w:tab/>
            </w:r>
            <w:r>
              <w:rPr>
                <w:noProof/>
                <w:webHidden/>
              </w:rPr>
              <w:fldChar w:fldCharType="begin"/>
            </w:r>
            <w:r>
              <w:rPr>
                <w:noProof/>
                <w:webHidden/>
              </w:rPr>
              <w:instrText xml:space="preserve"> PAGEREF _Toc218077208 \h </w:instrText>
            </w:r>
            <w:r>
              <w:rPr>
                <w:noProof/>
                <w:webHidden/>
              </w:rPr>
            </w:r>
            <w:r>
              <w:rPr>
                <w:noProof/>
                <w:webHidden/>
              </w:rPr>
              <w:fldChar w:fldCharType="separate"/>
            </w:r>
            <w:r w:rsidR="000C3D85">
              <w:rPr>
                <w:noProof/>
                <w:webHidden/>
              </w:rPr>
              <w:t>45</w:t>
            </w:r>
            <w:r>
              <w:rPr>
                <w:noProof/>
                <w:webHidden/>
              </w:rPr>
              <w:fldChar w:fldCharType="end"/>
            </w:r>
          </w:hyperlink>
        </w:p>
        <w:p w14:paraId="72AC2CED" w14:textId="245C7787" w:rsidR="00373487" w:rsidRDefault="00373487">
          <w:pPr>
            <w:pStyle w:val="TOC1"/>
            <w:tabs>
              <w:tab w:val="right" w:leader="dot" w:pos="9016"/>
            </w:tabs>
            <w:rPr>
              <w:noProof/>
              <w:lang w:val="en-GB"/>
            </w:rPr>
          </w:pPr>
          <w:hyperlink w:anchor="_Toc218077209" w:history="1">
            <w:r w:rsidRPr="00864B95">
              <w:rPr>
                <w:rStyle w:val="Hyperlink"/>
                <w:rFonts w:ascii="Times New Roman" w:eastAsia="Times New Roman" w:hAnsi="Times New Roman" w:cs="Times New Roman"/>
                <w:noProof/>
                <w:kern w:val="36"/>
                <w:lang w:val="en-GB"/>
                <w14:ligatures w14:val="none"/>
              </w:rPr>
              <w:t>PART IV</w:t>
            </w:r>
            <w:r>
              <w:rPr>
                <w:noProof/>
                <w:webHidden/>
              </w:rPr>
              <w:tab/>
            </w:r>
            <w:r>
              <w:rPr>
                <w:noProof/>
                <w:webHidden/>
              </w:rPr>
              <w:fldChar w:fldCharType="begin"/>
            </w:r>
            <w:r>
              <w:rPr>
                <w:noProof/>
                <w:webHidden/>
              </w:rPr>
              <w:instrText xml:space="preserve"> PAGEREF _Toc218077209 \h </w:instrText>
            </w:r>
            <w:r>
              <w:rPr>
                <w:noProof/>
                <w:webHidden/>
              </w:rPr>
            </w:r>
            <w:r>
              <w:rPr>
                <w:noProof/>
                <w:webHidden/>
              </w:rPr>
              <w:fldChar w:fldCharType="separate"/>
            </w:r>
            <w:r w:rsidR="000C3D85">
              <w:rPr>
                <w:noProof/>
                <w:webHidden/>
              </w:rPr>
              <w:t>50</w:t>
            </w:r>
            <w:r>
              <w:rPr>
                <w:noProof/>
                <w:webHidden/>
              </w:rPr>
              <w:fldChar w:fldCharType="end"/>
            </w:r>
          </w:hyperlink>
        </w:p>
        <w:p w14:paraId="524485EB" w14:textId="77073522" w:rsidR="00373487" w:rsidRDefault="00373487">
          <w:pPr>
            <w:pStyle w:val="TOC2"/>
            <w:tabs>
              <w:tab w:val="right" w:leader="dot" w:pos="9016"/>
            </w:tabs>
            <w:rPr>
              <w:noProof/>
              <w:lang w:val="en-GB"/>
            </w:rPr>
          </w:pPr>
          <w:hyperlink w:anchor="_Toc218077210" w:history="1">
            <w:r w:rsidRPr="00864B95">
              <w:rPr>
                <w:rStyle w:val="Hyperlink"/>
                <w:rFonts w:ascii="Times New Roman" w:eastAsia="Times New Roman" w:hAnsi="Times New Roman" w:cs="Times New Roman"/>
                <w:noProof/>
                <w:kern w:val="0"/>
                <w:lang w:val="en-GB"/>
                <w14:ligatures w14:val="none"/>
              </w:rPr>
              <w:t>CONSTITUTIONAL, LEGAL AND POLICY FRAMEWORK GOVERNING BUSINESS AND HUMAN RIGHTS IN MALAŴI</w:t>
            </w:r>
            <w:r>
              <w:rPr>
                <w:noProof/>
                <w:webHidden/>
              </w:rPr>
              <w:tab/>
            </w:r>
            <w:r>
              <w:rPr>
                <w:noProof/>
                <w:webHidden/>
              </w:rPr>
              <w:fldChar w:fldCharType="begin"/>
            </w:r>
            <w:r>
              <w:rPr>
                <w:noProof/>
                <w:webHidden/>
              </w:rPr>
              <w:instrText xml:space="preserve"> PAGEREF _Toc218077210 \h </w:instrText>
            </w:r>
            <w:r>
              <w:rPr>
                <w:noProof/>
                <w:webHidden/>
              </w:rPr>
            </w:r>
            <w:r>
              <w:rPr>
                <w:noProof/>
                <w:webHidden/>
              </w:rPr>
              <w:fldChar w:fldCharType="separate"/>
            </w:r>
            <w:r w:rsidR="000C3D85">
              <w:rPr>
                <w:noProof/>
                <w:webHidden/>
              </w:rPr>
              <w:t>50</w:t>
            </w:r>
            <w:r>
              <w:rPr>
                <w:noProof/>
                <w:webHidden/>
              </w:rPr>
              <w:fldChar w:fldCharType="end"/>
            </w:r>
          </w:hyperlink>
        </w:p>
        <w:p w14:paraId="29D27219" w14:textId="7372DE4B" w:rsidR="00373487" w:rsidRDefault="00373487">
          <w:pPr>
            <w:pStyle w:val="TOC3"/>
            <w:tabs>
              <w:tab w:val="right" w:leader="dot" w:pos="9016"/>
            </w:tabs>
            <w:rPr>
              <w:noProof/>
              <w:lang w:val="en-GB"/>
            </w:rPr>
          </w:pPr>
          <w:hyperlink w:anchor="_Toc218077211"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_Toc218077211 \h </w:instrText>
            </w:r>
            <w:r>
              <w:rPr>
                <w:noProof/>
                <w:webHidden/>
              </w:rPr>
            </w:r>
            <w:r>
              <w:rPr>
                <w:noProof/>
                <w:webHidden/>
              </w:rPr>
              <w:fldChar w:fldCharType="separate"/>
            </w:r>
            <w:r w:rsidR="000C3D85">
              <w:rPr>
                <w:noProof/>
                <w:webHidden/>
              </w:rPr>
              <w:t>50</w:t>
            </w:r>
            <w:r>
              <w:rPr>
                <w:noProof/>
                <w:webHidden/>
              </w:rPr>
              <w:fldChar w:fldCharType="end"/>
            </w:r>
          </w:hyperlink>
        </w:p>
        <w:p w14:paraId="096FE7E0" w14:textId="20332E8F" w:rsidR="00373487" w:rsidRDefault="00373487">
          <w:pPr>
            <w:pStyle w:val="TOC3"/>
            <w:tabs>
              <w:tab w:val="right" w:leader="dot" w:pos="9016"/>
            </w:tabs>
            <w:rPr>
              <w:noProof/>
              <w:lang w:val="en-GB"/>
            </w:rPr>
          </w:pPr>
          <w:hyperlink w:anchor="_Toc218077212" w:history="1">
            <w:r w:rsidRPr="00864B95">
              <w:rPr>
                <w:rStyle w:val="Hyperlink"/>
                <w:rFonts w:ascii="Times New Roman" w:eastAsia="Times New Roman" w:hAnsi="Times New Roman" w:cs="Times New Roman"/>
                <w:noProof/>
                <w:kern w:val="0"/>
                <w:lang w:val="en-GB"/>
                <w14:ligatures w14:val="none"/>
              </w:rPr>
              <w:t>2. Constitutional Foundations of Business and Human Rights</w:t>
            </w:r>
            <w:r>
              <w:rPr>
                <w:noProof/>
                <w:webHidden/>
              </w:rPr>
              <w:tab/>
            </w:r>
            <w:r>
              <w:rPr>
                <w:noProof/>
                <w:webHidden/>
              </w:rPr>
              <w:fldChar w:fldCharType="begin"/>
            </w:r>
            <w:r>
              <w:rPr>
                <w:noProof/>
                <w:webHidden/>
              </w:rPr>
              <w:instrText xml:space="preserve"> PAGEREF _Toc218077212 \h </w:instrText>
            </w:r>
            <w:r>
              <w:rPr>
                <w:noProof/>
                <w:webHidden/>
              </w:rPr>
            </w:r>
            <w:r>
              <w:rPr>
                <w:noProof/>
                <w:webHidden/>
              </w:rPr>
              <w:fldChar w:fldCharType="separate"/>
            </w:r>
            <w:r w:rsidR="000C3D85">
              <w:rPr>
                <w:noProof/>
                <w:webHidden/>
              </w:rPr>
              <w:t>50</w:t>
            </w:r>
            <w:r>
              <w:rPr>
                <w:noProof/>
                <w:webHidden/>
              </w:rPr>
              <w:fldChar w:fldCharType="end"/>
            </w:r>
          </w:hyperlink>
        </w:p>
        <w:p w14:paraId="251F3818" w14:textId="6E233903" w:rsidR="00373487" w:rsidRDefault="00373487">
          <w:pPr>
            <w:pStyle w:val="TOC3"/>
            <w:tabs>
              <w:tab w:val="right" w:leader="dot" w:pos="9016"/>
            </w:tabs>
            <w:rPr>
              <w:noProof/>
              <w:lang w:val="en-GB"/>
            </w:rPr>
          </w:pPr>
          <w:hyperlink w:anchor="_Toc218077213" w:history="1">
            <w:r w:rsidRPr="00864B95">
              <w:rPr>
                <w:rStyle w:val="Hyperlink"/>
                <w:rFonts w:ascii="Times New Roman" w:eastAsia="Times New Roman" w:hAnsi="Times New Roman" w:cs="Times New Roman"/>
                <w:noProof/>
                <w:kern w:val="0"/>
                <w:lang w:val="en-GB"/>
                <w14:ligatures w14:val="none"/>
              </w:rPr>
              <w:t>3. The Courts in the context of BHR</w:t>
            </w:r>
            <w:r>
              <w:rPr>
                <w:noProof/>
                <w:webHidden/>
              </w:rPr>
              <w:tab/>
            </w:r>
            <w:r>
              <w:rPr>
                <w:noProof/>
                <w:webHidden/>
              </w:rPr>
              <w:fldChar w:fldCharType="begin"/>
            </w:r>
            <w:r>
              <w:rPr>
                <w:noProof/>
                <w:webHidden/>
              </w:rPr>
              <w:instrText xml:space="preserve"> PAGEREF _Toc218077213 \h </w:instrText>
            </w:r>
            <w:r>
              <w:rPr>
                <w:noProof/>
                <w:webHidden/>
              </w:rPr>
            </w:r>
            <w:r>
              <w:rPr>
                <w:noProof/>
                <w:webHidden/>
              </w:rPr>
              <w:fldChar w:fldCharType="separate"/>
            </w:r>
            <w:r w:rsidR="000C3D85">
              <w:rPr>
                <w:noProof/>
                <w:webHidden/>
              </w:rPr>
              <w:t>56</w:t>
            </w:r>
            <w:r>
              <w:rPr>
                <w:noProof/>
                <w:webHidden/>
              </w:rPr>
              <w:fldChar w:fldCharType="end"/>
            </w:r>
          </w:hyperlink>
        </w:p>
        <w:p w14:paraId="39B7C1A4" w14:textId="6E2E8969" w:rsidR="00373487" w:rsidRDefault="00373487">
          <w:pPr>
            <w:pStyle w:val="TOC3"/>
            <w:tabs>
              <w:tab w:val="right" w:leader="dot" w:pos="9016"/>
            </w:tabs>
            <w:rPr>
              <w:noProof/>
              <w:lang w:val="en-GB"/>
            </w:rPr>
          </w:pPr>
          <w:hyperlink w:anchor="_Toc218077214" w:history="1">
            <w:r w:rsidRPr="00864B95">
              <w:rPr>
                <w:rStyle w:val="Hyperlink"/>
                <w:rFonts w:ascii="Times New Roman" w:eastAsia="Times New Roman" w:hAnsi="Times New Roman" w:cs="Times New Roman"/>
                <w:noProof/>
                <w:kern w:val="0"/>
                <w:lang w:val="en-GB"/>
                <w14:ligatures w14:val="none"/>
              </w:rPr>
              <w:t>4. The Malaŵi Human Rights Commission in the context of BHR</w:t>
            </w:r>
            <w:r>
              <w:rPr>
                <w:noProof/>
                <w:webHidden/>
              </w:rPr>
              <w:tab/>
            </w:r>
            <w:r>
              <w:rPr>
                <w:noProof/>
                <w:webHidden/>
              </w:rPr>
              <w:fldChar w:fldCharType="begin"/>
            </w:r>
            <w:r>
              <w:rPr>
                <w:noProof/>
                <w:webHidden/>
              </w:rPr>
              <w:instrText xml:space="preserve"> PAGEREF _Toc218077214 \h </w:instrText>
            </w:r>
            <w:r>
              <w:rPr>
                <w:noProof/>
                <w:webHidden/>
              </w:rPr>
            </w:r>
            <w:r>
              <w:rPr>
                <w:noProof/>
                <w:webHidden/>
              </w:rPr>
              <w:fldChar w:fldCharType="separate"/>
            </w:r>
            <w:r w:rsidR="000C3D85">
              <w:rPr>
                <w:noProof/>
                <w:webHidden/>
              </w:rPr>
              <w:t>58</w:t>
            </w:r>
            <w:r>
              <w:rPr>
                <w:noProof/>
                <w:webHidden/>
              </w:rPr>
              <w:fldChar w:fldCharType="end"/>
            </w:r>
          </w:hyperlink>
        </w:p>
        <w:p w14:paraId="598C9102" w14:textId="4963D038" w:rsidR="00373487" w:rsidRDefault="00373487">
          <w:pPr>
            <w:pStyle w:val="TOC3"/>
            <w:tabs>
              <w:tab w:val="right" w:leader="dot" w:pos="9016"/>
            </w:tabs>
            <w:rPr>
              <w:noProof/>
              <w:lang w:val="en-GB"/>
            </w:rPr>
          </w:pPr>
          <w:hyperlink w:anchor="_Toc218077215" w:history="1">
            <w:r w:rsidRPr="00864B95">
              <w:rPr>
                <w:rStyle w:val="Hyperlink"/>
                <w:rFonts w:ascii="Times New Roman" w:eastAsia="Times New Roman" w:hAnsi="Times New Roman" w:cs="Times New Roman"/>
                <w:noProof/>
                <w:kern w:val="0"/>
                <w:lang w:val="en-GB"/>
                <w14:ligatures w14:val="none"/>
              </w:rPr>
              <w:t>5. The Ombudsman in the context of BHR</w:t>
            </w:r>
            <w:r>
              <w:rPr>
                <w:noProof/>
                <w:webHidden/>
              </w:rPr>
              <w:tab/>
            </w:r>
            <w:r>
              <w:rPr>
                <w:noProof/>
                <w:webHidden/>
              </w:rPr>
              <w:fldChar w:fldCharType="begin"/>
            </w:r>
            <w:r>
              <w:rPr>
                <w:noProof/>
                <w:webHidden/>
              </w:rPr>
              <w:instrText xml:space="preserve"> PAGEREF _Toc218077215 \h </w:instrText>
            </w:r>
            <w:r>
              <w:rPr>
                <w:noProof/>
                <w:webHidden/>
              </w:rPr>
            </w:r>
            <w:r>
              <w:rPr>
                <w:noProof/>
                <w:webHidden/>
              </w:rPr>
              <w:fldChar w:fldCharType="separate"/>
            </w:r>
            <w:r w:rsidR="000C3D85">
              <w:rPr>
                <w:noProof/>
                <w:webHidden/>
              </w:rPr>
              <w:t>60</w:t>
            </w:r>
            <w:r>
              <w:rPr>
                <w:noProof/>
                <w:webHidden/>
              </w:rPr>
              <w:fldChar w:fldCharType="end"/>
            </w:r>
          </w:hyperlink>
        </w:p>
        <w:p w14:paraId="00A3F12B" w14:textId="19A2CA9A" w:rsidR="00373487" w:rsidRDefault="00373487">
          <w:pPr>
            <w:pStyle w:val="TOC3"/>
            <w:tabs>
              <w:tab w:val="right" w:leader="dot" w:pos="9016"/>
            </w:tabs>
            <w:rPr>
              <w:noProof/>
              <w:lang w:val="en-GB"/>
            </w:rPr>
          </w:pPr>
          <w:hyperlink w:anchor="_Toc218077216" w:history="1">
            <w:r w:rsidRPr="00864B95">
              <w:rPr>
                <w:rStyle w:val="Hyperlink"/>
                <w:rFonts w:ascii="Times New Roman" w:eastAsia="Times New Roman" w:hAnsi="Times New Roman" w:cs="Times New Roman"/>
                <w:noProof/>
                <w:kern w:val="0"/>
                <w:lang w:val="en-GB"/>
                <w14:ligatures w14:val="none"/>
              </w:rPr>
              <w:t>6. The Role of International Law in the context of BHR</w:t>
            </w:r>
            <w:r>
              <w:rPr>
                <w:noProof/>
                <w:webHidden/>
              </w:rPr>
              <w:tab/>
            </w:r>
            <w:r>
              <w:rPr>
                <w:noProof/>
                <w:webHidden/>
              </w:rPr>
              <w:fldChar w:fldCharType="begin"/>
            </w:r>
            <w:r>
              <w:rPr>
                <w:noProof/>
                <w:webHidden/>
              </w:rPr>
              <w:instrText xml:space="preserve"> PAGEREF _Toc218077216 \h </w:instrText>
            </w:r>
            <w:r>
              <w:rPr>
                <w:noProof/>
                <w:webHidden/>
              </w:rPr>
            </w:r>
            <w:r>
              <w:rPr>
                <w:noProof/>
                <w:webHidden/>
              </w:rPr>
              <w:fldChar w:fldCharType="separate"/>
            </w:r>
            <w:r w:rsidR="000C3D85">
              <w:rPr>
                <w:noProof/>
                <w:webHidden/>
              </w:rPr>
              <w:t>61</w:t>
            </w:r>
            <w:r>
              <w:rPr>
                <w:noProof/>
                <w:webHidden/>
              </w:rPr>
              <w:fldChar w:fldCharType="end"/>
            </w:r>
          </w:hyperlink>
        </w:p>
        <w:p w14:paraId="2C67A044" w14:textId="4DDDB74B" w:rsidR="00373487" w:rsidRDefault="00373487">
          <w:pPr>
            <w:pStyle w:val="TOC3"/>
            <w:tabs>
              <w:tab w:val="right" w:leader="dot" w:pos="9016"/>
            </w:tabs>
            <w:rPr>
              <w:noProof/>
              <w:lang w:val="en-GB"/>
            </w:rPr>
          </w:pPr>
          <w:hyperlink w:anchor="_Toc218077217" w:history="1">
            <w:r w:rsidRPr="00864B95">
              <w:rPr>
                <w:rStyle w:val="Hyperlink"/>
                <w:rFonts w:ascii="Times New Roman" w:eastAsia="Times New Roman" w:hAnsi="Times New Roman" w:cs="Times New Roman"/>
                <w:noProof/>
                <w:kern w:val="0"/>
                <w:lang w:val="en-GB"/>
                <w14:ligatures w14:val="none"/>
              </w:rPr>
              <w:t>2. Enduring Challenges on the Constitutional Scheme</w:t>
            </w:r>
            <w:r>
              <w:rPr>
                <w:noProof/>
                <w:webHidden/>
              </w:rPr>
              <w:tab/>
            </w:r>
            <w:r>
              <w:rPr>
                <w:noProof/>
                <w:webHidden/>
              </w:rPr>
              <w:fldChar w:fldCharType="begin"/>
            </w:r>
            <w:r>
              <w:rPr>
                <w:noProof/>
                <w:webHidden/>
              </w:rPr>
              <w:instrText xml:space="preserve"> PAGEREF _Toc218077217 \h </w:instrText>
            </w:r>
            <w:r>
              <w:rPr>
                <w:noProof/>
                <w:webHidden/>
              </w:rPr>
            </w:r>
            <w:r>
              <w:rPr>
                <w:noProof/>
                <w:webHidden/>
              </w:rPr>
              <w:fldChar w:fldCharType="separate"/>
            </w:r>
            <w:r w:rsidR="000C3D85">
              <w:rPr>
                <w:noProof/>
                <w:webHidden/>
              </w:rPr>
              <w:t>62</w:t>
            </w:r>
            <w:r>
              <w:rPr>
                <w:noProof/>
                <w:webHidden/>
              </w:rPr>
              <w:fldChar w:fldCharType="end"/>
            </w:r>
          </w:hyperlink>
        </w:p>
        <w:p w14:paraId="1E7C1989" w14:textId="618CD19F" w:rsidR="00373487" w:rsidRDefault="00373487">
          <w:pPr>
            <w:pStyle w:val="TOC1"/>
            <w:tabs>
              <w:tab w:val="right" w:leader="dot" w:pos="9016"/>
            </w:tabs>
            <w:rPr>
              <w:noProof/>
              <w:lang w:val="en-GB"/>
            </w:rPr>
          </w:pPr>
          <w:hyperlink w:anchor="_Toc218077218" w:history="1">
            <w:r w:rsidRPr="00864B95">
              <w:rPr>
                <w:rStyle w:val="Hyperlink"/>
                <w:rFonts w:ascii="Times New Roman" w:eastAsia="Times New Roman" w:hAnsi="Times New Roman" w:cs="Times New Roman"/>
                <w:noProof/>
                <w:kern w:val="36"/>
                <w:lang w:val="en-GB"/>
                <w14:ligatures w14:val="none"/>
              </w:rPr>
              <w:t>PART IV</w:t>
            </w:r>
            <w:r>
              <w:rPr>
                <w:noProof/>
                <w:webHidden/>
              </w:rPr>
              <w:tab/>
            </w:r>
            <w:r>
              <w:rPr>
                <w:noProof/>
                <w:webHidden/>
              </w:rPr>
              <w:fldChar w:fldCharType="begin"/>
            </w:r>
            <w:r>
              <w:rPr>
                <w:noProof/>
                <w:webHidden/>
              </w:rPr>
              <w:instrText xml:space="preserve"> PAGEREF _Toc218077218 \h </w:instrText>
            </w:r>
            <w:r>
              <w:rPr>
                <w:noProof/>
                <w:webHidden/>
              </w:rPr>
            </w:r>
            <w:r>
              <w:rPr>
                <w:noProof/>
                <w:webHidden/>
              </w:rPr>
              <w:fldChar w:fldCharType="separate"/>
            </w:r>
            <w:r w:rsidR="000C3D85">
              <w:rPr>
                <w:noProof/>
                <w:webHidden/>
              </w:rPr>
              <w:t>64</w:t>
            </w:r>
            <w:r>
              <w:rPr>
                <w:noProof/>
                <w:webHidden/>
              </w:rPr>
              <w:fldChar w:fldCharType="end"/>
            </w:r>
          </w:hyperlink>
        </w:p>
        <w:p w14:paraId="19EC7107" w14:textId="6780266A" w:rsidR="00373487" w:rsidRDefault="00373487">
          <w:pPr>
            <w:pStyle w:val="TOC2"/>
            <w:tabs>
              <w:tab w:val="right" w:leader="dot" w:pos="9016"/>
            </w:tabs>
            <w:rPr>
              <w:noProof/>
              <w:lang w:val="en-GB"/>
            </w:rPr>
          </w:pPr>
          <w:hyperlink w:anchor="_Toc218077219" w:history="1">
            <w:r w:rsidRPr="00864B95">
              <w:rPr>
                <w:rStyle w:val="Hyperlink"/>
                <w:rFonts w:ascii="Times New Roman" w:eastAsia="Times New Roman" w:hAnsi="Times New Roman" w:cs="Times New Roman"/>
                <w:noProof/>
                <w:kern w:val="0"/>
                <w:lang w:val="en-GB"/>
                <w14:ligatures w14:val="none"/>
              </w:rPr>
              <w:t>LEGISLATIVE DESIGN VIS-À-VIS BHR IN MALAŴI</w:t>
            </w:r>
            <w:r>
              <w:rPr>
                <w:noProof/>
                <w:webHidden/>
              </w:rPr>
              <w:tab/>
            </w:r>
            <w:r>
              <w:rPr>
                <w:noProof/>
                <w:webHidden/>
              </w:rPr>
              <w:fldChar w:fldCharType="begin"/>
            </w:r>
            <w:r>
              <w:rPr>
                <w:noProof/>
                <w:webHidden/>
              </w:rPr>
              <w:instrText xml:space="preserve"> PAGEREF _Toc218077219 \h </w:instrText>
            </w:r>
            <w:r>
              <w:rPr>
                <w:noProof/>
                <w:webHidden/>
              </w:rPr>
            </w:r>
            <w:r>
              <w:rPr>
                <w:noProof/>
                <w:webHidden/>
              </w:rPr>
              <w:fldChar w:fldCharType="separate"/>
            </w:r>
            <w:r w:rsidR="000C3D85">
              <w:rPr>
                <w:noProof/>
                <w:webHidden/>
              </w:rPr>
              <w:t>64</w:t>
            </w:r>
            <w:r>
              <w:rPr>
                <w:noProof/>
                <w:webHidden/>
              </w:rPr>
              <w:fldChar w:fldCharType="end"/>
            </w:r>
          </w:hyperlink>
        </w:p>
        <w:p w14:paraId="1EB8E9FB" w14:textId="76291B72" w:rsidR="00373487" w:rsidRDefault="00373487">
          <w:pPr>
            <w:pStyle w:val="TOC3"/>
            <w:tabs>
              <w:tab w:val="right" w:leader="dot" w:pos="9016"/>
            </w:tabs>
            <w:rPr>
              <w:noProof/>
              <w:lang w:val="en-GB"/>
            </w:rPr>
          </w:pPr>
          <w:hyperlink w:anchor="_Toc218077220"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_Toc218077220 \h </w:instrText>
            </w:r>
            <w:r>
              <w:rPr>
                <w:noProof/>
                <w:webHidden/>
              </w:rPr>
            </w:r>
            <w:r>
              <w:rPr>
                <w:noProof/>
                <w:webHidden/>
              </w:rPr>
              <w:fldChar w:fldCharType="separate"/>
            </w:r>
            <w:r w:rsidR="000C3D85">
              <w:rPr>
                <w:noProof/>
                <w:webHidden/>
              </w:rPr>
              <w:t>64</w:t>
            </w:r>
            <w:r>
              <w:rPr>
                <w:noProof/>
                <w:webHidden/>
              </w:rPr>
              <w:fldChar w:fldCharType="end"/>
            </w:r>
          </w:hyperlink>
        </w:p>
        <w:p w14:paraId="36F50881" w14:textId="2C774069" w:rsidR="00373487" w:rsidRDefault="00373487">
          <w:pPr>
            <w:pStyle w:val="TOC3"/>
            <w:tabs>
              <w:tab w:val="right" w:leader="dot" w:pos="9016"/>
            </w:tabs>
            <w:rPr>
              <w:noProof/>
              <w:lang w:val="en-GB"/>
            </w:rPr>
          </w:pPr>
          <w:hyperlink w:anchor="_Toc218077221" w:history="1">
            <w:r w:rsidRPr="00864B95">
              <w:rPr>
                <w:rStyle w:val="Hyperlink"/>
                <w:rFonts w:ascii="Times New Roman" w:eastAsia="Times New Roman" w:hAnsi="Times New Roman" w:cs="Times New Roman"/>
                <w:noProof/>
                <w:kern w:val="0"/>
                <w:lang w:val="en-GB"/>
                <w14:ligatures w14:val="none"/>
              </w:rPr>
              <w:t>2. Agriculture Sector Laws</w:t>
            </w:r>
            <w:r>
              <w:rPr>
                <w:noProof/>
                <w:webHidden/>
              </w:rPr>
              <w:tab/>
            </w:r>
            <w:r>
              <w:rPr>
                <w:noProof/>
                <w:webHidden/>
              </w:rPr>
              <w:fldChar w:fldCharType="begin"/>
            </w:r>
            <w:r>
              <w:rPr>
                <w:noProof/>
                <w:webHidden/>
              </w:rPr>
              <w:instrText xml:space="preserve"> PAGEREF _Toc218077221 \h </w:instrText>
            </w:r>
            <w:r>
              <w:rPr>
                <w:noProof/>
                <w:webHidden/>
              </w:rPr>
            </w:r>
            <w:r>
              <w:rPr>
                <w:noProof/>
                <w:webHidden/>
              </w:rPr>
              <w:fldChar w:fldCharType="separate"/>
            </w:r>
            <w:r w:rsidR="000C3D85">
              <w:rPr>
                <w:noProof/>
                <w:webHidden/>
              </w:rPr>
              <w:t>64</w:t>
            </w:r>
            <w:r>
              <w:rPr>
                <w:noProof/>
                <w:webHidden/>
              </w:rPr>
              <w:fldChar w:fldCharType="end"/>
            </w:r>
          </w:hyperlink>
        </w:p>
        <w:p w14:paraId="7154158A" w14:textId="653DE59B" w:rsidR="00373487" w:rsidRDefault="00373487">
          <w:pPr>
            <w:pStyle w:val="TOC3"/>
            <w:tabs>
              <w:tab w:val="right" w:leader="dot" w:pos="9016"/>
            </w:tabs>
            <w:rPr>
              <w:noProof/>
              <w:lang w:val="en-GB"/>
            </w:rPr>
          </w:pPr>
          <w:hyperlink w:anchor="_Toc218077222" w:history="1">
            <w:r w:rsidRPr="00864B95">
              <w:rPr>
                <w:rStyle w:val="Hyperlink"/>
                <w:rFonts w:ascii="Times New Roman" w:eastAsia="Times New Roman" w:hAnsi="Times New Roman" w:cs="Times New Roman"/>
                <w:noProof/>
                <w:kern w:val="0"/>
                <w:lang w:val="en-GB"/>
                <w14:ligatures w14:val="none"/>
              </w:rPr>
              <w:t>3. Extractives and Environmental Regulation</w:t>
            </w:r>
            <w:r>
              <w:rPr>
                <w:noProof/>
                <w:webHidden/>
              </w:rPr>
              <w:tab/>
            </w:r>
            <w:r>
              <w:rPr>
                <w:noProof/>
                <w:webHidden/>
              </w:rPr>
              <w:fldChar w:fldCharType="begin"/>
            </w:r>
            <w:r>
              <w:rPr>
                <w:noProof/>
                <w:webHidden/>
              </w:rPr>
              <w:instrText xml:space="preserve"> PAGEREF _Toc218077222 \h </w:instrText>
            </w:r>
            <w:r>
              <w:rPr>
                <w:noProof/>
                <w:webHidden/>
              </w:rPr>
            </w:r>
            <w:r>
              <w:rPr>
                <w:noProof/>
                <w:webHidden/>
              </w:rPr>
              <w:fldChar w:fldCharType="separate"/>
            </w:r>
            <w:r w:rsidR="000C3D85">
              <w:rPr>
                <w:noProof/>
                <w:webHidden/>
              </w:rPr>
              <w:t>66</w:t>
            </w:r>
            <w:r>
              <w:rPr>
                <w:noProof/>
                <w:webHidden/>
              </w:rPr>
              <w:fldChar w:fldCharType="end"/>
            </w:r>
          </w:hyperlink>
        </w:p>
        <w:p w14:paraId="41CB3B08" w14:textId="6141E143" w:rsidR="00373487" w:rsidRDefault="00373487">
          <w:pPr>
            <w:pStyle w:val="TOC3"/>
            <w:tabs>
              <w:tab w:val="right" w:leader="dot" w:pos="9016"/>
            </w:tabs>
            <w:rPr>
              <w:noProof/>
              <w:lang w:val="en-GB"/>
            </w:rPr>
          </w:pPr>
          <w:hyperlink w:anchor="_Toc218077223" w:history="1">
            <w:r w:rsidRPr="00864B95">
              <w:rPr>
                <w:rStyle w:val="Hyperlink"/>
                <w:rFonts w:ascii="Times New Roman" w:eastAsia="Times New Roman" w:hAnsi="Times New Roman" w:cs="Times New Roman"/>
                <w:noProof/>
                <w:kern w:val="0"/>
                <w:lang w:val="en-GB"/>
                <w14:ligatures w14:val="none"/>
              </w:rPr>
              <w:t>6. Institutional Architecture and Enforcement Dynamics</w:t>
            </w:r>
            <w:r>
              <w:rPr>
                <w:noProof/>
                <w:webHidden/>
              </w:rPr>
              <w:tab/>
            </w:r>
            <w:r>
              <w:rPr>
                <w:noProof/>
                <w:webHidden/>
              </w:rPr>
              <w:fldChar w:fldCharType="begin"/>
            </w:r>
            <w:r>
              <w:rPr>
                <w:noProof/>
                <w:webHidden/>
              </w:rPr>
              <w:instrText xml:space="preserve"> PAGEREF _Toc218077223 \h </w:instrText>
            </w:r>
            <w:r>
              <w:rPr>
                <w:noProof/>
                <w:webHidden/>
              </w:rPr>
            </w:r>
            <w:r>
              <w:rPr>
                <w:noProof/>
                <w:webHidden/>
              </w:rPr>
              <w:fldChar w:fldCharType="separate"/>
            </w:r>
            <w:r w:rsidR="000C3D85">
              <w:rPr>
                <w:noProof/>
                <w:webHidden/>
              </w:rPr>
              <w:t>73</w:t>
            </w:r>
            <w:r>
              <w:rPr>
                <w:noProof/>
                <w:webHidden/>
              </w:rPr>
              <w:fldChar w:fldCharType="end"/>
            </w:r>
          </w:hyperlink>
        </w:p>
        <w:p w14:paraId="2CA46AF6" w14:textId="39A855A3" w:rsidR="00373487" w:rsidRDefault="00373487">
          <w:pPr>
            <w:pStyle w:val="TOC3"/>
            <w:tabs>
              <w:tab w:val="right" w:leader="dot" w:pos="9016"/>
            </w:tabs>
            <w:rPr>
              <w:noProof/>
              <w:lang w:val="en-GB"/>
            </w:rPr>
          </w:pPr>
          <w:hyperlink w:anchor="_Toc218077224" w:history="1">
            <w:r w:rsidRPr="00864B95">
              <w:rPr>
                <w:rStyle w:val="Hyperlink"/>
                <w:rFonts w:ascii="Times New Roman" w:eastAsia="Times New Roman" w:hAnsi="Times New Roman" w:cs="Times New Roman"/>
                <w:noProof/>
                <w:kern w:val="0"/>
                <w:lang w:val="en-GB"/>
                <w14:ligatures w14:val="none"/>
              </w:rPr>
              <w:t>7. Emerging Sectors - Technology, Digitalisation and Data Governance</w:t>
            </w:r>
            <w:r>
              <w:rPr>
                <w:noProof/>
                <w:webHidden/>
              </w:rPr>
              <w:tab/>
            </w:r>
            <w:r>
              <w:rPr>
                <w:noProof/>
                <w:webHidden/>
              </w:rPr>
              <w:fldChar w:fldCharType="begin"/>
            </w:r>
            <w:r>
              <w:rPr>
                <w:noProof/>
                <w:webHidden/>
              </w:rPr>
              <w:instrText xml:space="preserve"> PAGEREF _Toc218077224 \h </w:instrText>
            </w:r>
            <w:r>
              <w:rPr>
                <w:noProof/>
                <w:webHidden/>
              </w:rPr>
            </w:r>
            <w:r>
              <w:rPr>
                <w:noProof/>
                <w:webHidden/>
              </w:rPr>
              <w:fldChar w:fldCharType="separate"/>
            </w:r>
            <w:r w:rsidR="000C3D85">
              <w:rPr>
                <w:noProof/>
                <w:webHidden/>
              </w:rPr>
              <w:t>74</w:t>
            </w:r>
            <w:r>
              <w:rPr>
                <w:noProof/>
                <w:webHidden/>
              </w:rPr>
              <w:fldChar w:fldCharType="end"/>
            </w:r>
          </w:hyperlink>
        </w:p>
        <w:p w14:paraId="3AA83D07" w14:textId="78AD6022" w:rsidR="00373487" w:rsidRDefault="00373487">
          <w:pPr>
            <w:pStyle w:val="TOC3"/>
            <w:tabs>
              <w:tab w:val="right" w:leader="dot" w:pos="9016"/>
            </w:tabs>
            <w:rPr>
              <w:noProof/>
              <w:lang w:val="en-GB"/>
            </w:rPr>
          </w:pPr>
          <w:hyperlink w:anchor="_Toc218077225" w:history="1">
            <w:r w:rsidRPr="00864B95">
              <w:rPr>
                <w:rStyle w:val="Hyperlink"/>
                <w:rFonts w:ascii="Times New Roman" w:eastAsia="Times New Roman" w:hAnsi="Times New Roman" w:cs="Times New Roman"/>
                <w:noProof/>
                <w:kern w:val="0"/>
                <w:lang w:val="en-GB"/>
                <w14:ligatures w14:val="none"/>
              </w:rPr>
              <w:t>8. Land and Natural Resource Laws: Land as a source of vulnerability</w:t>
            </w:r>
            <w:r>
              <w:rPr>
                <w:noProof/>
                <w:webHidden/>
              </w:rPr>
              <w:tab/>
            </w:r>
            <w:r>
              <w:rPr>
                <w:noProof/>
                <w:webHidden/>
              </w:rPr>
              <w:fldChar w:fldCharType="begin"/>
            </w:r>
            <w:r>
              <w:rPr>
                <w:noProof/>
                <w:webHidden/>
              </w:rPr>
              <w:instrText xml:space="preserve"> PAGEREF _Toc218077225 \h </w:instrText>
            </w:r>
            <w:r>
              <w:rPr>
                <w:noProof/>
                <w:webHidden/>
              </w:rPr>
            </w:r>
            <w:r>
              <w:rPr>
                <w:noProof/>
                <w:webHidden/>
              </w:rPr>
              <w:fldChar w:fldCharType="separate"/>
            </w:r>
            <w:r w:rsidR="000C3D85">
              <w:rPr>
                <w:noProof/>
                <w:webHidden/>
              </w:rPr>
              <w:t>74</w:t>
            </w:r>
            <w:r>
              <w:rPr>
                <w:noProof/>
                <w:webHidden/>
              </w:rPr>
              <w:fldChar w:fldCharType="end"/>
            </w:r>
          </w:hyperlink>
        </w:p>
        <w:p w14:paraId="633A1154" w14:textId="7D821125" w:rsidR="00373487" w:rsidRDefault="00373487">
          <w:pPr>
            <w:pStyle w:val="TOC3"/>
            <w:tabs>
              <w:tab w:val="right" w:leader="dot" w:pos="9016"/>
            </w:tabs>
            <w:rPr>
              <w:noProof/>
              <w:lang w:val="en-GB"/>
            </w:rPr>
          </w:pPr>
          <w:hyperlink w:anchor="_Toc218077226" w:history="1">
            <w:r w:rsidRPr="00864B95">
              <w:rPr>
                <w:rStyle w:val="Hyperlink"/>
                <w:rFonts w:ascii="Times New Roman" w:eastAsia="Times New Roman" w:hAnsi="Times New Roman" w:cs="Times New Roman"/>
                <w:noProof/>
                <w:kern w:val="0"/>
                <w:lang w:val="en-GB"/>
                <w14:ligatures w14:val="none"/>
              </w:rPr>
              <w:t>9. Policy Frameworks and Institutional Coordination</w:t>
            </w:r>
            <w:r>
              <w:rPr>
                <w:noProof/>
                <w:webHidden/>
              </w:rPr>
              <w:tab/>
            </w:r>
            <w:r>
              <w:rPr>
                <w:noProof/>
                <w:webHidden/>
              </w:rPr>
              <w:fldChar w:fldCharType="begin"/>
            </w:r>
            <w:r>
              <w:rPr>
                <w:noProof/>
                <w:webHidden/>
              </w:rPr>
              <w:instrText xml:space="preserve"> PAGEREF _Toc218077226 \h </w:instrText>
            </w:r>
            <w:r>
              <w:rPr>
                <w:noProof/>
                <w:webHidden/>
              </w:rPr>
            </w:r>
            <w:r>
              <w:rPr>
                <w:noProof/>
                <w:webHidden/>
              </w:rPr>
              <w:fldChar w:fldCharType="separate"/>
            </w:r>
            <w:r w:rsidR="000C3D85">
              <w:rPr>
                <w:noProof/>
                <w:webHidden/>
              </w:rPr>
              <w:t>75</w:t>
            </w:r>
            <w:r>
              <w:rPr>
                <w:noProof/>
                <w:webHidden/>
              </w:rPr>
              <w:fldChar w:fldCharType="end"/>
            </w:r>
          </w:hyperlink>
        </w:p>
        <w:p w14:paraId="45B7B0E9" w14:textId="6FDD5E62" w:rsidR="00373487" w:rsidRDefault="00373487">
          <w:pPr>
            <w:pStyle w:val="TOC3"/>
            <w:tabs>
              <w:tab w:val="right" w:leader="dot" w:pos="9016"/>
            </w:tabs>
            <w:rPr>
              <w:noProof/>
              <w:lang w:val="en-GB"/>
            </w:rPr>
          </w:pPr>
          <w:hyperlink w:anchor="_Toc218077227" w:history="1">
            <w:r w:rsidRPr="00864B95">
              <w:rPr>
                <w:rStyle w:val="Hyperlink"/>
                <w:rFonts w:ascii="Times New Roman" w:eastAsia="Times New Roman" w:hAnsi="Times New Roman" w:cs="Times New Roman"/>
                <w:noProof/>
                <w:kern w:val="0"/>
                <w:lang w:val="en-GB"/>
                <w14:ligatures w14:val="none"/>
              </w:rPr>
              <w:t>10. Structural Gaps and Implications</w:t>
            </w:r>
            <w:r>
              <w:rPr>
                <w:noProof/>
                <w:webHidden/>
              </w:rPr>
              <w:tab/>
            </w:r>
            <w:r>
              <w:rPr>
                <w:noProof/>
                <w:webHidden/>
              </w:rPr>
              <w:fldChar w:fldCharType="begin"/>
            </w:r>
            <w:r>
              <w:rPr>
                <w:noProof/>
                <w:webHidden/>
              </w:rPr>
              <w:instrText xml:space="preserve"> PAGEREF _Toc218077227 \h </w:instrText>
            </w:r>
            <w:r>
              <w:rPr>
                <w:noProof/>
                <w:webHidden/>
              </w:rPr>
            </w:r>
            <w:r>
              <w:rPr>
                <w:noProof/>
                <w:webHidden/>
              </w:rPr>
              <w:fldChar w:fldCharType="separate"/>
            </w:r>
            <w:r w:rsidR="000C3D85">
              <w:rPr>
                <w:noProof/>
                <w:webHidden/>
              </w:rPr>
              <w:t>75</w:t>
            </w:r>
            <w:r>
              <w:rPr>
                <w:noProof/>
                <w:webHidden/>
              </w:rPr>
              <w:fldChar w:fldCharType="end"/>
            </w:r>
          </w:hyperlink>
        </w:p>
        <w:p w14:paraId="330ABBFA" w14:textId="70F3FBED" w:rsidR="00373487" w:rsidRDefault="00373487">
          <w:pPr>
            <w:pStyle w:val="TOC1"/>
            <w:tabs>
              <w:tab w:val="right" w:leader="dot" w:pos="9016"/>
            </w:tabs>
            <w:rPr>
              <w:noProof/>
              <w:lang w:val="en-GB"/>
            </w:rPr>
          </w:pPr>
          <w:hyperlink w:anchor="_Toc218077228" w:history="1">
            <w:r w:rsidRPr="00864B95">
              <w:rPr>
                <w:rStyle w:val="Hyperlink"/>
                <w:rFonts w:ascii="Times New Roman" w:eastAsia="Times New Roman" w:hAnsi="Times New Roman" w:cs="Times New Roman"/>
                <w:noProof/>
                <w:kern w:val="36"/>
                <w:lang w:val="en-GB"/>
                <w14:ligatures w14:val="none"/>
              </w:rPr>
              <w:t>PART V</w:t>
            </w:r>
            <w:r>
              <w:rPr>
                <w:noProof/>
                <w:webHidden/>
              </w:rPr>
              <w:tab/>
            </w:r>
            <w:r>
              <w:rPr>
                <w:noProof/>
                <w:webHidden/>
              </w:rPr>
              <w:fldChar w:fldCharType="begin"/>
            </w:r>
            <w:r>
              <w:rPr>
                <w:noProof/>
                <w:webHidden/>
              </w:rPr>
              <w:instrText xml:space="preserve"> PAGEREF _Toc218077228 \h </w:instrText>
            </w:r>
            <w:r>
              <w:rPr>
                <w:noProof/>
                <w:webHidden/>
              </w:rPr>
            </w:r>
            <w:r>
              <w:rPr>
                <w:noProof/>
                <w:webHidden/>
              </w:rPr>
              <w:fldChar w:fldCharType="separate"/>
            </w:r>
            <w:r w:rsidR="000C3D85">
              <w:rPr>
                <w:noProof/>
                <w:webHidden/>
              </w:rPr>
              <w:t>77</w:t>
            </w:r>
            <w:r>
              <w:rPr>
                <w:noProof/>
                <w:webHidden/>
              </w:rPr>
              <w:fldChar w:fldCharType="end"/>
            </w:r>
          </w:hyperlink>
        </w:p>
        <w:p w14:paraId="3DDA3DC9" w14:textId="41C55E73" w:rsidR="00373487" w:rsidRDefault="00373487">
          <w:pPr>
            <w:pStyle w:val="TOC2"/>
            <w:tabs>
              <w:tab w:val="right" w:leader="dot" w:pos="9016"/>
            </w:tabs>
            <w:rPr>
              <w:noProof/>
              <w:lang w:val="en-GB"/>
            </w:rPr>
          </w:pPr>
          <w:hyperlink w:anchor="_Toc218077229" w:history="1">
            <w:r w:rsidRPr="00864B95">
              <w:rPr>
                <w:rStyle w:val="Hyperlink"/>
                <w:rFonts w:ascii="Times New Roman" w:eastAsia="Times New Roman" w:hAnsi="Times New Roman" w:cs="Times New Roman"/>
                <w:noProof/>
                <w:kern w:val="0"/>
                <w:lang w:val="en-GB"/>
                <w14:ligatures w14:val="none"/>
              </w:rPr>
              <w:t>METHODOLOGY AND EVIDENCE BASE</w:t>
            </w:r>
            <w:r>
              <w:rPr>
                <w:noProof/>
                <w:webHidden/>
              </w:rPr>
              <w:tab/>
            </w:r>
            <w:r>
              <w:rPr>
                <w:noProof/>
                <w:webHidden/>
              </w:rPr>
              <w:fldChar w:fldCharType="begin"/>
            </w:r>
            <w:r>
              <w:rPr>
                <w:noProof/>
                <w:webHidden/>
              </w:rPr>
              <w:instrText xml:space="preserve"> PAGEREF _Toc218077229 \h </w:instrText>
            </w:r>
            <w:r>
              <w:rPr>
                <w:noProof/>
                <w:webHidden/>
              </w:rPr>
            </w:r>
            <w:r>
              <w:rPr>
                <w:noProof/>
                <w:webHidden/>
              </w:rPr>
              <w:fldChar w:fldCharType="separate"/>
            </w:r>
            <w:r w:rsidR="000C3D85">
              <w:rPr>
                <w:noProof/>
                <w:webHidden/>
              </w:rPr>
              <w:t>77</w:t>
            </w:r>
            <w:r>
              <w:rPr>
                <w:noProof/>
                <w:webHidden/>
              </w:rPr>
              <w:fldChar w:fldCharType="end"/>
            </w:r>
          </w:hyperlink>
        </w:p>
        <w:p w14:paraId="78812B4C" w14:textId="69088882" w:rsidR="00373487" w:rsidRDefault="00373487">
          <w:pPr>
            <w:pStyle w:val="TOC3"/>
            <w:tabs>
              <w:tab w:val="right" w:leader="dot" w:pos="9016"/>
            </w:tabs>
            <w:rPr>
              <w:noProof/>
              <w:lang w:val="en-GB"/>
            </w:rPr>
          </w:pPr>
          <w:hyperlink w:anchor="_Toc218077230" w:history="1">
            <w:r w:rsidRPr="00864B95">
              <w:rPr>
                <w:rStyle w:val="Hyperlink"/>
                <w:rFonts w:ascii="Times New Roman" w:eastAsia="Times New Roman" w:hAnsi="Times New Roman" w:cs="Times New Roman"/>
                <w:noProof/>
                <w:kern w:val="0"/>
                <w:lang w:val="en-GB"/>
                <w14:ligatures w14:val="none"/>
              </w:rPr>
              <w:t>1. Purpose and Methodological Orientation</w:t>
            </w:r>
            <w:r>
              <w:rPr>
                <w:noProof/>
                <w:webHidden/>
              </w:rPr>
              <w:tab/>
            </w:r>
            <w:r>
              <w:rPr>
                <w:noProof/>
                <w:webHidden/>
              </w:rPr>
              <w:fldChar w:fldCharType="begin"/>
            </w:r>
            <w:r>
              <w:rPr>
                <w:noProof/>
                <w:webHidden/>
              </w:rPr>
              <w:instrText xml:space="preserve"> PAGEREF _Toc218077230 \h </w:instrText>
            </w:r>
            <w:r>
              <w:rPr>
                <w:noProof/>
                <w:webHidden/>
              </w:rPr>
            </w:r>
            <w:r>
              <w:rPr>
                <w:noProof/>
                <w:webHidden/>
              </w:rPr>
              <w:fldChar w:fldCharType="separate"/>
            </w:r>
            <w:r w:rsidR="000C3D85">
              <w:rPr>
                <w:noProof/>
                <w:webHidden/>
              </w:rPr>
              <w:t>77</w:t>
            </w:r>
            <w:r>
              <w:rPr>
                <w:noProof/>
                <w:webHidden/>
              </w:rPr>
              <w:fldChar w:fldCharType="end"/>
            </w:r>
          </w:hyperlink>
        </w:p>
        <w:p w14:paraId="0E66F64D" w14:textId="00A64E69" w:rsidR="00373487" w:rsidRDefault="00373487">
          <w:pPr>
            <w:pStyle w:val="TOC3"/>
            <w:tabs>
              <w:tab w:val="right" w:leader="dot" w:pos="9016"/>
            </w:tabs>
            <w:rPr>
              <w:noProof/>
              <w:lang w:val="en-GB"/>
            </w:rPr>
          </w:pPr>
          <w:hyperlink w:anchor="_Toc218077231" w:history="1">
            <w:r w:rsidRPr="00864B95">
              <w:rPr>
                <w:rStyle w:val="Hyperlink"/>
                <w:rFonts w:ascii="Times New Roman" w:eastAsia="Times New Roman" w:hAnsi="Times New Roman" w:cs="Times New Roman"/>
                <w:noProof/>
                <w:kern w:val="0"/>
                <w:lang w:val="en-GB"/>
                <w14:ligatures w14:val="none"/>
              </w:rPr>
              <w:t>2. Scope of the Assessment</w:t>
            </w:r>
            <w:r>
              <w:rPr>
                <w:noProof/>
                <w:webHidden/>
              </w:rPr>
              <w:tab/>
            </w:r>
            <w:r>
              <w:rPr>
                <w:noProof/>
                <w:webHidden/>
              </w:rPr>
              <w:fldChar w:fldCharType="begin"/>
            </w:r>
            <w:r>
              <w:rPr>
                <w:noProof/>
                <w:webHidden/>
              </w:rPr>
              <w:instrText xml:space="preserve"> PAGEREF _Toc218077231 \h </w:instrText>
            </w:r>
            <w:r>
              <w:rPr>
                <w:noProof/>
                <w:webHidden/>
              </w:rPr>
            </w:r>
            <w:r>
              <w:rPr>
                <w:noProof/>
                <w:webHidden/>
              </w:rPr>
              <w:fldChar w:fldCharType="separate"/>
            </w:r>
            <w:r w:rsidR="000C3D85">
              <w:rPr>
                <w:noProof/>
                <w:webHidden/>
              </w:rPr>
              <w:t>77</w:t>
            </w:r>
            <w:r>
              <w:rPr>
                <w:noProof/>
                <w:webHidden/>
              </w:rPr>
              <w:fldChar w:fldCharType="end"/>
            </w:r>
          </w:hyperlink>
        </w:p>
        <w:p w14:paraId="1F03ACD6" w14:textId="274D6B42" w:rsidR="00373487" w:rsidRDefault="00373487">
          <w:pPr>
            <w:pStyle w:val="TOC3"/>
            <w:tabs>
              <w:tab w:val="right" w:leader="dot" w:pos="9016"/>
            </w:tabs>
            <w:rPr>
              <w:noProof/>
              <w:lang w:val="en-GB"/>
            </w:rPr>
          </w:pPr>
          <w:hyperlink w:anchor="_Toc218077232" w:history="1">
            <w:r w:rsidRPr="00864B95">
              <w:rPr>
                <w:rStyle w:val="Hyperlink"/>
                <w:rFonts w:ascii="Times New Roman" w:eastAsia="Times New Roman" w:hAnsi="Times New Roman" w:cs="Times New Roman"/>
                <w:noProof/>
                <w:kern w:val="0"/>
                <w:lang w:val="en-GB"/>
                <w14:ligatures w14:val="none"/>
              </w:rPr>
              <w:t>3. Regional Consultative Meetings</w:t>
            </w:r>
            <w:r>
              <w:rPr>
                <w:noProof/>
                <w:webHidden/>
              </w:rPr>
              <w:tab/>
            </w:r>
            <w:r>
              <w:rPr>
                <w:noProof/>
                <w:webHidden/>
              </w:rPr>
              <w:fldChar w:fldCharType="begin"/>
            </w:r>
            <w:r>
              <w:rPr>
                <w:noProof/>
                <w:webHidden/>
              </w:rPr>
              <w:instrText xml:space="preserve"> PAGEREF _Toc218077232 \h </w:instrText>
            </w:r>
            <w:r>
              <w:rPr>
                <w:noProof/>
                <w:webHidden/>
              </w:rPr>
            </w:r>
            <w:r>
              <w:rPr>
                <w:noProof/>
                <w:webHidden/>
              </w:rPr>
              <w:fldChar w:fldCharType="separate"/>
            </w:r>
            <w:r w:rsidR="000C3D85">
              <w:rPr>
                <w:noProof/>
                <w:webHidden/>
              </w:rPr>
              <w:t>78</w:t>
            </w:r>
            <w:r>
              <w:rPr>
                <w:noProof/>
                <w:webHidden/>
              </w:rPr>
              <w:fldChar w:fldCharType="end"/>
            </w:r>
          </w:hyperlink>
        </w:p>
        <w:p w14:paraId="6B0A3E71" w14:textId="28DF1B36" w:rsidR="00373487" w:rsidRDefault="00373487">
          <w:pPr>
            <w:pStyle w:val="TOC3"/>
            <w:tabs>
              <w:tab w:val="right" w:leader="dot" w:pos="9016"/>
            </w:tabs>
            <w:rPr>
              <w:noProof/>
              <w:lang w:val="en-GB"/>
            </w:rPr>
          </w:pPr>
          <w:hyperlink w:anchor="_Toc218077233" w:history="1">
            <w:r w:rsidRPr="00864B95">
              <w:rPr>
                <w:rStyle w:val="Hyperlink"/>
                <w:rFonts w:ascii="Times New Roman" w:eastAsia="Times New Roman" w:hAnsi="Times New Roman" w:cs="Times New Roman"/>
                <w:noProof/>
                <w:kern w:val="0"/>
                <w:lang w:val="en-GB"/>
                <w14:ligatures w14:val="none"/>
              </w:rPr>
              <w:t>4. Sector-Specific Field Questionnaires</w:t>
            </w:r>
            <w:r>
              <w:rPr>
                <w:noProof/>
                <w:webHidden/>
              </w:rPr>
              <w:tab/>
            </w:r>
            <w:r>
              <w:rPr>
                <w:noProof/>
                <w:webHidden/>
              </w:rPr>
              <w:fldChar w:fldCharType="begin"/>
            </w:r>
            <w:r>
              <w:rPr>
                <w:noProof/>
                <w:webHidden/>
              </w:rPr>
              <w:instrText xml:space="preserve"> PAGEREF _Toc218077233 \h </w:instrText>
            </w:r>
            <w:r>
              <w:rPr>
                <w:noProof/>
                <w:webHidden/>
              </w:rPr>
            </w:r>
            <w:r>
              <w:rPr>
                <w:noProof/>
                <w:webHidden/>
              </w:rPr>
              <w:fldChar w:fldCharType="separate"/>
            </w:r>
            <w:r w:rsidR="000C3D85">
              <w:rPr>
                <w:noProof/>
                <w:webHidden/>
              </w:rPr>
              <w:t>79</w:t>
            </w:r>
            <w:r>
              <w:rPr>
                <w:noProof/>
                <w:webHidden/>
              </w:rPr>
              <w:fldChar w:fldCharType="end"/>
            </w:r>
          </w:hyperlink>
        </w:p>
        <w:p w14:paraId="030A77CE" w14:textId="7D4B2053" w:rsidR="00373487" w:rsidRDefault="00373487">
          <w:pPr>
            <w:pStyle w:val="TOC3"/>
            <w:tabs>
              <w:tab w:val="right" w:leader="dot" w:pos="9016"/>
            </w:tabs>
            <w:rPr>
              <w:noProof/>
              <w:lang w:val="en-GB"/>
            </w:rPr>
          </w:pPr>
          <w:hyperlink w:anchor="_Toc218077234" w:history="1">
            <w:r w:rsidRPr="00864B95">
              <w:rPr>
                <w:rStyle w:val="Hyperlink"/>
                <w:rFonts w:ascii="Times New Roman" w:eastAsia="Times New Roman" w:hAnsi="Times New Roman" w:cs="Times New Roman"/>
                <w:noProof/>
                <w:kern w:val="0"/>
                <w:lang w:val="en-GB"/>
                <w14:ligatures w14:val="none"/>
              </w:rPr>
              <w:t>5. Triangulation and Validation of Findings</w:t>
            </w:r>
            <w:r>
              <w:rPr>
                <w:noProof/>
                <w:webHidden/>
              </w:rPr>
              <w:tab/>
            </w:r>
            <w:r>
              <w:rPr>
                <w:noProof/>
                <w:webHidden/>
              </w:rPr>
              <w:fldChar w:fldCharType="begin"/>
            </w:r>
            <w:r>
              <w:rPr>
                <w:noProof/>
                <w:webHidden/>
              </w:rPr>
              <w:instrText xml:space="preserve"> PAGEREF _Toc218077234 \h </w:instrText>
            </w:r>
            <w:r>
              <w:rPr>
                <w:noProof/>
                <w:webHidden/>
              </w:rPr>
            </w:r>
            <w:r>
              <w:rPr>
                <w:noProof/>
                <w:webHidden/>
              </w:rPr>
              <w:fldChar w:fldCharType="separate"/>
            </w:r>
            <w:r w:rsidR="000C3D85">
              <w:rPr>
                <w:noProof/>
                <w:webHidden/>
              </w:rPr>
              <w:t>80</w:t>
            </w:r>
            <w:r>
              <w:rPr>
                <w:noProof/>
                <w:webHidden/>
              </w:rPr>
              <w:fldChar w:fldCharType="end"/>
            </w:r>
          </w:hyperlink>
        </w:p>
        <w:p w14:paraId="43A2CBF7" w14:textId="6EB9FA37" w:rsidR="00373487" w:rsidRDefault="00373487">
          <w:pPr>
            <w:pStyle w:val="TOC3"/>
            <w:tabs>
              <w:tab w:val="right" w:leader="dot" w:pos="9016"/>
            </w:tabs>
            <w:rPr>
              <w:noProof/>
              <w:lang w:val="en-GB"/>
            </w:rPr>
          </w:pPr>
          <w:hyperlink w:anchor="_Toc218077235" w:history="1">
            <w:r w:rsidRPr="00864B95">
              <w:rPr>
                <w:rStyle w:val="Hyperlink"/>
                <w:rFonts w:ascii="Times New Roman" w:eastAsia="Times New Roman" w:hAnsi="Times New Roman" w:cs="Times New Roman"/>
                <w:noProof/>
                <w:kern w:val="0"/>
                <w:lang w:val="en-GB"/>
                <w14:ligatures w14:val="none"/>
              </w:rPr>
              <w:t>6. Limitations of the Assessment</w:t>
            </w:r>
            <w:r>
              <w:rPr>
                <w:noProof/>
                <w:webHidden/>
              </w:rPr>
              <w:tab/>
            </w:r>
            <w:r>
              <w:rPr>
                <w:noProof/>
                <w:webHidden/>
              </w:rPr>
              <w:fldChar w:fldCharType="begin"/>
            </w:r>
            <w:r>
              <w:rPr>
                <w:noProof/>
                <w:webHidden/>
              </w:rPr>
              <w:instrText xml:space="preserve"> PAGEREF _Toc218077235 \h </w:instrText>
            </w:r>
            <w:r>
              <w:rPr>
                <w:noProof/>
                <w:webHidden/>
              </w:rPr>
            </w:r>
            <w:r>
              <w:rPr>
                <w:noProof/>
                <w:webHidden/>
              </w:rPr>
              <w:fldChar w:fldCharType="separate"/>
            </w:r>
            <w:r w:rsidR="000C3D85">
              <w:rPr>
                <w:noProof/>
                <w:webHidden/>
              </w:rPr>
              <w:t>81</w:t>
            </w:r>
            <w:r>
              <w:rPr>
                <w:noProof/>
                <w:webHidden/>
              </w:rPr>
              <w:fldChar w:fldCharType="end"/>
            </w:r>
          </w:hyperlink>
        </w:p>
        <w:p w14:paraId="57778A10" w14:textId="5D06C7DA" w:rsidR="00373487" w:rsidRDefault="00373487">
          <w:pPr>
            <w:pStyle w:val="TOC3"/>
            <w:tabs>
              <w:tab w:val="right" w:leader="dot" w:pos="9016"/>
            </w:tabs>
            <w:rPr>
              <w:noProof/>
              <w:lang w:val="en-GB"/>
            </w:rPr>
          </w:pPr>
          <w:hyperlink w:anchor="_Toc218077236" w:history="1">
            <w:r w:rsidRPr="00864B95">
              <w:rPr>
                <w:rStyle w:val="Hyperlink"/>
                <w:rFonts w:ascii="Times New Roman" w:eastAsia="Times New Roman" w:hAnsi="Times New Roman" w:cs="Times New Roman"/>
                <w:noProof/>
                <w:kern w:val="0"/>
                <w:lang w:val="en-GB"/>
                <w14:ligatures w14:val="none"/>
              </w:rPr>
              <w:t>8. Methodological Implications for the National Action Plan</w:t>
            </w:r>
            <w:r>
              <w:rPr>
                <w:noProof/>
                <w:webHidden/>
              </w:rPr>
              <w:tab/>
            </w:r>
            <w:r>
              <w:rPr>
                <w:noProof/>
                <w:webHidden/>
              </w:rPr>
              <w:fldChar w:fldCharType="begin"/>
            </w:r>
            <w:r>
              <w:rPr>
                <w:noProof/>
                <w:webHidden/>
              </w:rPr>
              <w:instrText xml:space="preserve"> PAGEREF _Toc218077236 \h </w:instrText>
            </w:r>
            <w:r>
              <w:rPr>
                <w:noProof/>
                <w:webHidden/>
              </w:rPr>
            </w:r>
            <w:r>
              <w:rPr>
                <w:noProof/>
                <w:webHidden/>
              </w:rPr>
              <w:fldChar w:fldCharType="separate"/>
            </w:r>
            <w:r w:rsidR="000C3D85">
              <w:rPr>
                <w:noProof/>
                <w:webHidden/>
              </w:rPr>
              <w:t>81</w:t>
            </w:r>
            <w:r>
              <w:rPr>
                <w:noProof/>
                <w:webHidden/>
              </w:rPr>
              <w:fldChar w:fldCharType="end"/>
            </w:r>
          </w:hyperlink>
        </w:p>
        <w:p w14:paraId="1FF875A9" w14:textId="41843014" w:rsidR="00373487" w:rsidRDefault="00373487">
          <w:pPr>
            <w:pStyle w:val="TOC1"/>
            <w:tabs>
              <w:tab w:val="right" w:leader="dot" w:pos="9016"/>
            </w:tabs>
            <w:rPr>
              <w:noProof/>
              <w:lang w:val="en-GB"/>
            </w:rPr>
          </w:pPr>
          <w:hyperlink w:anchor="_Toc218077237" w:history="1">
            <w:r w:rsidRPr="00864B95">
              <w:rPr>
                <w:rStyle w:val="Hyperlink"/>
                <w:rFonts w:ascii="Times New Roman" w:eastAsia="Times New Roman" w:hAnsi="Times New Roman" w:cs="Times New Roman"/>
                <w:noProof/>
                <w:kern w:val="36"/>
                <w:lang w:val="en-GB"/>
                <w14:ligatures w14:val="none"/>
              </w:rPr>
              <w:t>PART VI</w:t>
            </w:r>
            <w:r>
              <w:rPr>
                <w:noProof/>
                <w:webHidden/>
              </w:rPr>
              <w:tab/>
            </w:r>
            <w:r>
              <w:rPr>
                <w:noProof/>
                <w:webHidden/>
              </w:rPr>
              <w:fldChar w:fldCharType="begin"/>
            </w:r>
            <w:r>
              <w:rPr>
                <w:noProof/>
                <w:webHidden/>
              </w:rPr>
              <w:instrText xml:space="preserve"> PAGEREF _Toc218077237 \h </w:instrText>
            </w:r>
            <w:r>
              <w:rPr>
                <w:noProof/>
                <w:webHidden/>
              </w:rPr>
            </w:r>
            <w:r>
              <w:rPr>
                <w:noProof/>
                <w:webHidden/>
              </w:rPr>
              <w:fldChar w:fldCharType="separate"/>
            </w:r>
            <w:r w:rsidR="000C3D85">
              <w:rPr>
                <w:noProof/>
                <w:webHidden/>
              </w:rPr>
              <w:t>82</w:t>
            </w:r>
            <w:r>
              <w:rPr>
                <w:noProof/>
                <w:webHidden/>
              </w:rPr>
              <w:fldChar w:fldCharType="end"/>
            </w:r>
          </w:hyperlink>
        </w:p>
        <w:p w14:paraId="19C692D0" w14:textId="220EA4CF" w:rsidR="00373487" w:rsidRDefault="00373487">
          <w:pPr>
            <w:pStyle w:val="TOC2"/>
            <w:tabs>
              <w:tab w:val="right" w:leader="dot" w:pos="9016"/>
            </w:tabs>
            <w:rPr>
              <w:noProof/>
              <w:lang w:val="en-GB"/>
            </w:rPr>
          </w:pPr>
          <w:hyperlink w:anchor="_Toc218077238" w:history="1">
            <w:r w:rsidRPr="00864B95">
              <w:rPr>
                <w:rStyle w:val="Hyperlink"/>
                <w:rFonts w:ascii="Times New Roman" w:eastAsia="Times New Roman" w:hAnsi="Times New Roman" w:cs="Times New Roman"/>
                <w:noProof/>
                <w:kern w:val="0"/>
                <w:lang w:val="en-GB"/>
                <w14:ligatures w14:val="none"/>
              </w:rPr>
              <w:t>SECTORAL ANALYSIS OF BUSINESS-RELATED HUMAN RIGHTS RISKS IN MALAŴI</w:t>
            </w:r>
            <w:r>
              <w:rPr>
                <w:noProof/>
                <w:webHidden/>
              </w:rPr>
              <w:tab/>
            </w:r>
            <w:r>
              <w:rPr>
                <w:noProof/>
                <w:webHidden/>
              </w:rPr>
              <w:fldChar w:fldCharType="begin"/>
            </w:r>
            <w:r>
              <w:rPr>
                <w:noProof/>
                <w:webHidden/>
              </w:rPr>
              <w:instrText xml:space="preserve"> PAGEREF _Toc218077238 \h </w:instrText>
            </w:r>
            <w:r>
              <w:rPr>
                <w:noProof/>
                <w:webHidden/>
              </w:rPr>
            </w:r>
            <w:r>
              <w:rPr>
                <w:noProof/>
                <w:webHidden/>
              </w:rPr>
              <w:fldChar w:fldCharType="separate"/>
            </w:r>
            <w:r w:rsidR="000C3D85">
              <w:rPr>
                <w:noProof/>
                <w:webHidden/>
              </w:rPr>
              <w:t>82</w:t>
            </w:r>
            <w:r>
              <w:rPr>
                <w:noProof/>
                <w:webHidden/>
              </w:rPr>
              <w:fldChar w:fldCharType="end"/>
            </w:r>
          </w:hyperlink>
        </w:p>
        <w:p w14:paraId="71FAF4CD" w14:textId="65381D7A" w:rsidR="00373487" w:rsidRDefault="00373487">
          <w:pPr>
            <w:pStyle w:val="TOC3"/>
            <w:tabs>
              <w:tab w:val="right" w:leader="dot" w:pos="9016"/>
            </w:tabs>
            <w:rPr>
              <w:noProof/>
              <w:lang w:val="en-GB"/>
            </w:rPr>
          </w:pPr>
          <w:hyperlink w:anchor="_Toc218077239"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_Toc218077239 \h </w:instrText>
            </w:r>
            <w:r>
              <w:rPr>
                <w:noProof/>
                <w:webHidden/>
              </w:rPr>
            </w:r>
            <w:r>
              <w:rPr>
                <w:noProof/>
                <w:webHidden/>
              </w:rPr>
              <w:fldChar w:fldCharType="separate"/>
            </w:r>
            <w:r w:rsidR="000C3D85">
              <w:rPr>
                <w:noProof/>
                <w:webHidden/>
              </w:rPr>
              <w:t>82</w:t>
            </w:r>
            <w:r>
              <w:rPr>
                <w:noProof/>
                <w:webHidden/>
              </w:rPr>
              <w:fldChar w:fldCharType="end"/>
            </w:r>
          </w:hyperlink>
        </w:p>
        <w:p w14:paraId="438E4200" w14:textId="1F89C2B0" w:rsidR="00373487" w:rsidRDefault="00373487">
          <w:pPr>
            <w:pStyle w:val="TOC2"/>
            <w:tabs>
              <w:tab w:val="right" w:leader="dot" w:pos="9016"/>
            </w:tabs>
            <w:rPr>
              <w:noProof/>
              <w:lang w:val="en-GB"/>
            </w:rPr>
          </w:pPr>
          <w:hyperlink w:anchor="_Toc218077240" w:history="1">
            <w:r w:rsidRPr="00864B95">
              <w:rPr>
                <w:rStyle w:val="Hyperlink"/>
                <w:rFonts w:ascii="Times New Roman" w:eastAsia="Times New Roman" w:hAnsi="Times New Roman" w:cs="Times New Roman"/>
                <w:noProof/>
                <w:kern w:val="0"/>
                <w:lang w:val="en-GB"/>
                <w14:ligatures w14:val="none"/>
              </w:rPr>
              <w:t>2. Extractive Industries</w:t>
            </w:r>
            <w:r>
              <w:rPr>
                <w:noProof/>
                <w:webHidden/>
              </w:rPr>
              <w:tab/>
            </w:r>
            <w:r>
              <w:rPr>
                <w:noProof/>
                <w:webHidden/>
              </w:rPr>
              <w:fldChar w:fldCharType="begin"/>
            </w:r>
            <w:r>
              <w:rPr>
                <w:noProof/>
                <w:webHidden/>
              </w:rPr>
              <w:instrText xml:space="preserve"> PAGEREF _Toc218077240 \h </w:instrText>
            </w:r>
            <w:r>
              <w:rPr>
                <w:noProof/>
                <w:webHidden/>
              </w:rPr>
            </w:r>
            <w:r>
              <w:rPr>
                <w:noProof/>
                <w:webHidden/>
              </w:rPr>
              <w:fldChar w:fldCharType="separate"/>
            </w:r>
            <w:r w:rsidR="000C3D85">
              <w:rPr>
                <w:noProof/>
                <w:webHidden/>
              </w:rPr>
              <w:t>82</w:t>
            </w:r>
            <w:r>
              <w:rPr>
                <w:noProof/>
                <w:webHidden/>
              </w:rPr>
              <w:fldChar w:fldCharType="end"/>
            </w:r>
          </w:hyperlink>
        </w:p>
        <w:p w14:paraId="4386D8A2" w14:textId="7C445900" w:rsidR="00373487" w:rsidRDefault="00373487">
          <w:pPr>
            <w:pStyle w:val="TOC3"/>
            <w:tabs>
              <w:tab w:val="right" w:leader="dot" w:pos="9016"/>
            </w:tabs>
            <w:rPr>
              <w:noProof/>
              <w:lang w:val="en-GB"/>
            </w:rPr>
          </w:pPr>
          <w:hyperlink w:anchor="_Toc218077241" w:history="1">
            <w:r w:rsidRPr="00864B95">
              <w:rPr>
                <w:rStyle w:val="Hyperlink"/>
                <w:rFonts w:ascii="Times New Roman" w:eastAsia="Times New Roman" w:hAnsi="Times New Roman" w:cs="Times New Roman"/>
                <w:i/>
                <w:iCs/>
                <w:noProof/>
                <w:kern w:val="0"/>
                <w:lang w:val="en-GB"/>
                <w14:ligatures w14:val="none"/>
              </w:rPr>
              <w:t>2.1 Overview of the sector</w:t>
            </w:r>
            <w:r>
              <w:rPr>
                <w:noProof/>
                <w:webHidden/>
              </w:rPr>
              <w:tab/>
            </w:r>
            <w:r>
              <w:rPr>
                <w:noProof/>
                <w:webHidden/>
              </w:rPr>
              <w:fldChar w:fldCharType="begin"/>
            </w:r>
            <w:r>
              <w:rPr>
                <w:noProof/>
                <w:webHidden/>
              </w:rPr>
              <w:instrText xml:space="preserve"> PAGEREF _Toc218077241 \h </w:instrText>
            </w:r>
            <w:r>
              <w:rPr>
                <w:noProof/>
                <w:webHidden/>
              </w:rPr>
            </w:r>
            <w:r>
              <w:rPr>
                <w:noProof/>
                <w:webHidden/>
              </w:rPr>
              <w:fldChar w:fldCharType="separate"/>
            </w:r>
            <w:r w:rsidR="000C3D85">
              <w:rPr>
                <w:noProof/>
                <w:webHidden/>
              </w:rPr>
              <w:t>82</w:t>
            </w:r>
            <w:r>
              <w:rPr>
                <w:noProof/>
                <w:webHidden/>
              </w:rPr>
              <w:fldChar w:fldCharType="end"/>
            </w:r>
          </w:hyperlink>
        </w:p>
        <w:p w14:paraId="2731A881" w14:textId="4C7FC54E" w:rsidR="00373487" w:rsidRDefault="00373487">
          <w:pPr>
            <w:pStyle w:val="TOC3"/>
            <w:tabs>
              <w:tab w:val="right" w:leader="dot" w:pos="9016"/>
            </w:tabs>
            <w:rPr>
              <w:noProof/>
              <w:lang w:val="en-GB"/>
            </w:rPr>
          </w:pPr>
          <w:hyperlink w:anchor="_Toc218077242" w:history="1">
            <w:r w:rsidRPr="00864B95">
              <w:rPr>
                <w:rStyle w:val="Hyperlink"/>
                <w:rFonts w:ascii="Times New Roman" w:eastAsia="Times New Roman" w:hAnsi="Times New Roman" w:cs="Times New Roman"/>
                <w:i/>
                <w:iCs/>
                <w:noProof/>
                <w:kern w:val="0"/>
                <w:lang w:val="en-GB"/>
                <w14:ligatures w14:val="none"/>
              </w:rPr>
              <w:t>2.2 Community consultation and participation</w:t>
            </w:r>
            <w:r>
              <w:rPr>
                <w:noProof/>
                <w:webHidden/>
              </w:rPr>
              <w:tab/>
            </w:r>
            <w:r>
              <w:rPr>
                <w:noProof/>
                <w:webHidden/>
              </w:rPr>
              <w:fldChar w:fldCharType="begin"/>
            </w:r>
            <w:r>
              <w:rPr>
                <w:noProof/>
                <w:webHidden/>
              </w:rPr>
              <w:instrText xml:space="preserve"> PAGEREF _Toc218077242 \h </w:instrText>
            </w:r>
            <w:r>
              <w:rPr>
                <w:noProof/>
                <w:webHidden/>
              </w:rPr>
            </w:r>
            <w:r>
              <w:rPr>
                <w:noProof/>
                <w:webHidden/>
              </w:rPr>
              <w:fldChar w:fldCharType="separate"/>
            </w:r>
            <w:r w:rsidR="000C3D85">
              <w:rPr>
                <w:noProof/>
                <w:webHidden/>
              </w:rPr>
              <w:t>83</w:t>
            </w:r>
            <w:r>
              <w:rPr>
                <w:noProof/>
                <w:webHidden/>
              </w:rPr>
              <w:fldChar w:fldCharType="end"/>
            </w:r>
          </w:hyperlink>
        </w:p>
        <w:p w14:paraId="371A14B0" w14:textId="77AC79F9" w:rsidR="00373487" w:rsidRDefault="00373487">
          <w:pPr>
            <w:pStyle w:val="TOC3"/>
            <w:tabs>
              <w:tab w:val="right" w:leader="dot" w:pos="9016"/>
            </w:tabs>
            <w:rPr>
              <w:noProof/>
              <w:lang w:val="en-GB"/>
            </w:rPr>
          </w:pPr>
          <w:hyperlink w:anchor="_Toc218077243" w:history="1">
            <w:r w:rsidRPr="00864B95">
              <w:rPr>
                <w:rStyle w:val="Hyperlink"/>
                <w:rFonts w:ascii="Times New Roman" w:eastAsia="Times New Roman" w:hAnsi="Times New Roman" w:cs="Times New Roman"/>
                <w:i/>
                <w:iCs/>
                <w:noProof/>
                <w:kern w:val="0"/>
                <w:lang w:val="en-GB"/>
                <w14:ligatures w14:val="none"/>
              </w:rPr>
              <w:t>2.3 Environmental impacts and livelihoods</w:t>
            </w:r>
            <w:r>
              <w:rPr>
                <w:noProof/>
                <w:webHidden/>
              </w:rPr>
              <w:tab/>
            </w:r>
            <w:r>
              <w:rPr>
                <w:noProof/>
                <w:webHidden/>
              </w:rPr>
              <w:fldChar w:fldCharType="begin"/>
            </w:r>
            <w:r>
              <w:rPr>
                <w:noProof/>
                <w:webHidden/>
              </w:rPr>
              <w:instrText xml:space="preserve"> PAGEREF _Toc218077243 \h </w:instrText>
            </w:r>
            <w:r>
              <w:rPr>
                <w:noProof/>
                <w:webHidden/>
              </w:rPr>
            </w:r>
            <w:r>
              <w:rPr>
                <w:noProof/>
                <w:webHidden/>
              </w:rPr>
              <w:fldChar w:fldCharType="separate"/>
            </w:r>
            <w:r w:rsidR="000C3D85">
              <w:rPr>
                <w:noProof/>
                <w:webHidden/>
              </w:rPr>
              <w:t>83</w:t>
            </w:r>
            <w:r>
              <w:rPr>
                <w:noProof/>
                <w:webHidden/>
              </w:rPr>
              <w:fldChar w:fldCharType="end"/>
            </w:r>
          </w:hyperlink>
        </w:p>
        <w:p w14:paraId="7E9863C6" w14:textId="05E52364" w:rsidR="00373487" w:rsidRDefault="00373487">
          <w:pPr>
            <w:pStyle w:val="TOC3"/>
            <w:tabs>
              <w:tab w:val="right" w:leader="dot" w:pos="9016"/>
            </w:tabs>
            <w:rPr>
              <w:noProof/>
              <w:lang w:val="en-GB"/>
            </w:rPr>
          </w:pPr>
          <w:hyperlink w:anchor="_Toc218077244" w:history="1">
            <w:r w:rsidRPr="00864B95">
              <w:rPr>
                <w:rStyle w:val="Hyperlink"/>
                <w:rFonts w:ascii="Times New Roman" w:eastAsia="Times New Roman" w:hAnsi="Times New Roman" w:cs="Times New Roman"/>
                <w:i/>
                <w:iCs/>
                <w:noProof/>
                <w:kern w:val="0"/>
                <w:lang w:val="en-GB"/>
                <w14:ligatures w14:val="none"/>
              </w:rPr>
              <w:t>2.4 Labour conditions in the extractive sector</w:t>
            </w:r>
            <w:r>
              <w:rPr>
                <w:noProof/>
                <w:webHidden/>
              </w:rPr>
              <w:tab/>
            </w:r>
            <w:r>
              <w:rPr>
                <w:noProof/>
                <w:webHidden/>
              </w:rPr>
              <w:fldChar w:fldCharType="begin"/>
            </w:r>
            <w:r>
              <w:rPr>
                <w:noProof/>
                <w:webHidden/>
              </w:rPr>
              <w:instrText xml:space="preserve"> PAGEREF _Toc218077244 \h </w:instrText>
            </w:r>
            <w:r>
              <w:rPr>
                <w:noProof/>
                <w:webHidden/>
              </w:rPr>
            </w:r>
            <w:r>
              <w:rPr>
                <w:noProof/>
                <w:webHidden/>
              </w:rPr>
              <w:fldChar w:fldCharType="separate"/>
            </w:r>
            <w:r w:rsidR="000C3D85">
              <w:rPr>
                <w:noProof/>
                <w:webHidden/>
              </w:rPr>
              <w:t>84</w:t>
            </w:r>
            <w:r>
              <w:rPr>
                <w:noProof/>
                <w:webHidden/>
              </w:rPr>
              <w:fldChar w:fldCharType="end"/>
            </w:r>
          </w:hyperlink>
        </w:p>
        <w:p w14:paraId="373899D7" w14:textId="79415B03" w:rsidR="00373487" w:rsidRDefault="00373487">
          <w:pPr>
            <w:pStyle w:val="TOC3"/>
            <w:tabs>
              <w:tab w:val="right" w:leader="dot" w:pos="9016"/>
            </w:tabs>
            <w:rPr>
              <w:noProof/>
              <w:lang w:val="en-GB"/>
            </w:rPr>
          </w:pPr>
          <w:hyperlink w:anchor="_Toc218077245" w:history="1">
            <w:r w:rsidRPr="00864B95">
              <w:rPr>
                <w:rStyle w:val="Hyperlink"/>
                <w:rFonts w:ascii="Times New Roman" w:eastAsia="Times New Roman" w:hAnsi="Times New Roman" w:cs="Times New Roman"/>
                <w:i/>
                <w:iCs/>
                <w:noProof/>
                <w:kern w:val="0"/>
                <w:lang w:val="en-GB"/>
                <w14:ligatures w14:val="none"/>
              </w:rPr>
              <w:t>2.5 Grievance mechanisms and access to remedy</w:t>
            </w:r>
            <w:r>
              <w:rPr>
                <w:noProof/>
                <w:webHidden/>
              </w:rPr>
              <w:tab/>
            </w:r>
            <w:r>
              <w:rPr>
                <w:noProof/>
                <w:webHidden/>
              </w:rPr>
              <w:fldChar w:fldCharType="begin"/>
            </w:r>
            <w:r>
              <w:rPr>
                <w:noProof/>
                <w:webHidden/>
              </w:rPr>
              <w:instrText xml:space="preserve"> PAGEREF _Toc218077245 \h </w:instrText>
            </w:r>
            <w:r>
              <w:rPr>
                <w:noProof/>
                <w:webHidden/>
              </w:rPr>
            </w:r>
            <w:r>
              <w:rPr>
                <w:noProof/>
                <w:webHidden/>
              </w:rPr>
              <w:fldChar w:fldCharType="separate"/>
            </w:r>
            <w:r w:rsidR="000C3D85">
              <w:rPr>
                <w:noProof/>
                <w:webHidden/>
              </w:rPr>
              <w:t>84</w:t>
            </w:r>
            <w:r>
              <w:rPr>
                <w:noProof/>
                <w:webHidden/>
              </w:rPr>
              <w:fldChar w:fldCharType="end"/>
            </w:r>
          </w:hyperlink>
        </w:p>
        <w:p w14:paraId="1172B123" w14:textId="480DA319" w:rsidR="00373487" w:rsidRDefault="00373487">
          <w:pPr>
            <w:pStyle w:val="TOC2"/>
            <w:tabs>
              <w:tab w:val="right" w:leader="dot" w:pos="9016"/>
            </w:tabs>
            <w:rPr>
              <w:noProof/>
              <w:lang w:val="en-GB"/>
            </w:rPr>
          </w:pPr>
          <w:hyperlink w:anchor="_Toc218077246" w:history="1">
            <w:r w:rsidRPr="00864B95">
              <w:rPr>
                <w:rStyle w:val="Hyperlink"/>
                <w:rFonts w:ascii="Times New Roman" w:eastAsia="Times New Roman" w:hAnsi="Times New Roman" w:cs="Times New Roman"/>
                <w:noProof/>
                <w:kern w:val="0"/>
                <w:lang w:val="en-GB"/>
                <w14:ligatures w14:val="none"/>
              </w:rPr>
              <w:t>3. Agriculture and Commercial Farming</w:t>
            </w:r>
            <w:r>
              <w:rPr>
                <w:noProof/>
                <w:webHidden/>
              </w:rPr>
              <w:tab/>
            </w:r>
            <w:r>
              <w:rPr>
                <w:noProof/>
                <w:webHidden/>
              </w:rPr>
              <w:fldChar w:fldCharType="begin"/>
            </w:r>
            <w:r>
              <w:rPr>
                <w:noProof/>
                <w:webHidden/>
              </w:rPr>
              <w:instrText xml:space="preserve"> PAGEREF _Toc218077246 \h </w:instrText>
            </w:r>
            <w:r>
              <w:rPr>
                <w:noProof/>
                <w:webHidden/>
              </w:rPr>
            </w:r>
            <w:r>
              <w:rPr>
                <w:noProof/>
                <w:webHidden/>
              </w:rPr>
              <w:fldChar w:fldCharType="separate"/>
            </w:r>
            <w:r w:rsidR="000C3D85">
              <w:rPr>
                <w:noProof/>
                <w:webHidden/>
              </w:rPr>
              <w:t>84</w:t>
            </w:r>
            <w:r>
              <w:rPr>
                <w:noProof/>
                <w:webHidden/>
              </w:rPr>
              <w:fldChar w:fldCharType="end"/>
            </w:r>
          </w:hyperlink>
        </w:p>
        <w:p w14:paraId="780251FF" w14:textId="28B67831" w:rsidR="00373487" w:rsidRDefault="00373487">
          <w:pPr>
            <w:pStyle w:val="TOC3"/>
            <w:tabs>
              <w:tab w:val="right" w:leader="dot" w:pos="9016"/>
            </w:tabs>
            <w:rPr>
              <w:noProof/>
              <w:lang w:val="en-GB"/>
            </w:rPr>
          </w:pPr>
          <w:hyperlink w:anchor="_Toc218077247" w:history="1">
            <w:r w:rsidRPr="00864B95">
              <w:rPr>
                <w:rStyle w:val="Hyperlink"/>
                <w:rFonts w:ascii="Times New Roman" w:eastAsia="Times New Roman" w:hAnsi="Times New Roman" w:cs="Times New Roman"/>
                <w:i/>
                <w:iCs/>
                <w:noProof/>
                <w:kern w:val="0"/>
                <w:lang w:val="en-GB"/>
                <w14:ligatures w14:val="none"/>
              </w:rPr>
              <w:t>3.1 Centrality of agriculture to livelihoods</w:t>
            </w:r>
            <w:r>
              <w:rPr>
                <w:noProof/>
                <w:webHidden/>
              </w:rPr>
              <w:tab/>
            </w:r>
            <w:r>
              <w:rPr>
                <w:noProof/>
                <w:webHidden/>
              </w:rPr>
              <w:fldChar w:fldCharType="begin"/>
            </w:r>
            <w:r>
              <w:rPr>
                <w:noProof/>
                <w:webHidden/>
              </w:rPr>
              <w:instrText xml:space="preserve"> PAGEREF _Toc218077247 \h </w:instrText>
            </w:r>
            <w:r>
              <w:rPr>
                <w:noProof/>
                <w:webHidden/>
              </w:rPr>
            </w:r>
            <w:r>
              <w:rPr>
                <w:noProof/>
                <w:webHidden/>
              </w:rPr>
              <w:fldChar w:fldCharType="separate"/>
            </w:r>
            <w:r w:rsidR="000C3D85">
              <w:rPr>
                <w:noProof/>
                <w:webHidden/>
              </w:rPr>
              <w:t>84</w:t>
            </w:r>
            <w:r>
              <w:rPr>
                <w:noProof/>
                <w:webHidden/>
              </w:rPr>
              <w:fldChar w:fldCharType="end"/>
            </w:r>
          </w:hyperlink>
        </w:p>
        <w:p w14:paraId="0C108C04" w14:textId="23C06B3B" w:rsidR="00373487" w:rsidRDefault="00373487">
          <w:pPr>
            <w:pStyle w:val="TOC3"/>
            <w:tabs>
              <w:tab w:val="right" w:leader="dot" w:pos="9016"/>
            </w:tabs>
            <w:rPr>
              <w:noProof/>
              <w:lang w:val="en-GB"/>
            </w:rPr>
          </w:pPr>
          <w:hyperlink w:anchor="_Toc218077248" w:history="1">
            <w:r w:rsidRPr="00864B95">
              <w:rPr>
                <w:rStyle w:val="Hyperlink"/>
                <w:rFonts w:ascii="Times New Roman" w:eastAsia="Times New Roman" w:hAnsi="Times New Roman" w:cs="Times New Roman"/>
                <w:i/>
                <w:iCs/>
                <w:noProof/>
                <w:kern w:val="0"/>
                <w:lang w:val="en-GB"/>
                <w14:ligatures w14:val="none"/>
              </w:rPr>
              <w:t>3.2 Labour conditions and vulnerability</w:t>
            </w:r>
            <w:r>
              <w:rPr>
                <w:noProof/>
                <w:webHidden/>
              </w:rPr>
              <w:tab/>
            </w:r>
            <w:r>
              <w:rPr>
                <w:noProof/>
                <w:webHidden/>
              </w:rPr>
              <w:fldChar w:fldCharType="begin"/>
            </w:r>
            <w:r>
              <w:rPr>
                <w:noProof/>
                <w:webHidden/>
              </w:rPr>
              <w:instrText xml:space="preserve"> PAGEREF _Toc218077248 \h </w:instrText>
            </w:r>
            <w:r>
              <w:rPr>
                <w:noProof/>
                <w:webHidden/>
              </w:rPr>
            </w:r>
            <w:r>
              <w:rPr>
                <w:noProof/>
                <w:webHidden/>
              </w:rPr>
              <w:fldChar w:fldCharType="separate"/>
            </w:r>
            <w:r w:rsidR="000C3D85">
              <w:rPr>
                <w:noProof/>
                <w:webHidden/>
              </w:rPr>
              <w:t>85</w:t>
            </w:r>
            <w:r>
              <w:rPr>
                <w:noProof/>
                <w:webHidden/>
              </w:rPr>
              <w:fldChar w:fldCharType="end"/>
            </w:r>
          </w:hyperlink>
        </w:p>
        <w:p w14:paraId="71D829FA" w14:textId="1CC547F9" w:rsidR="00373487" w:rsidRDefault="00373487">
          <w:pPr>
            <w:pStyle w:val="TOC3"/>
            <w:tabs>
              <w:tab w:val="right" w:leader="dot" w:pos="9016"/>
            </w:tabs>
            <w:rPr>
              <w:noProof/>
              <w:lang w:val="en-GB"/>
            </w:rPr>
          </w:pPr>
          <w:hyperlink w:anchor="_Toc218077249" w:history="1">
            <w:r w:rsidRPr="00864B95">
              <w:rPr>
                <w:rStyle w:val="Hyperlink"/>
                <w:rFonts w:ascii="Times New Roman" w:eastAsia="Times New Roman" w:hAnsi="Times New Roman" w:cs="Times New Roman"/>
                <w:i/>
                <w:iCs/>
                <w:noProof/>
                <w:kern w:val="0"/>
                <w:lang w:val="en-GB"/>
                <w14:ligatures w14:val="none"/>
              </w:rPr>
              <w:t>3.3 Contract farming and outgrower arrangements</w:t>
            </w:r>
            <w:r>
              <w:rPr>
                <w:noProof/>
                <w:webHidden/>
              </w:rPr>
              <w:tab/>
            </w:r>
            <w:r>
              <w:rPr>
                <w:noProof/>
                <w:webHidden/>
              </w:rPr>
              <w:fldChar w:fldCharType="begin"/>
            </w:r>
            <w:r>
              <w:rPr>
                <w:noProof/>
                <w:webHidden/>
              </w:rPr>
              <w:instrText xml:space="preserve"> PAGEREF _Toc218077249 \h </w:instrText>
            </w:r>
            <w:r>
              <w:rPr>
                <w:noProof/>
                <w:webHidden/>
              </w:rPr>
            </w:r>
            <w:r>
              <w:rPr>
                <w:noProof/>
                <w:webHidden/>
              </w:rPr>
              <w:fldChar w:fldCharType="separate"/>
            </w:r>
            <w:r w:rsidR="000C3D85">
              <w:rPr>
                <w:noProof/>
                <w:webHidden/>
              </w:rPr>
              <w:t>85</w:t>
            </w:r>
            <w:r>
              <w:rPr>
                <w:noProof/>
                <w:webHidden/>
              </w:rPr>
              <w:fldChar w:fldCharType="end"/>
            </w:r>
          </w:hyperlink>
        </w:p>
        <w:p w14:paraId="0CCF4253" w14:textId="1DBBBCE5" w:rsidR="00373487" w:rsidRDefault="00373487">
          <w:pPr>
            <w:pStyle w:val="TOC3"/>
            <w:tabs>
              <w:tab w:val="right" w:leader="dot" w:pos="9016"/>
            </w:tabs>
            <w:rPr>
              <w:noProof/>
              <w:lang w:val="en-GB"/>
            </w:rPr>
          </w:pPr>
          <w:hyperlink w:anchor="_Toc218077250" w:history="1">
            <w:r w:rsidRPr="00864B95">
              <w:rPr>
                <w:rStyle w:val="Hyperlink"/>
                <w:rFonts w:ascii="Times New Roman" w:eastAsia="Times New Roman" w:hAnsi="Times New Roman" w:cs="Times New Roman"/>
                <w:i/>
                <w:iCs/>
                <w:noProof/>
                <w:kern w:val="0"/>
                <w:lang w:val="en-GB"/>
                <w14:ligatures w14:val="none"/>
              </w:rPr>
              <w:t>3.4 Land use and displacement</w:t>
            </w:r>
            <w:r>
              <w:rPr>
                <w:noProof/>
                <w:webHidden/>
              </w:rPr>
              <w:tab/>
            </w:r>
            <w:r>
              <w:rPr>
                <w:noProof/>
                <w:webHidden/>
              </w:rPr>
              <w:fldChar w:fldCharType="begin"/>
            </w:r>
            <w:r>
              <w:rPr>
                <w:noProof/>
                <w:webHidden/>
              </w:rPr>
              <w:instrText xml:space="preserve"> PAGEREF _Toc218077250 \h </w:instrText>
            </w:r>
            <w:r>
              <w:rPr>
                <w:noProof/>
                <w:webHidden/>
              </w:rPr>
            </w:r>
            <w:r>
              <w:rPr>
                <w:noProof/>
                <w:webHidden/>
              </w:rPr>
              <w:fldChar w:fldCharType="separate"/>
            </w:r>
            <w:r w:rsidR="000C3D85">
              <w:rPr>
                <w:noProof/>
                <w:webHidden/>
              </w:rPr>
              <w:t>85</w:t>
            </w:r>
            <w:r>
              <w:rPr>
                <w:noProof/>
                <w:webHidden/>
              </w:rPr>
              <w:fldChar w:fldCharType="end"/>
            </w:r>
          </w:hyperlink>
        </w:p>
        <w:p w14:paraId="06303037" w14:textId="2FB45760" w:rsidR="00373487" w:rsidRDefault="00373487">
          <w:pPr>
            <w:pStyle w:val="TOC2"/>
            <w:tabs>
              <w:tab w:val="right" w:leader="dot" w:pos="9016"/>
            </w:tabs>
            <w:rPr>
              <w:noProof/>
              <w:lang w:val="en-GB"/>
            </w:rPr>
          </w:pPr>
          <w:hyperlink w:anchor="_Toc218077251" w:history="1">
            <w:r w:rsidRPr="00864B95">
              <w:rPr>
                <w:rStyle w:val="Hyperlink"/>
                <w:rFonts w:ascii="Times New Roman" w:eastAsia="Times New Roman" w:hAnsi="Times New Roman" w:cs="Times New Roman"/>
                <w:noProof/>
                <w:kern w:val="0"/>
                <w:lang w:val="en-GB"/>
                <w14:ligatures w14:val="none"/>
              </w:rPr>
              <w:t>4. Hospitality and Tourism</w:t>
            </w:r>
            <w:r>
              <w:rPr>
                <w:noProof/>
                <w:webHidden/>
              </w:rPr>
              <w:tab/>
            </w:r>
            <w:r>
              <w:rPr>
                <w:noProof/>
                <w:webHidden/>
              </w:rPr>
              <w:fldChar w:fldCharType="begin"/>
            </w:r>
            <w:r>
              <w:rPr>
                <w:noProof/>
                <w:webHidden/>
              </w:rPr>
              <w:instrText xml:space="preserve"> PAGEREF _Toc218077251 \h </w:instrText>
            </w:r>
            <w:r>
              <w:rPr>
                <w:noProof/>
                <w:webHidden/>
              </w:rPr>
            </w:r>
            <w:r>
              <w:rPr>
                <w:noProof/>
                <w:webHidden/>
              </w:rPr>
              <w:fldChar w:fldCharType="separate"/>
            </w:r>
            <w:r w:rsidR="000C3D85">
              <w:rPr>
                <w:noProof/>
                <w:webHidden/>
              </w:rPr>
              <w:t>86</w:t>
            </w:r>
            <w:r>
              <w:rPr>
                <w:noProof/>
                <w:webHidden/>
              </w:rPr>
              <w:fldChar w:fldCharType="end"/>
            </w:r>
          </w:hyperlink>
        </w:p>
        <w:p w14:paraId="01B65B17" w14:textId="7F5E2972" w:rsidR="00373487" w:rsidRDefault="00373487">
          <w:pPr>
            <w:pStyle w:val="TOC3"/>
            <w:tabs>
              <w:tab w:val="right" w:leader="dot" w:pos="9016"/>
            </w:tabs>
            <w:rPr>
              <w:noProof/>
              <w:lang w:val="en-GB"/>
            </w:rPr>
          </w:pPr>
          <w:hyperlink w:anchor="_Toc218077252" w:history="1">
            <w:r w:rsidRPr="00864B95">
              <w:rPr>
                <w:rStyle w:val="Hyperlink"/>
                <w:rFonts w:ascii="Times New Roman" w:eastAsia="Times New Roman" w:hAnsi="Times New Roman" w:cs="Times New Roman"/>
                <w:i/>
                <w:iCs/>
                <w:noProof/>
                <w:kern w:val="0"/>
                <w:lang w:val="en-GB"/>
                <w14:ligatures w14:val="none"/>
              </w:rPr>
              <w:t>4.1 Characteristics of the sector</w:t>
            </w:r>
            <w:r>
              <w:rPr>
                <w:noProof/>
                <w:webHidden/>
              </w:rPr>
              <w:tab/>
            </w:r>
            <w:r>
              <w:rPr>
                <w:noProof/>
                <w:webHidden/>
              </w:rPr>
              <w:fldChar w:fldCharType="begin"/>
            </w:r>
            <w:r>
              <w:rPr>
                <w:noProof/>
                <w:webHidden/>
              </w:rPr>
              <w:instrText xml:space="preserve"> PAGEREF _Toc218077252 \h </w:instrText>
            </w:r>
            <w:r>
              <w:rPr>
                <w:noProof/>
                <w:webHidden/>
              </w:rPr>
            </w:r>
            <w:r>
              <w:rPr>
                <w:noProof/>
                <w:webHidden/>
              </w:rPr>
              <w:fldChar w:fldCharType="separate"/>
            </w:r>
            <w:r w:rsidR="000C3D85">
              <w:rPr>
                <w:noProof/>
                <w:webHidden/>
              </w:rPr>
              <w:t>86</w:t>
            </w:r>
            <w:r>
              <w:rPr>
                <w:noProof/>
                <w:webHidden/>
              </w:rPr>
              <w:fldChar w:fldCharType="end"/>
            </w:r>
          </w:hyperlink>
        </w:p>
        <w:p w14:paraId="4BD1422B" w14:textId="05A5F0B4" w:rsidR="00373487" w:rsidRDefault="00373487">
          <w:pPr>
            <w:pStyle w:val="TOC3"/>
            <w:tabs>
              <w:tab w:val="right" w:leader="dot" w:pos="9016"/>
            </w:tabs>
            <w:rPr>
              <w:noProof/>
              <w:lang w:val="en-GB"/>
            </w:rPr>
          </w:pPr>
          <w:hyperlink w:anchor="_Toc218077253" w:history="1">
            <w:r w:rsidRPr="00864B95">
              <w:rPr>
                <w:rStyle w:val="Hyperlink"/>
                <w:rFonts w:ascii="Times New Roman" w:eastAsia="Times New Roman" w:hAnsi="Times New Roman" w:cs="Times New Roman"/>
                <w:i/>
                <w:iCs/>
                <w:noProof/>
                <w:kern w:val="0"/>
                <w:lang w:val="en-GB"/>
                <w14:ligatures w14:val="none"/>
              </w:rPr>
              <w:t>4.2 Labour rights and workplace culture</w:t>
            </w:r>
            <w:r>
              <w:rPr>
                <w:noProof/>
                <w:webHidden/>
              </w:rPr>
              <w:tab/>
            </w:r>
            <w:r>
              <w:rPr>
                <w:noProof/>
                <w:webHidden/>
              </w:rPr>
              <w:fldChar w:fldCharType="begin"/>
            </w:r>
            <w:r>
              <w:rPr>
                <w:noProof/>
                <w:webHidden/>
              </w:rPr>
              <w:instrText xml:space="preserve"> PAGEREF _Toc218077253 \h </w:instrText>
            </w:r>
            <w:r>
              <w:rPr>
                <w:noProof/>
                <w:webHidden/>
              </w:rPr>
            </w:r>
            <w:r>
              <w:rPr>
                <w:noProof/>
                <w:webHidden/>
              </w:rPr>
              <w:fldChar w:fldCharType="separate"/>
            </w:r>
            <w:r w:rsidR="000C3D85">
              <w:rPr>
                <w:noProof/>
                <w:webHidden/>
              </w:rPr>
              <w:t>86</w:t>
            </w:r>
            <w:r>
              <w:rPr>
                <w:noProof/>
                <w:webHidden/>
              </w:rPr>
              <w:fldChar w:fldCharType="end"/>
            </w:r>
          </w:hyperlink>
        </w:p>
        <w:p w14:paraId="35E44A09" w14:textId="5FC9891A" w:rsidR="00373487" w:rsidRDefault="00373487">
          <w:pPr>
            <w:pStyle w:val="TOC3"/>
            <w:tabs>
              <w:tab w:val="right" w:leader="dot" w:pos="9016"/>
            </w:tabs>
            <w:rPr>
              <w:noProof/>
              <w:lang w:val="en-GB"/>
            </w:rPr>
          </w:pPr>
          <w:hyperlink w:anchor="_Toc218077254" w:history="1">
            <w:r w:rsidRPr="00864B95">
              <w:rPr>
                <w:rStyle w:val="Hyperlink"/>
                <w:rFonts w:ascii="Times New Roman" w:eastAsia="Times New Roman" w:hAnsi="Times New Roman" w:cs="Times New Roman"/>
                <w:i/>
                <w:iCs/>
                <w:noProof/>
                <w:kern w:val="0"/>
                <w:lang w:val="en-GB"/>
                <w14:ligatures w14:val="none"/>
              </w:rPr>
              <w:t>4.3 Consumer rights and non-discrimination</w:t>
            </w:r>
            <w:r>
              <w:rPr>
                <w:noProof/>
                <w:webHidden/>
              </w:rPr>
              <w:tab/>
            </w:r>
            <w:r>
              <w:rPr>
                <w:noProof/>
                <w:webHidden/>
              </w:rPr>
              <w:fldChar w:fldCharType="begin"/>
            </w:r>
            <w:r>
              <w:rPr>
                <w:noProof/>
                <w:webHidden/>
              </w:rPr>
              <w:instrText xml:space="preserve"> PAGEREF _Toc218077254 \h </w:instrText>
            </w:r>
            <w:r>
              <w:rPr>
                <w:noProof/>
                <w:webHidden/>
              </w:rPr>
            </w:r>
            <w:r>
              <w:rPr>
                <w:noProof/>
                <w:webHidden/>
              </w:rPr>
              <w:fldChar w:fldCharType="separate"/>
            </w:r>
            <w:r w:rsidR="000C3D85">
              <w:rPr>
                <w:noProof/>
                <w:webHidden/>
              </w:rPr>
              <w:t>86</w:t>
            </w:r>
            <w:r>
              <w:rPr>
                <w:noProof/>
                <w:webHidden/>
              </w:rPr>
              <w:fldChar w:fldCharType="end"/>
            </w:r>
          </w:hyperlink>
        </w:p>
        <w:p w14:paraId="11F900A8" w14:textId="2325137A" w:rsidR="00373487" w:rsidRDefault="00373487">
          <w:pPr>
            <w:pStyle w:val="TOC2"/>
            <w:tabs>
              <w:tab w:val="right" w:leader="dot" w:pos="9016"/>
            </w:tabs>
            <w:rPr>
              <w:noProof/>
              <w:lang w:val="en-GB"/>
            </w:rPr>
          </w:pPr>
          <w:hyperlink w:anchor="_Toc218077255" w:history="1">
            <w:r w:rsidRPr="00864B95">
              <w:rPr>
                <w:rStyle w:val="Hyperlink"/>
                <w:rFonts w:ascii="Times New Roman" w:eastAsia="Times New Roman" w:hAnsi="Times New Roman" w:cs="Times New Roman"/>
                <w:noProof/>
                <w:kern w:val="0"/>
                <w:lang w:val="en-GB"/>
                <w14:ligatures w14:val="none"/>
              </w:rPr>
              <w:t>5. State-Owned Enterprises and Public-Private Partnerships</w:t>
            </w:r>
            <w:r>
              <w:rPr>
                <w:noProof/>
                <w:webHidden/>
              </w:rPr>
              <w:tab/>
            </w:r>
            <w:r>
              <w:rPr>
                <w:noProof/>
                <w:webHidden/>
              </w:rPr>
              <w:fldChar w:fldCharType="begin"/>
            </w:r>
            <w:r>
              <w:rPr>
                <w:noProof/>
                <w:webHidden/>
              </w:rPr>
              <w:instrText xml:space="preserve"> PAGEREF _Toc218077255 \h </w:instrText>
            </w:r>
            <w:r>
              <w:rPr>
                <w:noProof/>
                <w:webHidden/>
              </w:rPr>
            </w:r>
            <w:r>
              <w:rPr>
                <w:noProof/>
                <w:webHidden/>
              </w:rPr>
              <w:fldChar w:fldCharType="separate"/>
            </w:r>
            <w:r w:rsidR="000C3D85">
              <w:rPr>
                <w:noProof/>
                <w:webHidden/>
              </w:rPr>
              <w:t>86</w:t>
            </w:r>
            <w:r>
              <w:rPr>
                <w:noProof/>
                <w:webHidden/>
              </w:rPr>
              <w:fldChar w:fldCharType="end"/>
            </w:r>
          </w:hyperlink>
        </w:p>
        <w:p w14:paraId="189AE827" w14:textId="37076D49" w:rsidR="00373487" w:rsidRDefault="00373487">
          <w:pPr>
            <w:pStyle w:val="TOC3"/>
            <w:tabs>
              <w:tab w:val="right" w:leader="dot" w:pos="9016"/>
            </w:tabs>
            <w:rPr>
              <w:noProof/>
              <w:lang w:val="en-GB"/>
            </w:rPr>
          </w:pPr>
          <w:hyperlink w:anchor="_Toc218077256" w:history="1">
            <w:r w:rsidRPr="00864B95">
              <w:rPr>
                <w:rStyle w:val="Hyperlink"/>
                <w:rFonts w:ascii="Times New Roman" w:eastAsia="Times New Roman" w:hAnsi="Times New Roman" w:cs="Times New Roman"/>
                <w:i/>
                <w:iCs/>
                <w:noProof/>
                <w:kern w:val="0"/>
                <w:lang w:val="en-GB"/>
                <w14:ligatures w14:val="none"/>
              </w:rPr>
              <w:t>5.1 Nature of State-business involvement</w:t>
            </w:r>
            <w:r>
              <w:rPr>
                <w:noProof/>
                <w:webHidden/>
              </w:rPr>
              <w:tab/>
            </w:r>
            <w:r>
              <w:rPr>
                <w:noProof/>
                <w:webHidden/>
              </w:rPr>
              <w:fldChar w:fldCharType="begin"/>
            </w:r>
            <w:r>
              <w:rPr>
                <w:noProof/>
                <w:webHidden/>
              </w:rPr>
              <w:instrText xml:space="preserve"> PAGEREF _Toc218077256 \h </w:instrText>
            </w:r>
            <w:r>
              <w:rPr>
                <w:noProof/>
                <w:webHidden/>
              </w:rPr>
            </w:r>
            <w:r>
              <w:rPr>
                <w:noProof/>
                <w:webHidden/>
              </w:rPr>
              <w:fldChar w:fldCharType="separate"/>
            </w:r>
            <w:r w:rsidR="000C3D85">
              <w:rPr>
                <w:noProof/>
                <w:webHidden/>
              </w:rPr>
              <w:t>86</w:t>
            </w:r>
            <w:r>
              <w:rPr>
                <w:noProof/>
                <w:webHidden/>
              </w:rPr>
              <w:fldChar w:fldCharType="end"/>
            </w:r>
          </w:hyperlink>
        </w:p>
        <w:p w14:paraId="09C8DFB6" w14:textId="7C56859E" w:rsidR="00373487" w:rsidRDefault="00373487">
          <w:pPr>
            <w:pStyle w:val="TOC3"/>
            <w:tabs>
              <w:tab w:val="right" w:leader="dot" w:pos="9016"/>
            </w:tabs>
            <w:rPr>
              <w:noProof/>
              <w:lang w:val="en-GB"/>
            </w:rPr>
          </w:pPr>
          <w:hyperlink w:anchor="_Toc218077257" w:history="1">
            <w:r w:rsidRPr="00864B95">
              <w:rPr>
                <w:rStyle w:val="Hyperlink"/>
                <w:rFonts w:ascii="Times New Roman" w:eastAsia="Times New Roman" w:hAnsi="Times New Roman" w:cs="Times New Roman"/>
                <w:i/>
                <w:iCs/>
                <w:noProof/>
                <w:kern w:val="0"/>
                <w:lang w:val="en-GB"/>
                <w14:ligatures w14:val="none"/>
              </w:rPr>
              <w:t>5.2 Governance and accountability challenges</w:t>
            </w:r>
            <w:r>
              <w:rPr>
                <w:noProof/>
                <w:webHidden/>
              </w:rPr>
              <w:tab/>
            </w:r>
            <w:r>
              <w:rPr>
                <w:noProof/>
                <w:webHidden/>
              </w:rPr>
              <w:fldChar w:fldCharType="begin"/>
            </w:r>
            <w:r>
              <w:rPr>
                <w:noProof/>
                <w:webHidden/>
              </w:rPr>
              <w:instrText xml:space="preserve"> PAGEREF _Toc218077257 \h </w:instrText>
            </w:r>
            <w:r>
              <w:rPr>
                <w:noProof/>
                <w:webHidden/>
              </w:rPr>
            </w:r>
            <w:r>
              <w:rPr>
                <w:noProof/>
                <w:webHidden/>
              </w:rPr>
              <w:fldChar w:fldCharType="separate"/>
            </w:r>
            <w:r w:rsidR="000C3D85">
              <w:rPr>
                <w:noProof/>
                <w:webHidden/>
              </w:rPr>
              <w:t>87</w:t>
            </w:r>
            <w:r>
              <w:rPr>
                <w:noProof/>
                <w:webHidden/>
              </w:rPr>
              <w:fldChar w:fldCharType="end"/>
            </w:r>
          </w:hyperlink>
        </w:p>
        <w:p w14:paraId="7A3AFDCA" w14:textId="2577BDEE" w:rsidR="00373487" w:rsidRDefault="00373487">
          <w:pPr>
            <w:pStyle w:val="TOC3"/>
            <w:tabs>
              <w:tab w:val="right" w:leader="dot" w:pos="9016"/>
            </w:tabs>
            <w:rPr>
              <w:noProof/>
              <w:lang w:val="en-GB"/>
            </w:rPr>
          </w:pPr>
          <w:hyperlink w:anchor="_Toc218077258" w:history="1">
            <w:r w:rsidRPr="00864B95">
              <w:rPr>
                <w:rStyle w:val="Hyperlink"/>
                <w:rFonts w:ascii="Times New Roman" w:eastAsia="Times New Roman" w:hAnsi="Times New Roman" w:cs="Times New Roman"/>
                <w:i/>
                <w:iCs/>
                <w:noProof/>
                <w:kern w:val="0"/>
                <w:lang w:val="en-GB"/>
                <w14:ligatures w14:val="none"/>
              </w:rPr>
              <w:t>5.3 Procurement as a leverage point</w:t>
            </w:r>
            <w:r>
              <w:rPr>
                <w:noProof/>
                <w:webHidden/>
              </w:rPr>
              <w:tab/>
            </w:r>
            <w:r>
              <w:rPr>
                <w:noProof/>
                <w:webHidden/>
              </w:rPr>
              <w:fldChar w:fldCharType="begin"/>
            </w:r>
            <w:r>
              <w:rPr>
                <w:noProof/>
                <w:webHidden/>
              </w:rPr>
              <w:instrText xml:space="preserve"> PAGEREF _Toc218077258 \h </w:instrText>
            </w:r>
            <w:r>
              <w:rPr>
                <w:noProof/>
                <w:webHidden/>
              </w:rPr>
            </w:r>
            <w:r>
              <w:rPr>
                <w:noProof/>
                <w:webHidden/>
              </w:rPr>
              <w:fldChar w:fldCharType="separate"/>
            </w:r>
            <w:r w:rsidR="000C3D85">
              <w:rPr>
                <w:noProof/>
                <w:webHidden/>
              </w:rPr>
              <w:t>87</w:t>
            </w:r>
            <w:r>
              <w:rPr>
                <w:noProof/>
                <w:webHidden/>
              </w:rPr>
              <w:fldChar w:fldCharType="end"/>
            </w:r>
          </w:hyperlink>
        </w:p>
        <w:p w14:paraId="442722D2" w14:textId="030ADE17" w:rsidR="00373487" w:rsidRDefault="00373487">
          <w:pPr>
            <w:pStyle w:val="TOC2"/>
            <w:tabs>
              <w:tab w:val="right" w:leader="dot" w:pos="9016"/>
            </w:tabs>
            <w:rPr>
              <w:noProof/>
              <w:lang w:val="en-GB"/>
            </w:rPr>
          </w:pPr>
          <w:hyperlink w:anchor="_Toc218077259" w:history="1">
            <w:r w:rsidRPr="00864B95">
              <w:rPr>
                <w:rStyle w:val="Hyperlink"/>
                <w:rFonts w:ascii="Times New Roman" w:eastAsia="Times New Roman" w:hAnsi="Times New Roman" w:cs="Times New Roman"/>
                <w:noProof/>
                <w:kern w:val="0"/>
                <w:lang w:val="en-GB"/>
                <w14:ligatures w14:val="none"/>
              </w:rPr>
              <w:t>6. Manufacturing and Industrial Activity</w:t>
            </w:r>
            <w:r>
              <w:rPr>
                <w:noProof/>
                <w:webHidden/>
              </w:rPr>
              <w:tab/>
            </w:r>
            <w:r>
              <w:rPr>
                <w:noProof/>
                <w:webHidden/>
              </w:rPr>
              <w:fldChar w:fldCharType="begin"/>
            </w:r>
            <w:r>
              <w:rPr>
                <w:noProof/>
                <w:webHidden/>
              </w:rPr>
              <w:instrText xml:space="preserve"> PAGEREF _Toc218077259 \h </w:instrText>
            </w:r>
            <w:r>
              <w:rPr>
                <w:noProof/>
                <w:webHidden/>
              </w:rPr>
            </w:r>
            <w:r>
              <w:rPr>
                <w:noProof/>
                <w:webHidden/>
              </w:rPr>
              <w:fldChar w:fldCharType="separate"/>
            </w:r>
            <w:r w:rsidR="000C3D85">
              <w:rPr>
                <w:noProof/>
                <w:webHidden/>
              </w:rPr>
              <w:t>87</w:t>
            </w:r>
            <w:r>
              <w:rPr>
                <w:noProof/>
                <w:webHidden/>
              </w:rPr>
              <w:fldChar w:fldCharType="end"/>
            </w:r>
          </w:hyperlink>
        </w:p>
        <w:p w14:paraId="2C6FB69F" w14:textId="5FFF472C" w:rsidR="00373487" w:rsidRDefault="00373487">
          <w:pPr>
            <w:pStyle w:val="TOC3"/>
            <w:tabs>
              <w:tab w:val="right" w:leader="dot" w:pos="9016"/>
            </w:tabs>
            <w:rPr>
              <w:noProof/>
              <w:lang w:val="en-GB"/>
            </w:rPr>
          </w:pPr>
          <w:hyperlink w:anchor="_Toc218077260" w:history="1">
            <w:r w:rsidRPr="00864B95">
              <w:rPr>
                <w:rStyle w:val="Hyperlink"/>
                <w:rFonts w:ascii="Times New Roman" w:eastAsia="Times New Roman" w:hAnsi="Times New Roman" w:cs="Times New Roman"/>
                <w:i/>
                <w:iCs/>
                <w:noProof/>
                <w:kern w:val="0"/>
                <w:lang w:val="en-GB"/>
                <w14:ligatures w14:val="none"/>
              </w:rPr>
              <w:t>6.1 Emerging risks</w:t>
            </w:r>
            <w:r>
              <w:rPr>
                <w:noProof/>
                <w:webHidden/>
              </w:rPr>
              <w:tab/>
            </w:r>
            <w:r>
              <w:rPr>
                <w:noProof/>
                <w:webHidden/>
              </w:rPr>
              <w:fldChar w:fldCharType="begin"/>
            </w:r>
            <w:r>
              <w:rPr>
                <w:noProof/>
                <w:webHidden/>
              </w:rPr>
              <w:instrText xml:space="preserve"> PAGEREF _Toc218077260 \h </w:instrText>
            </w:r>
            <w:r>
              <w:rPr>
                <w:noProof/>
                <w:webHidden/>
              </w:rPr>
            </w:r>
            <w:r>
              <w:rPr>
                <w:noProof/>
                <w:webHidden/>
              </w:rPr>
              <w:fldChar w:fldCharType="separate"/>
            </w:r>
            <w:r w:rsidR="000C3D85">
              <w:rPr>
                <w:noProof/>
                <w:webHidden/>
              </w:rPr>
              <w:t>87</w:t>
            </w:r>
            <w:r>
              <w:rPr>
                <w:noProof/>
                <w:webHidden/>
              </w:rPr>
              <w:fldChar w:fldCharType="end"/>
            </w:r>
          </w:hyperlink>
        </w:p>
        <w:p w14:paraId="54BDAD8E" w14:textId="289C259F" w:rsidR="00373487" w:rsidRDefault="00373487">
          <w:pPr>
            <w:pStyle w:val="TOC3"/>
            <w:tabs>
              <w:tab w:val="right" w:leader="dot" w:pos="9016"/>
            </w:tabs>
            <w:rPr>
              <w:noProof/>
              <w:lang w:val="en-GB"/>
            </w:rPr>
          </w:pPr>
          <w:hyperlink w:anchor="_Toc218077261" w:history="1">
            <w:r w:rsidRPr="00864B95">
              <w:rPr>
                <w:rStyle w:val="Hyperlink"/>
                <w:rFonts w:ascii="Times New Roman" w:eastAsia="Times New Roman" w:hAnsi="Times New Roman" w:cs="Times New Roman"/>
                <w:i/>
                <w:iCs/>
                <w:noProof/>
                <w:kern w:val="0"/>
                <w:lang w:val="en-GB"/>
                <w14:ligatures w14:val="none"/>
              </w:rPr>
              <w:t>6.2 Regulatory oversight</w:t>
            </w:r>
            <w:r>
              <w:rPr>
                <w:noProof/>
                <w:webHidden/>
              </w:rPr>
              <w:tab/>
            </w:r>
            <w:r>
              <w:rPr>
                <w:noProof/>
                <w:webHidden/>
              </w:rPr>
              <w:fldChar w:fldCharType="begin"/>
            </w:r>
            <w:r>
              <w:rPr>
                <w:noProof/>
                <w:webHidden/>
              </w:rPr>
              <w:instrText xml:space="preserve"> PAGEREF _Toc218077261 \h </w:instrText>
            </w:r>
            <w:r>
              <w:rPr>
                <w:noProof/>
                <w:webHidden/>
              </w:rPr>
            </w:r>
            <w:r>
              <w:rPr>
                <w:noProof/>
                <w:webHidden/>
              </w:rPr>
              <w:fldChar w:fldCharType="separate"/>
            </w:r>
            <w:r w:rsidR="000C3D85">
              <w:rPr>
                <w:noProof/>
                <w:webHidden/>
              </w:rPr>
              <w:t>87</w:t>
            </w:r>
            <w:r>
              <w:rPr>
                <w:noProof/>
                <w:webHidden/>
              </w:rPr>
              <w:fldChar w:fldCharType="end"/>
            </w:r>
          </w:hyperlink>
        </w:p>
        <w:p w14:paraId="0BB7F87B" w14:textId="2B76C97E" w:rsidR="00373487" w:rsidRDefault="00373487">
          <w:pPr>
            <w:pStyle w:val="TOC2"/>
            <w:tabs>
              <w:tab w:val="right" w:leader="dot" w:pos="9016"/>
            </w:tabs>
            <w:rPr>
              <w:noProof/>
              <w:lang w:val="en-GB"/>
            </w:rPr>
          </w:pPr>
          <w:hyperlink w:anchor="_Toc218077262" w:history="1">
            <w:r w:rsidRPr="00864B95">
              <w:rPr>
                <w:rStyle w:val="Hyperlink"/>
                <w:rFonts w:ascii="Times New Roman" w:eastAsia="Times New Roman" w:hAnsi="Times New Roman" w:cs="Times New Roman"/>
                <w:noProof/>
                <w:kern w:val="0"/>
                <w:lang w:val="en-GB"/>
                <w14:ligatures w14:val="none"/>
              </w:rPr>
              <w:t>7. Informal Economy and Small and Medium Enterprises</w:t>
            </w:r>
            <w:r>
              <w:rPr>
                <w:noProof/>
                <w:webHidden/>
              </w:rPr>
              <w:tab/>
            </w:r>
            <w:r>
              <w:rPr>
                <w:noProof/>
                <w:webHidden/>
              </w:rPr>
              <w:fldChar w:fldCharType="begin"/>
            </w:r>
            <w:r>
              <w:rPr>
                <w:noProof/>
                <w:webHidden/>
              </w:rPr>
              <w:instrText xml:space="preserve"> PAGEREF _Toc218077262 \h </w:instrText>
            </w:r>
            <w:r>
              <w:rPr>
                <w:noProof/>
                <w:webHidden/>
              </w:rPr>
            </w:r>
            <w:r>
              <w:rPr>
                <w:noProof/>
                <w:webHidden/>
              </w:rPr>
              <w:fldChar w:fldCharType="separate"/>
            </w:r>
            <w:r w:rsidR="000C3D85">
              <w:rPr>
                <w:noProof/>
                <w:webHidden/>
              </w:rPr>
              <w:t>88</w:t>
            </w:r>
            <w:r>
              <w:rPr>
                <w:noProof/>
                <w:webHidden/>
              </w:rPr>
              <w:fldChar w:fldCharType="end"/>
            </w:r>
          </w:hyperlink>
        </w:p>
        <w:p w14:paraId="2BC43CA2" w14:textId="73F3C5C4" w:rsidR="00373487" w:rsidRDefault="00373487">
          <w:pPr>
            <w:pStyle w:val="TOC3"/>
            <w:tabs>
              <w:tab w:val="right" w:leader="dot" w:pos="9016"/>
            </w:tabs>
            <w:rPr>
              <w:noProof/>
              <w:lang w:val="en-GB"/>
            </w:rPr>
          </w:pPr>
          <w:hyperlink w:anchor="_Toc218077263" w:history="1">
            <w:r w:rsidRPr="00864B95">
              <w:rPr>
                <w:rStyle w:val="Hyperlink"/>
                <w:rFonts w:ascii="Times New Roman" w:eastAsia="Times New Roman" w:hAnsi="Times New Roman" w:cs="Times New Roman"/>
                <w:i/>
                <w:iCs/>
                <w:noProof/>
                <w:kern w:val="0"/>
                <w:lang w:val="en-GB"/>
                <w14:ligatures w14:val="none"/>
              </w:rPr>
              <w:t>7.1 Scale and significance</w:t>
            </w:r>
            <w:r>
              <w:rPr>
                <w:noProof/>
                <w:webHidden/>
              </w:rPr>
              <w:tab/>
            </w:r>
            <w:r>
              <w:rPr>
                <w:noProof/>
                <w:webHidden/>
              </w:rPr>
              <w:fldChar w:fldCharType="begin"/>
            </w:r>
            <w:r>
              <w:rPr>
                <w:noProof/>
                <w:webHidden/>
              </w:rPr>
              <w:instrText xml:space="preserve"> PAGEREF _Toc218077263 \h </w:instrText>
            </w:r>
            <w:r>
              <w:rPr>
                <w:noProof/>
                <w:webHidden/>
              </w:rPr>
            </w:r>
            <w:r>
              <w:rPr>
                <w:noProof/>
                <w:webHidden/>
              </w:rPr>
              <w:fldChar w:fldCharType="separate"/>
            </w:r>
            <w:r w:rsidR="000C3D85">
              <w:rPr>
                <w:noProof/>
                <w:webHidden/>
              </w:rPr>
              <w:t>88</w:t>
            </w:r>
            <w:r>
              <w:rPr>
                <w:noProof/>
                <w:webHidden/>
              </w:rPr>
              <w:fldChar w:fldCharType="end"/>
            </w:r>
          </w:hyperlink>
        </w:p>
        <w:p w14:paraId="2256E44D" w14:textId="40830230" w:rsidR="00373487" w:rsidRDefault="00373487">
          <w:pPr>
            <w:pStyle w:val="TOC3"/>
            <w:tabs>
              <w:tab w:val="right" w:leader="dot" w:pos="9016"/>
            </w:tabs>
            <w:rPr>
              <w:noProof/>
              <w:lang w:val="en-GB"/>
            </w:rPr>
          </w:pPr>
          <w:hyperlink w:anchor="_Toc218077264" w:history="1">
            <w:r w:rsidRPr="00864B95">
              <w:rPr>
                <w:rStyle w:val="Hyperlink"/>
                <w:rFonts w:ascii="Times New Roman" w:eastAsia="Times New Roman" w:hAnsi="Times New Roman" w:cs="Times New Roman"/>
                <w:i/>
                <w:iCs/>
                <w:noProof/>
                <w:kern w:val="0"/>
                <w:lang w:val="en-GB"/>
                <w14:ligatures w14:val="none"/>
              </w:rPr>
              <w:t>7.2 Human rights implications</w:t>
            </w:r>
            <w:r>
              <w:rPr>
                <w:noProof/>
                <w:webHidden/>
              </w:rPr>
              <w:tab/>
            </w:r>
            <w:r>
              <w:rPr>
                <w:noProof/>
                <w:webHidden/>
              </w:rPr>
              <w:fldChar w:fldCharType="begin"/>
            </w:r>
            <w:r>
              <w:rPr>
                <w:noProof/>
                <w:webHidden/>
              </w:rPr>
              <w:instrText xml:space="preserve"> PAGEREF _Toc218077264 \h </w:instrText>
            </w:r>
            <w:r>
              <w:rPr>
                <w:noProof/>
                <w:webHidden/>
              </w:rPr>
            </w:r>
            <w:r>
              <w:rPr>
                <w:noProof/>
                <w:webHidden/>
              </w:rPr>
              <w:fldChar w:fldCharType="separate"/>
            </w:r>
            <w:r w:rsidR="000C3D85">
              <w:rPr>
                <w:noProof/>
                <w:webHidden/>
              </w:rPr>
              <w:t>88</w:t>
            </w:r>
            <w:r>
              <w:rPr>
                <w:noProof/>
                <w:webHidden/>
              </w:rPr>
              <w:fldChar w:fldCharType="end"/>
            </w:r>
          </w:hyperlink>
        </w:p>
        <w:p w14:paraId="7A812274" w14:textId="47CB2CCD" w:rsidR="00373487" w:rsidRDefault="00373487">
          <w:pPr>
            <w:pStyle w:val="TOC3"/>
            <w:tabs>
              <w:tab w:val="right" w:leader="dot" w:pos="9016"/>
            </w:tabs>
            <w:rPr>
              <w:noProof/>
              <w:lang w:val="en-GB"/>
            </w:rPr>
          </w:pPr>
          <w:hyperlink w:anchor="_Toc218077265" w:history="1">
            <w:r w:rsidRPr="00864B95">
              <w:rPr>
                <w:rStyle w:val="Hyperlink"/>
                <w:rFonts w:ascii="Times New Roman" w:eastAsia="Times New Roman" w:hAnsi="Times New Roman" w:cs="Times New Roman"/>
                <w:i/>
                <w:iCs/>
                <w:noProof/>
                <w:kern w:val="0"/>
                <w:lang w:val="en-GB"/>
                <w14:ligatures w14:val="none"/>
              </w:rPr>
              <w:t>7.3 Regulatory challenges</w:t>
            </w:r>
            <w:r>
              <w:rPr>
                <w:noProof/>
                <w:webHidden/>
              </w:rPr>
              <w:tab/>
            </w:r>
            <w:r>
              <w:rPr>
                <w:noProof/>
                <w:webHidden/>
              </w:rPr>
              <w:fldChar w:fldCharType="begin"/>
            </w:r>
            <w:r>
              <w:rPr>
                <w:noProof/>
                <w:webHidden/>
              </w:rPr>
              <w:instrText xml:space="preserve"> PAGEREF _Toc218077265 \h </w:instrText>
            </w:r>
            <w:r>
              <w:rPr>
                <w:noProof/>
                <w:webHidden/>
              </w:rPr>
            </w:r>
            <w:r>
              <w:rPr>
                <w:noProof/>
                <w:webHidden/>
              </w:rPr>
              <w:fldChar w:fldCharType="separate"/>
            </w:r>
            <w:r w:rsidR="000C3D85">
              <w:rPr>
                <w:noProof/>
                <w:webHidden/>
              </w:rPr>
              <w:t>88</w:t>
            </w:r>
            <w:r>
              <w:rPr>
                <w:noProof/>
                <w:webHidden/>
              </w:rPr>
              <w:fldChar w:fldCharType="end"/>
            </w:r>
          </w:hyperlink>
        </w:p>
        <w:p w14:paraId="4713BD18" w14:textId="251013ED" w:rsidR="00373487" w:rsidRDefault="00373487">
          <w:pPr>
            <w:pStyle w:val="TOC2"/>
            <w:tabs>
              <w:tab w:val="right" w:leader="dot" w:pos="9016"/>
            </w:tabs>
            <w:rPr>
              <w:noProof/>
              <w:lang w:val="en-GB"/>
            </w:rPr>
          </w:pPr>
          <w:hyperlink w:anchor="_Toc218077266" w:history="1">
            <w:r w:rsidRPr="00864B95">
              <w:rPr>
                <w:rStyle w:val="Hyperlink"/>
                <w:rFonts w:ascii="Times New Roman" w:eastAsia="Times New Roman" w:hAnsi="Times New Roman" w:cs="Times New Roman"/>
                <w:noProof/>
                <w:kern w:val="0"/>
                <w:lang w:val="en-GB"/>
                <w14:ligatures w14:val="none"/>
              </w:rPr>
              <w:t>8. Cross-sectoral Observations</w:t>
            </w:r>
            <w:r>
              <w:rPr>
                <w:noProof/>
                <w:webHidden/>
              </w:rPr>
              <w:tab/>
            </w:r>
            <w:r>
              <w:rPr>
                <w:noProof/>
                <w:webHidden/>
              </w:rPr>
              <w:fldChar w:fldCharType="begin"/>
            </w:r>
            <w:r>
              <w:rPr>
                <w:noProof/>
                <w:webHidden/>
              </w:rPr>
              <w:instrText xml:space="preserve"> PAGEREF _Toc218077266 \h </w:instrText>
            </w:r>
            <w:r>
              <w:rPr>
                <w:noProof/>
                <w:webHidden/>
              </w:rPr>
            </w:r>
            <w:r>
              <w:rPr>
                <w:noProof/>
                <w:webHidden/>
              </w:rPr>
              <w:fldChar w:fldCharType="separate"/>
            </w:r>
            <w:r w:rsidR="000C3D85">
              <w:rPr>
                <w:noProof/>
                <w:webHidden/>
              </w:rPr>
              <w:t>88</w:t>
            </w:r>
            <w:r>
              <w:rPr>
                <w:noProof/>
                <w:webHidden/>
              </w:rPr>
              <w:fldChar w:fldCharType="end"/>
            </w:r>
          </w:hyperlink>
        </w:p>
        <w:p w14:paraId="5B4A0C6C" w14:textId="48993D86" w:rsidR="00373487" w:rsidRDefault="00373487">
          <w:pPr>
            <w:pStyle w:val="TOC1"/>
            <w:tabs>
              <w:tab w:val="right" w:leader="dot" w:pos="9016"/>
            </w:tabs>
            <w:rPr>
              <w:noProof/>
              <w:lang w:val="en-GB"/>
            </w:rPr>
          </w:pPr>
          <w:hyperlink w:anchor="_Toc218077267" w:history="1">
            <w:r w:rsidRPr="00864B95">
              <w:rPr>
                <w:rStyle w:val="Hyperlink"/>
                <w:rFonts w:ascii="Times New Roman" w:eastAsia="Times New Roman" w:hAnsi="Times New Roman" w:cs="Times New Roman"/>
                <w:noProof/>
                <w:kern w:val="36"/>
                <w:lang w:val="en-GB"/>
                <w14:ligatures w14:val="none"/>
              </w:rPr>
              <w:t>PART VII</w:t>
            </w:r>
            <w:r>
              <w:rPr>
                <w:noProof/>
                <w:webHidden/>
              </w:rPr>
              <w:tab/>
            </w:r>
            <w:r>
              <w:rPr>
                <w:noProof/>
                <w:webHidden/>
              </w:rPr>
              <w:fldChar w:fldCharType="begin"/>
            </w:r>
            <w:r>
              <w:rPr>
                <w:noProof/>
                <w:webHidden/>
              </w:rPr>
              <w:instrText xml:space="preserve"> PAGEREF _Toc218077267 \h </w:instrText>
            </w:r>
            <w:r>
              <w:rPr>
                <w:noProof/>
                <w:webHidden/>
              </w:rPr>
            </w:r>
            <w:r>
              <w:rPr>
                <w:noProof/>
                <w:webHidden/>
              </w:rPr>
              <w:fldChar w:fldCharType="separate"/>
            </w:r>
            <w:r w:rsidR="000C3D85">
              <w:rPr>
                <w:noProof/>
                <w:webHidden/>
              </w:rPr>
              <w:t>90</w:t>
            </w:r>
            <w:r>
              <w:rPr>
                <w:noProof/>
                <w:webHidden/>
              </w:rPr>
              <w:fldChar w:fldCharType="end"/>
            </w:r>
          </w:hyperlink>
        </w:p>
        <w:p w14:paraId="42CB68BF" w14:textId="7D102EA4" w:rsidR="00373487" w:rsidRDefault="00373487">
          <w:pPr>
            <w:pStyle w:val="TOC2"/>
            <w:tabs>
              <w:tab w:val="right" w:leader="dot" w:pos="9016"/>
            </w:tabs>
            <w:rPr>
              <w:noProof/>
              <w:lang w:val="en-GB"/>
            </w:rPr>
          </w:pPr>
          <w:hyperlink w:anchor="_Toc218077268" w:history="1">
            <w:r w:rsidRPr="00864B95">
              <w:rPr>
                <w:rStyle w:val="Hyperlink"/>
                <w:rFonts w:ascii="Times New Roman" w:eastAsia="Times New Roman" w:hAnsi="Times New Roman" w:cs="Times New Roman"/>
                <w:noProof/>
                <w:kern w:val="0"/>
                <w:lang w:val="en-GB"/>
                <w14:ligatures w14:val="none"/>
              </w:rPr>
              <w:t>DETAILED DOMAIN FINDINGS ON BUSINESS AND HUMAN RIGHTS IN MALAŴI</w:t>
            </w:r>
            <w:r>
              <w:rPr>
                <w:noProof/>
                <w:webHidden/>
              </w:rPr>
              <w:tab/>
            </w:r>
            <w:r>
              <w:rPr>
                <w:noProof/>
                <w:webHidden/>
              </w:rPr>
              <w:fldChar w:fldCharType="begin"/>
            </w:r>
            <w:r>
              <w:rPr>
                <w:noProof/>
                <w:webHidden/>
              </w:rPr>
              <w:instrText xml:space="preserve"> PAGEREF _Toc218077268 \h </w:instrText>
            </w:r>
            <w:r>
              <w:rPr>
                <w:noProof/>
                <w:webHidden/>
              </w:rPr>
            </w:r>
            <w:r>
              <w:rPr>
                <w:noProof/>
                <w:webHidden/>
              </w:rPr>
              <w:fldChar w:fldCharType="separate"/>
            </w:r>
            <w:r w:rsidR="000C3D85">
              <w:rPr>
                <w:noProof/>
                <w:webHidden/>
              </w:rPr>
              <w:t>90</w:t>
            </w:r>
            <w:r>
              <w:rPr>
                <w:noProof/>
                <w:webHidden/>
              </w:rPr>
              <w:fldChar w:fldCharType="end"/>
            </w:r>
          </w:hyperlink>
        </w:p>
        <w:p w14:paraId="107E353E" w14:textId="031EFA75" w:rsidR="00373487" w:rsidRDefault="00373487">
          <w:pPr>
            <w:pStyle w:val="TOC3"/>
            <w:tabs>
              <w:tab w:val="right" w:leader="dot" w:pos="9016"/>
            </w:tabs>
            <w:rPr>
              <w:noProof/>
              <w:lang w:val="en-GB"/>
            </w:rPr>
          </w:pPr>
          <w:hyperlink w:anchor="_Toc218077269"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_Toc218077269 \h </w:instrText>
            </w:r>
            <w:r>
              <w:rPr>
                <w:noProof/>
                <w:webHidden/>
              </w:rPr>
            </w:r>
            <w:r>
              <w:rPr>
                <w:noProof/>
                <w:webHidden/>
              </w:rPr>
              <w:fldChar w:fldCharType="separate"/>
            </w:r>
            <w:r w:rsidR="000C3D85">
              <w:rPr>
                <w:noProof/>
                <w:webHidden/>
              </w:rPr>
              <w:t>90</w:t>
            </w:r>
            <w:r>
              <w:rPr>
                <w:noProof/>
                <w:webHidden/>
              </w:rPr>
              <w:fldChar w:fldCharType="end"/>
            </w:r>
          </w:hyperlink>
        </w:p>
        <w:p w14:paraId="54CD346F" w14:textId="4880F71E" w:rsidR="00373487" w:rsidRDefault="00373487">
          <w:pPr>
            <w:pStyle w:val="TOC2"/>
            <w:tabs>
              <w:tab w:val="right" w:leader="dot" w:pos="9016"/>
            </w:tabs>
            <w:rPr>
              <w:noProof/>
              <w:lang w:val="en-GB"/>
            </w:rPr>
          </w:pPr>
          <w:hyperlink w:anchor="_Toc218077270" w:history="1">
            <w:r w:rsidRPr="00864B95">
              <w:rPr>
                <w:rStyle w:val="Hyperlink"/>
                <w:rFonts w:ascii="Times New Roman" w:eastAsia="Times New Roman" w:hAnsi="Times New Roman" w:cs="Times New Roman"/>
                <w:noProof/>
                <w:kern w:val="0"/>
                <w:lang w:val="en-GB"/>
                <w14:ligatures w14:val="none"/>
              </w:rPr>
              <w:t>DOMAIN 1</w:t>
            </w:r>
            <w:r>
              <w:rPr>
                <w:noProof/>
                <w:webHidden/>
              </w:rPr>
              <w:tab/>
            </w:r>
            <w:r>
              <w:rPr>
                <w:noProof/>
                <w:webHidden/>
              </w:rPr>
              <w:fldChar w:fldCharType="begin"/>
            </w:r>
            <w:r>
              <w:rPr>
                <w:noProof/>
                <w:webHidden/>
              </w:rPr>
              <w:instrText xml:space="preserve"> PAGEREF _Toc218077270 \h </w:instrText>
            </w:r>
            <w:r>
              <w:rPr>
                <w:noProof/>
                <w:webHidden/>
              </w:rPr>
            </w:r>
            <w:r>
              <w:rPr>
                <w:noProof/>
                <w:webHidden/>
              </w:rPr>
              <w:fldChar w:fldCharType="separate"/>
            </w:r>
            <w:r w:rsidR="000C3D85">
              <w:rPr>
                <w:noProof/>
                <w:webHidden/>
              </w:rPr>
              <w:t>91</w:t>
            </w:r>
            <w:r>
              <w:rPr>
                <w:noProof/>
                <w:webHidden/>
              </w:rPr>
              <w:fldChar w:fldCharType="end"/>
            </w:r>
          </w:hyperlink>
        </w:p>
        <w:p w14:paraId="5F6166E8" w14:textId="71A719DF" w:rsidR="00373487" w:rsidRDefault="00373487">
          <w:pPr>
            <w:pStyle w:val="TOC3"/>
            <w:tabs>
              <w:tab w:val="right" w:leader="dot" w:pos="9016"/>
            </w:tabs>
            <w:rPr>
              <w:noProof/>
              <w:lang w:val="en-GB"/>
            </w:rPr>
          </w:pPr>
          <w:hyperlink w:anchor="_Toc218077271" w:history="1">
            <w:r w:rsidRPr="00864B95">
              <w:rPr>
                <w:rStyle w:val="Hyperlink"/>
                <w:rFonts w:ascii="Times New Roman" w:eastAsia="Times New Roman" w:hAnsi="Times New Roman" w:cs="Times New Roman"/>
                <w:noProof/>
                <w:kern w:val="0"/>
                <w:lang w:val="en-GB"/>
                <w14:ligatures w14:val="none"/>
              </w:rPr>
              <w:t>Human Rights Due Diligence (Laws and Regulations: The State Duty to Protect)</w:t>
            </w:r>
            <w:r>
              <w:rPr>
                <w:noProof/>
                <w:webHidden/>
              </w:rPr>
              <w:tab/>
            </w:r>
            <w:r>
              <w:rPr>
                <w:noProof/>
                <w:webHidden/>
              </w:rPr>
              <w:fldChar w:fldCharType="begin"/>
            </w:r>
            <w:r>
              <w:rPr>
                <w:noProof/>
                <w:webHidden/>
              </w:rPr>
              <w:instrText xml:space="preserve"> PAGEREF _Toc218077271 \h </w:instrText>
            </w:r>
            <w:r>
              <w:rPr>
                <w:noProof/>
                <w:webHidden/>
              </w:rPr>
            </w:r>
            <w:r>
              <w:rPr>
                <w:noProof/>
                <w:webHidden/>
              </w:rPr>
              <w:fldChar w:fldCharType="separate"/>
            </w:r>
            <w:r w:rsidR="000C3D85">
              <w:rPr>
                <w:noProof/>
                <w:webHidden/>
              </w:rPr>
              <w:t>91</w:t>
            </w:r>
            <w:r>
              <w:rPr>
                <w:noProof/>
                <w:webHidden/>
              </w:rPr>
              <w:fldChar w:fldCharType="end"/>
            </w:r>
          </w:hyperlink>
        </w:p>
        <w:p w14:paraId="36B5B14B" w14:textId="1C8791AB" w:rsidR="00373487" w:rsidRDefault="00373487">
          <w:pPr>
            <w:pStyle w:val="TOC2"/>
            <w:tabs>
              <w:tab w:val="right" w:leader="dot" w:pos="9016"/>
            </w:tabs>
            <w:rPr>
              <w:noProof/>
              <w:lang w:val="en-GB"/>
            </w:rPr>
          </w:pPr>
          <w:hyperlink w:anchor="_Toc218077272" w:history="1">
            <w:r w:rsidRPr="00864B95">
              <w:rPr>
                <w:rStyle w:val="Hyperlink"/>
                <w:rFonts w:ascii="Times New Roman" w:eastAsia="Times New Roman" w:hAnsi="Times New Roman" w:cs="Times New Roman"/>
                <w:noProof/>
                <w:kern w:val="0"/>
                <w:lang w:val="en-GB"/>
                <w14:ligatures w14:val="none"/>
              </w:rPr>
              <w:t>DOMAIN 2</w:t>
            </w:r>
            <w:r>
              <w:rPr>
                <w:noProof/>
                <w:webHidden/>
              </w:rPr>
              <w:tab/>
            </w:r>
            <w:r>
              <w:rPr>
                <w:noProof/>
                <w:webHidden/>
              </w:rPr>
              <w:fldChar w:fldCharType="begin"/>
            </w:r>
            <w:r>
              <w:rPr>
                <w:noProof/>
                <w:webHidden/>
              </w:rPr>
              <w:instrText xml:space="preserve"> PAGEREF _Toc218077272 \h </w:instrText>
            </w:r>
            <w:r>
              <w:rPr>
                <w:noProof/>
                <w:webHidden/>
              </w:rPr>
            </w:r>
            <w:r>
              <w:rPr>
                <w:noProof/>
                <w:webHidden/>
              </w:rPr>
              <w:fldChar w:fldCharType="separate"/>
            </w:r>
            <w:r w:rsidR="000C3D85">
              <w:rPr>
                <w:noProof/>
                <w:webHidden/>
              </w:rPr>
              <w:t>95</w:t>
            </w:r>
            <w:r>
              <w:rPr>
                <w:noProof/>
                <w:webHidden/>
              </w:rPr>
              <w:fldChar w:fldCharType="end"/>
            </w:r>
          </w:hyperlink>
        </w:p>
        <w:p w14:paraId="735F4A02" w14:textId="55414F59" w:rsidR="00373487" w:rsidRDefault="00373487">
          <w:pPr>
            <w:pStyle w:val="TOC2"/>
            <w:tabs>
              <w:tab w:val="right" w:leader="dot" w:pos="9016"/>
            </w:tabs>
            <w:rPr>
              <w:noProof/>
              <w:lang w:val="en-GB"/>
            </w:rPr>
          </w:pPr>
          <w:hyperlink w:anchor="_Toc218077273" w:history="1">
            <w:r w:rsidRPr="00864B95">
              <w:rPr>
                <w:rStyle w:val="Hyperlink"/>
                <w:rFonts w:ascii="Times New Roman" w:eastAsia="Times New Roman" w:hAnsi="Times New Roman" w:cs="Times New Roman"/>
                <w:noProof/>
                <w:kern w:val="0"/>
                <w:lang w:val="en-GB"/>
                <w14:ligatures w14:val="none"/>
              </w:rPr>
              <w:t>DOMAIN 3</w:t>
            </w:r>
            <w:r>
              <w:rPr>
                <w:noProof/>
                <w:webHidden/>
              </w:rPr>
              <w:tab/>
            </w:r>
            <w:r>
              <w:rPr>
                <w:noProof/>
                <w:webHidden/>
              </w:rPr>
              <w:fldChar w:fldCharType="begin"/>
            </w:r>
            <w:r>
              <w:rPr>
                <w:noProof/>
                <w:webHidden/>
              </w:rPr>
              <w:instrText xml:space="preserve"> PAGEREF _Toc218077273 \h </w:instrText>
            </w:r>
            <w:r>
              <w:rPr>
                <w:noProof/>
                <w:webHidden/>
              </w:rPr>
            </w:r>
            <w:r>
              <w:rPr>
                <w:noProof/>
                <w:webHidden/>
              </w:rPr>
              <w:fldChar w:fldCharType="separate"/>
            </w:r>
            <w:r w:rsidR="000C3D85">
              <w:rPr>
                <w:noProof/>
                <w:webHidden/>
              </w:rPr>
              <w:t>98</w:t>
            </w:r>
            <w:r>
              <w:rPr>
                <w:noProof/>
                <w:webHidden/>
              </w:rPr>
              <w:fldChar w:fldCharType="end"/>
            </w:r>
          </w:hyperlink>
        </w:p>
        <w:p w14:paraId="29A71EAC" w14:textId="6E064F87" w:rsidR="00373487" w:rsidRDefault="00373487">
          <w:pPr>
            <w:pStyle w:val="TOC3"/>
            <w:tabs>
              <w:tab w:val="right" w:leader="dot" w:pos="9016"/>
            </w:tabs>
            <w:rPr>
              <w:noProof/>
              <w:lang w:val="en-GB"/>
            </w:rPr>
          </w:pPr>
          <w:hyperlink w:anchor="_Toc218077274" w:history="1">
            <w:r w:rsidRPr="00864B95">
              <w:rPr>
                <w:rStyle w:val="Hyperlink"/>
                <w:rFonts w:ascii="Times New Roman" w:eastAsia="Times New Roman" w:hAnsi="Times New Roman" w:cs="Times New Roman"/>
                <w:noProof/>
                <w:kern w:val="0"/>
                <w:lang w:val="en-GB"/>
                <w14:ligatures w14:val="none"/>
              </w:rPr>
              <w:t>State and Business Nexus: State-Owned Enterprises, Public Private Partnerships, Procurement and Incentives</w:t>
            </w:r>
            <w:r>
              <w:rPr>
                <w:noProof/>
                <w:webHidden/>
              </w:rPr>
              <w:tab/>
            </w:r>
            <w:r>
              <w:rPr>
                <w:noProof/>
                <w:webHidden/>
              </w:rPr>
              <w:fldChar w:fldCharType="begin"/>
            </w:r>
            <w:r>
              <w:rPr>
                <w:noProof/>
                <w:webHidden/>
              </w:rPr>
              <w:instrText xml:space="preserve"> PAGEREF _Toc218077274 \h </w:instrText>
            </w:r>
            <w:r>
              <w:rPr>
                <w:noProof/>
                <w:webHidden/>
              </w:rPr>
            </w:r>
            <w:r>
              <w:rPr>
                <w:noProof/>
                <w:webHidden/>
              </w:rPr>
              <w:fldChar w:fldCharType="separate"/>
            </w:r>
            <w:r w:rsidR="000C3D85">
              <w:rPr>
                <w:noProof/>
                <w:webHidden/>
              </w:rPr>
              <w:t>98</w:t>
            </w:r>
            <w:r>
              <w:rPr>
                <w:noProof/>
                <w:webHidden/>
              </w:rPr>
              <w:fldChar w:fldCharType="end"/>
            </w:r>
          </w:hyperlink>
        </w:p>
        <w:p w14:paraId="0B506E5A" w14:textId="5D69044A" w:rsidR="00373487" w:rsidRDefault="00373487">
          <w:pPr>
            <w:pStyle w:val="TOC2"/>
            <w:tabs>
              <w:tab w:val="right" w:leader="dot" w:pos="9016"/>
            </w:tabs>
            <w:rPr>
              <w:noProof/>
              <w:lang w:val="en-GB"/>
            </w:rPr>
          </w:pPr>
          <w:hyperlink w:anchor="_Toc218077275" w:history="1">
            <w:r w:rsidRPr="00864B95">
              <w:rPr>
                <w:rStyle w:val="Hyperlink"/>
                <w:rFonts w:ascii="Times New Roman" w:eastAsia="Times New Roman" w:hAnsi="Times New Roman" w:cs="Times New Roman"/>
                <w:noProof/>
                <w:kern w:val="0"/>
                <w:lang w:val="en-GB"/>
                <w14:ligatures w14:val="none"/>
              </w:rPr>
              <w:t>DOMAIN 4</w:t>
            </w:r>
            <w:r>
              <w:rPr>
                <w:noProof/>
                <w:webHidden/>
              </w:rPr>
              <w:tab/>
            </w:r>
            <w:r>
              <w:rPr>
                <w:noProof/>
                <w:webHidden/>
              </w:rPr>
              <w:fldChar w:fldCharType="begin"/>
            </w:r>
            <w:r>
              <w:rPr>
                <w:noProof/>
                <w:webHidden/>
              </w:rPr>
              <w:instrText xml:space="preserve"> PAGEREF _Toc218077275 \h </w:instrText>
            </w:r>
            <w:r>
              <w:rPr>
                <w:noProof/>
                <w:webHidden/>
              </w:rPr>
            </w:r>
            <w:r>
              <w:rPr>
                <w:noProof/>
                <w:webHidden/>
              </w:rPr>
              <w:fldChar w:fldCharType="separate"/>
            </w:r>
            <w:r w:rsidR="000C3D85">
              <w:rPr>
                <w:noProof/>
                <w:webHidden/>
              </w:rPr>
              <w:t>102</w:t>
            </w:r>
            <w:r>
              <w:rPr>
                <w:noProof/>
                <w:webHidden/>
              </w:rPr>
              <w:fldChar w:fldCharType="end"/>
            </w:r>
          </w:hyperlink>
        </w:p>
        <w:p w14:paraId="27A61936" w14:textId="5F107148" w:rsidR="00373487" w:rsidRDefault="00373487">
          <w:pPr>
            <w:pStyle w:val="TOC3"/>
            <w:tabs>
              <w:tab w:val="right" w:leader="dot" w:pos="9016"/>
            </w:tabs>
            <w:rPr>
              <w:noProof/>
              <w:lang w:val="en-GB"/>
            </w:rPr>
          </w:pPr>
          <w:hyperlink w:anchor="_Toc218077276" w:history="1">
            <w:r w:rsidRPr="00864B95">
              <w:rPr>
                <w:rStyle w:val="Hyperlink"/>
                <w:rFonts w:ascii="Times New Roman" w:eastAsia="Times New Roman" w:hAnsi="Times New Roman" w:cs="Times New Roman"/>
                <w:noProof/>
                <w:kern w:val="0"/>
                <w:lang w:val="en-GB"/>
                <w14:ligatures w14:val="none"/>
              </w:rPr>
              <w:t>Access to Judicial Remedy</w:t>
            </w:r>
            <w:r>
              <w:rPr>
                <w:noProof/>
                <w:webHidden/>
              </w:rPr>
              <w:tab/>
            </w:r>
            <w:r>
              <w:rPr>
                <w:noProof/>
                <w:webHidden/>
              </w:rPr>
              <w:fldChar w:fldCharType="begin"/>
            </w:r>
            <w:r>
              <w:rPr>
                <w:noProof/>
                <w:webHidden/>
              </w:rPr>
              <w:instrText xml:space="preserve"> PAGEREF _Toc218077276 \h </w:instrText>
            </w:r>
            <w:r>
              <w:rPr>
                <w:noProof/>
                <w:webHidden/>
              </w:rPr>
            </w:r>
            <w:r>
              <w:rPr>
                <w:noProof/>
                <w:webHidden/>
              </w:rPr>
              <w:fldChar w:fldCharType="separate"/>
            </w:r>
            <w:r w:rsidR="000C3D85">
              <w:rPr>
                <w:noProof/>
                <w:webHidden/>
              </w:rPr>
              <w:t>102</w:t>
            </w:r>
            <w:r>
              <w:rPr>
                <w:noProof/>
                <w:webHidden/>
              </w:rPr>
              <w:fldChar w:fldCharType="end"/>
            </w:r>
          </w:hyperlink>
        </w:p>
        <w:p w14:paraId="2A21EE08" w14:textId="0D566109" w:rsidR="00373487" w:rsidRDefault="00373487">
          <w:pPr>
            <w:pStyle w:val="TOC2"/>
            <w:tabs>
              <w:tab w:val="right" w:leader="dot" w:pos="9016"/>
            </w:tabs>
            <w:rPr>
              <w:noProof/>
              <w:lang w:val="en-GB"/>
            </w:rPr>
          </w:pPr>
          <w:hyperlink w:anchor="_Toc218077277" w:history="1">
            <w:r w:rsidRPr="00864B95">
              <w:rPr>
                <w:rStyle w:val="Hyperlink"/>
                <w:rFonts w:ascii="Times New Roman" w:eastAsia="Times New Roman" w:hAnsi="Times New Roman" w:cs="Times New Roman"/>
                <w:noProof/>
                <w:kern w:val="0"/>
                <w:lang w:val="en-GB"/>
                <w14:ligatures w14:val="none"/>
              </w:rPr>
              <w:t>DOMAIN 5</w:t>
            </w:r>
            <w:r>
              <w:rPr>
                <w:noProof/>
                <w:webHidden/>
              </w:rPr>
              <w:tab/>
            </w:r>
            <w:r>
              <w:rPr>
                <w:noProof/>
                <w:webHidden/>
              </w:rPr>
              <w:fldChar w:fldCharType="begin"/>
            </w:r>
            <w:r>
              <w:rPr>
                <w:noProof/>
                <w:webHidden/>
              </w:rPr>
              <w:instrText xml:space="preserve"> PAGEREF _Toc218077277 \h </w:instrText>
            </w:r>
            <w:r>
              <w:rPr>
                <w:noProof/>
                <w:webHidden/>
              </w:rPr>
            </w:r>
            <w:r>
              <w:rPr>
                <w:noProof/>
                <w:webHidden/>
              </w:rPr>
              <w:fldChar w:fldCharType="separate"/>
            </w:r>
            <w:r w:rsidR="000C3D85">
              <w:rPr>
                <w:noProof/>
                <w:webHidden/>
              </w:rPr>
              <w:t>106</w:t>
            </w:r>
            <w:r>
              <w:rPr>
                <w:noProof/>
                <w:webHidden/>
              </w:rPr>
              <w:fldChar w:fldCharType="end"/>
            </w:r>
          </w:hyperlink>
        </w:p>
        <w:p w14:paraId="72B57255" w14:textId="207B4D15" w:rsidR="00373487" w:rsidRDefault="00373487">
          <w:pPr>
            <w:pStyle w:val="TOC3"/>
            <w:tabs>
              <w:tab w:val="right" w:leader="dot" w:pos="9016"/>
            </w:tabs>
            <w:rPr>
              <w:noProof/>
              <w:lang w:val="en-GB"/>
            </w:rPr>
          </w:pPr>
          <w:hyperlink w:anchor="_Toc218077278" w:history="1">
            <w:r w:rsidRPr="00864B95">
              <w:rPr>
                <w:rStyle w:val="Hyperlink"/>
                <w:rFonts w:ascii="Times New Roman" w:eastAsia="Times New Roman" w:hAnsi="Times New Roman" w:cs="Times New Roman"/>
                <w:noProof/>
                <w:kern w:val="0"/>
                <w:lang w:val="en-GB"/>
                <w14:ligatures w14:val="none"/>
              </w:rPr>
              <w:t>Non-Judicial Grievance Mechanisms</w:t>
            </w:r>
            <w:r>
              <w:rPr>
                <w:noProof/>
                <w:webHidden/>
              </w:rPr>
              <w:tab/>
            </w:r>
            <w:r>
              <w:rPr>
                <w:noProof/>
                <w:webHidden/>
              </w:rPr>
              <w:fldChar w:fldCharType="begin"/>
            </w:r>
            <w:r>
              <w:rPr>
                <w:noProof/>
                <w:webHidden/>
              </w:rPr>
              <w:instrText xml:space="preserve"> PAGEREF _Toc218077278 \h </w:instrText>
            </w:r>
            <w:r>
              <w:rPr>
                <w:noProof/>
                <w:webHidden/>
              </w:rPr>
            </w:r>
            <w:r>
              <w:rPr>
                <w:noProof/>
                <w:webHidden/>
              </w:rPr>
              <w:fldChar w:fldCharType="separate"/>
            </w:r>
            <w:r w:rsidR="000C3D85">
              <w:rPr>
                <w:noProof/>
                <w:webHidden/>
              </w:rPr>
              <w:t>106</w:t>
            </w:r>
            <w:r>
              <w:rPr>
                <w:noProof/>
                <w:webHidden/>
              </w:rPr>
              <w:fldChar w:fldCharType="end"/>
            </w:r>
          </w:hyperlink>
        </w:p>
        <w:p w14:paraId="35F02762" w14:textId="4652203D" w:rsidR="00373487" w:rsidRDefault="00373487">
          <w:pPr>
            <w:pStyle w:val="TOC2"/>
            <w:tabs>
              <w:tab w:val="right" w:leader="dot" w:pos="9016"/>
            </w:tabs>
            <w:rPr>
              <w:noProof/>
              <w:lang w:val="en-GB"/>
            </w:rPr>
          </w:pPr>
          <w:hyperlink w:anchor="_Toc218077279" w:history="1">
            <w:r w:rsidRPr="00864B95">
              <w:rPr>
                <w:rStyle w:val="Hyperlink"/>
                <w:rFonts w:ascii="Times New Roman" w:eastAsia="Times New Roman" w:hAnsi="Times New Roman" w:cs="Times New Roman"/>
                <w:noProof/>
                <w:kern w:val="0"/>
                <w:lang w:val="en-GB"/>
                <w14:ligatures w14:val="none"/>
              </w:rPr>
              <w:t>DOMAIN 6</w:t>
            </w:r>
            <w:r>
              <w:rPr>
                <w:noProof/>
                <w:webHidden/>
              </w:rPr>
              <w:tab/>
            </w:r>
            <w:r>
              <w:rPr>
                <w:noProof/>
                <w:webHidden/>
              </w:rPr>
              <w:fldChar w:fldCharType="begin"/>
            </w:r>
            <w:r>
              <w:rPr>
                <w:noProof/>
                <w:webHidden/>
              </w:rPr>
              <w:instrText xml:space="preserve"> PAGEREF _Toc218077279 \h </w:instrText>
            </w:r>
            <w:r>
              <w:rPr>
                <w:noProof/>
                <w:webHidden/>
              </w:rPr>
            </w:r>
            <w:r>
              <w:rPr>
                <w:noProof/>
                <w:webHidden/>
              </w:rPr>
              <w:fldChar w:fldCharType="separate"/>
            </w:r>
            <w:r w:rsidR="000C3D85">
              <w:rPr>
                <w:noProof/>
                <w:webHidden/>
              </w:rPr>
              <w:t>109</w:t>
            </w:r>
            <w:r>
              <w:rPr>
                <w:noProof/>
                <w:webHidden/>
              </w:rPr>
              <w:fldChar w:fldCharType="end"/>
            </w:r>
          </w:hyperlink>
        </w:p>
        <w:p w14:paraId="5923A1DB" w14:textId="6DB0F97B" w:rsidR="00373487" w:rsidRDefault="00373487">
          <w:pPr>
            <w:pStyle w:val="TOC3"/>
            <w:tabs>
              <w:tab w:val="right" w:leader="dot" w:pos="9016"/>
            </w:tabs>
            <w:rPr>
              <w:noProof/>
              <w:lang w:val="en-GB"/>
            </w:rPr>
          </w:pPr>
          <w:hyperlink w:anchor="_Toc218077280" w:history="1">
            <w:r w:rsidRPr="00864B95">
              <w:rPr>
                <w:rStyle w:val="Hyperlink"/>
                <w:rFonts w:ascii="Times New Roman" w:eastAsia="Times New Roman" w:hAnsi="Times New Roman" w:cs="Times New Roman"/>
                <w:noProof/>
                <w:kern w:val="0"/>
                <w:lang w:val="en-GB"/>
                <w14:ligatures w14:val="none"/>
              </w:rPr>
              <w:t>Labour Rights</w:t>
            </w:r>
            <w:r>
              <w:rPr>
                <w:noProof/>
                <w:webHidden/>
              </w:rPr>
              <w:tab/>
            </w:r>
            <w:r>
              <w:rPr>
                <w:noProof/>
                <w:webHidden/>
              </w:rPr>
              <w:fldChar w:fldCharType="begin"/>
            </w:r>
            <w:r>
              <w:rPr>
                <w:noProof/>
                <w:webHidden/>
              </w:rPr>
              <w:instrText xml:space="preserve"> PAGEREF _Toc218077280 \h </w:instrText>
            </w:r>
            <w:r>
              <w:rPr>
                <w:noProof/>
                <w:webHidden/>
              </w:rPr>
            </w:r>
            <w:r>
              <w:rPr>
                <w:noProof/>
                <w:webHidden/>
              </w:rPr>
              <w:fldChar w:fldCharType="separate"/>
            </w:r>
            <w:r w:rsidR="000C3D85">
              <w:rPr>
                <w:noProof/>
                <w:webHidden/>
              </w:rPr>
              <w:t>109</w:t>
            </w:r>
            <w:r>
              <w:rPr>
                <w:noProof/>
                <w:webHidden/>
              </w:rPr>
              <w:fldChar w:fldCharType="end"/>
            </w:r>
          </w:hyperlink>
        </w:p>
        <w:p w14:paraId="470544CC" w14:textId="2BCAEED7" w:rsidR="00373487" w:rsidRDefault="00373487">
          <w:pPr>
            <w:pStyle w:val="TOC2"/>
            <w:tabs>
              <w:tab w:val="right" w:leader="dot" w:pos="9016"/>
            </w:tabs>
            <w:rPr>
              <w:noProof/>
              <w:lang w:val="en-GB"/>
            </w:rPr>
          </w:pPr>
          <w:hyperlink w:anchor="_Toc218077281" w:history="1">
            <w:r w:rsidRPr="00864B95">
              <w:rPr>
                <w:rStyle w:val="Hyperlink"/>
                <w:rFonts w:ascii="Times New Roman" w:eastAsia="Times New Roman" w:hAnsi="Times New Roman" w:cs="Times New Roman"/>
                <w:noProof/>
                <w:kern w:val="0"/>
                <w:lang w:val="en-GB"/>
                <w14:ligatures w14:val="none"/>
              </w:rPr>
              <w:t>DOMAIN 7</w:t>
            </w:r>
            <w:r>
              <w:rPr>
                <w:noProof/>
                <w:webHidden/>
              </w:rPr>
              <w:tab/>
            </w:r>
            <w:r>
              <w:rPr>
                <w:noProof/>
                <w:webHidden/>
              </w:rPr>
              <w:fldChar w:fldCharType="begin"/>
            </w:r>
            <w:r>
              <w:rPr>
                <w:noProof/>
                <w:webHidden/>
              </w:rPr>
              <w:instrText xml:space="preserve"> PAGEREF _Toc218077281 \h </w:instrText>
            </w:r>
            <w:r>
              <w:rPr>
                <w:noProof/>
                <w:webHidden/>
              </w:rPr>
            </w:r>
            <w:r>
              <w:rPr>
                <w:noProof/>
                <w:webHidden/>
              </w:rPr>
              <w:fldChar w:fldCharType="separate"/>
            </w:r>
            <w:r w:rsidR="000C3D85">
              <w:rPr>
                <w:noProof/>
                <w:webHidden/>
              </w:rPr>
              <w:t>113</w:t>
            </w:r>
            <w:r>
              <w:rPr>
                <w:noProof/>
                <w:webHidden/>
              </w:rPr>
              <w:fldChar w:fldCharType="end"/>
            </w:r>
          </w:hyperlink>
        </w:p>
        <w:p w14:paraId="302D11B7" w14:textId="6BF3FC34" w:rsidR="00373487" w:rsidRDefault="00373487">
          <w:pPr>
            <w:pStyle w:val="TOC3"/>
            <w:tabs>
              <w:tab w:val="right" w:leader="dot" w:pos="9016"/>
            </w:tabs>
            <w:rPr>
              <w:noProof/>
              <w:lang w:val="en-GB"/>
            </w:rPr>
          </w:pPr>
          <w:hyperlink w:anchor="_Toc218077282" w:history="1">
            <w:r w:rsidRPr="00864B95">
              <w:rPr>
                <w:rStyle w:val="Hyperlink"/>
                <w:rFonts w:ascii="Times New Roman" w:eastAsia="Times New Roman" w:hAnsi="Times New Roman" w:cs="Times New Roman"/>
                <w:noProof/>
                <w:kern w:val="0"/>
                <w:lang w:val="en-GB"/>
                <w14:ligatures w14:val="none"/>
              </w:rPr>
              <w:t>Environment and Human Rights</w:t>
            </w:r>
            <w:r>
              <w:rPr>
                <w:noProof/>
                <w:webHidden/>
              </w:rPr>
              <w:tab/>
            </w:r>
            <w:r>
              <w:rPr>
                <w:noProof/>
                <w:webHidden/>
              </w:rPr>
              <w:fldChar w:fldCharType="begin"/>
            </w:r>
            <w:r>
              <w:rPr>
                <w:noProof/>
                <w:webHidden/>
              </w:rPr>
              <w:instrText xml:space="preserve"> PAGEREF _Toc218077282 \h </w:instrText>
            </w:r>
            <w:r>
              <w:rPr>
                <w:noProof/>
                <w:webHidden/>
              </w:rPr>
            </w:r>
            <w:r>
              <w:rPr>
                <w:noProof/>
                <w:webHidden/>
              </w:rPr>
              <w:fldChar w:fldCharType="separate"/>
            </w:r>
            <w:r w:rsidR="000C3D85">
              <w:rPr>
                <w:noProof/>
                <w:webHidden/>
              </w:rPr>
              <w:t>113</w:t>
            </w:r>
            <w:r>
              <w:rPr>
                <w:noProof/>
                <w:webHidden/>
              </w:rPr>
              <w:fldChar w:fldCharType="end"/>
            </w:r>
          </w:hyperlink>
        </w:p>
        <w:p w14:paraId="4C0D5785" w14:textId="6C8B85D9" w:rsidR="00373487" w:rsidRDefault="00373487">
          <w:pPr>
            <w:pStyle w:val="TOC2"/>
            <w:tabs>
              <w:tab w:val="right" w:leader="dot" w:pos="9016"/>
            </w:tabs>
            <w:rPr>
              <w:noProof/>
              <w:lang w:val="en-GB"/>
            </w:rPr>
          </w:pPr>
          <w:hyperlink w:anchor="_Toc218077283" w:history="1">
            <w:r w:rsidRPr="00864B95">
              <w:rPr>
                <w:rStyle w:val="Hyperlink"/>
                <w:rFonts w:ascii="Times New Roman" w:eastAsia="Times New Roman" w:hAnsi="Times New Roman" w:cs="Times New Roman"/>
                <w:noProof/>
                <w:kern w:val="0"/>
                <w:lang w:val="en-GB"/>
                <w14:ligatures w14:val="none"/>
              </w:rPr>
              <w:t>DOMAIN 8</w:t>
            </w:r>
            <w:r>
              <w:rPr>
                <w:noProof/>
                <w:webHidden/>
              </w:rPr>
              <w:tab/>
            </w:r>
            <w:r>
              <w:rPr>
                <w:noProof/>
                <w:webHidden/>
              </w:rPr>
              <w:fldChar w:fldCharType="begin"/>
            </w:r>
            <w:r>
              <w:rPr>
                <w:noProof/>
                <w:webHidden/>
              </w:rPr>
              <w:instrText xml:space="preserve"> PAGEREF _Toc218077283 \h </w:instrText>
            </w:r>
            <w:r>
              <w:rPr>
                <w:noProof/>
                <w:webHidden/>
              </w:rPr>
            </w:r>
            <w:r>
              <w:rPr>
                <w:noProof/>
                <w:webHidden/>
              </w:rPr>
              <w:fldChar w:fldCharType="separate"/>
            </w:r>
            <w:r w:rsidR="000C3D85">
              <w:rPr>
                <w:noProof/>
                <w:webHidden/>
              </w:rPr>
              <w:t>117</w:t>
            </w:r>
            <w:r>
              <w:rPr>
                <w:noProof/>
                <w:webHidden/>
              </w:rPr>
              <w:fldChar w:fldCharType="end"/>
            </w:r>
          </w:hyperlink>
        </w:p>
        <w:p w14:paraId="36E37271" w14:textId="31CA0C53" w:rsidR="00373487" w:rsidRDefault="00373487">
          <w:pPr>
            <w:pStyle w:val="TOC3"/>
            <w:tabs>
              <w:tab w:val="right" w:leader="dot" w:pos="9016"/>
            </w:tabs>
            <w:rPr>
              <w:noProof/>
              <w:lang w:val="en-GB"/>
            </w:rPr>
          </w:pPr>
          <w:hyperlink w:anchor="_Toc218077284" w:history="1">
            <w:r w:rsidRPr="00864B95">
              <w:rPr>
                <w:rStyle w:val="Hyperlink"/>
                <w:rFonts w:ascii="Times New Roman" w:eastAsia="Times New Roman" w:hAnsi="Times New Roman" w:cs="Times New Roman"/>
                <w:noProof/>
                <w:kern w:val="0"/>
                <w:lang w:val="en-GB"/>
                <w14:ligatures w14:val="none"/>
              </w:rPr>
              <w:t>Land, Consultation, Compensation and Resettlement</w:t>
            </w:r>
            <w:r>
              <w:rPr>
                <w:noProof/>
                <w:webHidden/>
              </w:rPr>
              <w:tab/>
            </w:r>
            <w:r>
              <w:rPr>
                <w:noProof/>
                <w:webHidden/>
              </w:rPr>
              <w:fldChar w:fldCharType="begin"/>
            </w:r>
            <w:r>
              <w:rPr>
                <w:noProof/>
                <w:webHidden/>
              </w:rPr>
              <w:instrText xml:space="preserve"> PAGEREF _Toc218077284 \h </w:instrText>
            </w:r>
            <w:r>
              <w:rPr>
                <w:noProof/>
                <w:webHidden/>
              </w:rPr>
            </w:r>
            <w:r>
              <w:rPr>
                <w:noProof/>
                <w:webHidden/>
              </w:rPr>
              <w:fldChar w:fldCharType="separate"/>
            </w:r>
            <w:r w:rsidR="000C3D85">
              <w:rPr>
                <w:noProof/>
                <w:webHidden/>
              </w:rPr>
              <w:t>117</w:t>
            </w:r>
            <w:r>
              <w:rPr>
                <w:noProof/>
                <w:webHidden/>
              </w:rPr>
              <w:fldChar w:fldCharType="end"/>
            </w:r>
          </w:hyperlink>
        </w:p>
        <w:p w14:paraId="4EAA2CD2" w14:textId="6AEE707C" w:rsidR="00373487" w:rsidRDefault="00373487">
          <w:pPr>
            <w:pStyle w:val="TOC2"/>
            <w:tabs>
              <w:tab w:val="right" w:leader="dot" w:pos="9016"/>
            </w:tabs>
            <w:rPr>
              <w:noProof/>
              <w:lang w:val="en-GB"/>
            </w:rPr>
          </w:pPr>
          <w:hyperlink w:anchor="_Toc218077285" w:history="1">
            <w:r w:rsidRPr="00864B95">
              <w:rPr>
                <w:rStyle w:val="Hyperlink"/>
                <w:rFonts w:ascii="Times New Roman" w:eastAsia="Times New Roman" w:hAnsi="Times New Roman" w:cs="Times New Roman"/>
                <w:noProof/>
                <w:kern w:val="0"/>
                <w:lang w:val="en-GB"/>
                <w14:ligatures w14:val="none"/>
              </w:rPr>
              <w:t>DOMAIN 9</w:t>
            </w:r>
            <w:r>
              <w:rPr>
                <w:noProof/>
                <w:webHidden/>
              </w:rPr>
              <w:tab/>
            </w:r>
            <w:r>
              <w:rPr>
                <w:noProof/>
                <w:webHidden/>
              </w:rPr>
              <w:fldChar w:fldCharType="begin"/>
            </w:r>
            <w:r>
              <w:rPr>
                <w:noProof/>
                <w:webHidden/>
              </w:rPr>
              <w:instrText xml:space="preserve"> PAGEREF _Toc218077285 \h </w:instrText>
            </w:r>
            <w:r>
              <w:rPr>
                <w:noProof/>
                <w:webHidden/>
              </w:rPr>
            </w:r>
            <w:r>
              <w:rPr>
                <w:noProof/>
                <w:webHidden/>
              </w:rPr>
              <w:fldChar w:fldCharType="separate"/>
            </w:r>
            <w:r w:rsidR="000C3D85">
              <w:rPr>
                <w:noProof/>
                <w:webHidden/>
              </w:rPr>
              <w:t>121</w:t>
            </w:r>
            <w:r>
              <w:rPr>
                <w:noProof/>
                <w:webHidden/>
              </w:rPr>
              <w:fldChar w:fldCharType="end"/>
            </w:r>
          </w:hyperlink>
        </w:p>
        <w:p w14:paraId="718650F9" w14:textId="3345DD6A" w:rsidR="00373487" w:rsidRDefault="00373487">
          <w:pPr>
            <w:pStyle w:val="TOC3"/>
            <w:tabs>
              <w:tab w:val="right" w:leader="dot" w:pos="9016"/>
            </w:tabs>
            <w:rPr>
              <w:noProof/>
              <w:lang w:val="en-GB"/>
            </w:rPr>
          </w:pPr>
          <w:hyperlink w:anchor="_Toc218077286" w:history="1">
            <w:r w:rsidRPr="00864B95">
              <w:rPr>
                <w:rStyle w:val="Hyperlink"/>
                <w:rFonts w:ascii="Times New Roman" w:eastAsia="Times New Roman" w:hAnsi="Times New Roman" w:cs="Times New Roman"/>
                <w:noProof/>
                <w:kern w:val="0"/>
                <w:lang w:val="en-GB"/>
                <w14:ligatures w14:val="none"/>
              </w:rPr>
              <w:t>Consumer Protection and Fair Trading</w:t>
            </w:r>
            <w:r>
              <w:rPr>
                <w:noProof/>
                <w:webHidden/>
              </w:rPr>
              <w:tab/>
            </w:r>
            <w:r>
              <w:rPr>
                <w:noProof/>
                <w:webHidden/>
              </w:rPr>
              <w:fldChar w:fldCharType="begin"/>
            </w:r>
            <w:r>
              <w:rPr>
                <w:noProof/>
                <w:webHidden/>
              </w:rPr>
              <w:instrText xml:space="preserve"> PAGEREF _Toc218077286 \h </w:instrText>
            </w:r>
            <w:r>
              <w:rPr>
                <w:noProof/>
                <w:webHidden/>
              </w:rPr>
            </w:r>
            <w:r>
              <w:rPr>
                <w:noProof/>
                <w:webHidden/>
              </w:rPr>
              <w:fldChar w:fldCharType="separate"/>
            </w:r>
            <w:r w:rsidR="000C3D85">
              <w:rPr>
                <w:noProof/>
                <w:webHidden/>
              </w:rPr>
              <w:t>121</w:t>
            </w:r>
            <w:r>
              <w:rPr>
                <w:noProof/>
                <w:webHidden/>
              </w:rPr>
              <w:fldChar w:fldCharType="end"/>
            </w:r>
          </w:hyperlink>
        </w:p>
        <w:p w14:paraId="48DD54BF" w14:textId="70D2205F" w:rsidR="00373487" w:rsidRDefault="00373487">
          <w:pPr>
            <w:pStyle w:val="TOC2"/>
            <w:tabs>
              <w:tab w:val="right" w:leader="dot" w:pos="9016"/>
            </w:tabs>
            <w:rPr>
              <w:noProof/>
              <w:lang w:val="en-GB"/>
            </w:rPr>
          </w:pPr>
          <w:hyperlink w:anchor="_Toc218077287" w:history="1">
            <w:r w:rsidRPr="00864B95">
              <w:rPr>
                <w:rStyle w:val="Hyperlink"/>
                <w:rFonts w:ascii="Times New Roman" w:eastAsia="Times New Roman" w:hAnsi="Times New Roman" w:cs="Times New Roman"/>
                <w:noProof/>
                <w:kern w:val="0"/>
                <w:lang w:val="en-GB"/>
                <w14:ligatures w14:val="none"/>
              </w:rPr>
              <w:t>DOMAIN 10</w:t>
            </w:r>
            <w:r>
              <w:rPr>
                <w:noProof/>
                <w:webHidden/>
              </w:rPr>
              <w:tab/>
            </w:r>
            <w:r>
              <w:rPr>
                <w:noProof/>
                <w:webHidden/>
              </w:rPr>
              <w:fldChar w:fldCharType="begin"/>
            </w:r>
            <w:r>
              <w:rPr>
                <w:noProof/>
                <w:webHidden/>
              </w:rPr>
              <w:instrText xml:space="preserve"> PAGEREF _Toc218077287 \h </w:instrText>
            </w:r>
            <w:r>
              <w:rPr>
                <w:noProof/>
                <w:webHidden/>
              </w:rPr>
            </w:r>
            <w:r>
              <w:rPr>
                <w:noProof/>
                <w:webHidden/>
              </w:rPr>
              <w:fldChar w:fldCharType="separate"/>
            </w:r>
            <w:r w:rsidR="000C3D85">
              <w:rPr>
                <w:noProof/>
                <w:webHidden/>
              </w:rPr>
              <w:t>124</w:t>
            </w:r>
            <w:r>
              <w:rPr>
                <w:noProof/>
                <w:webHidden/>
              </w:rPr>
              <w:fldChar w:fldCharType="end"/>
            </w:r>
          </w:hyperlink>
        </w:p>
        <w:p w14:paraId="6E08F9A0" w14:textId="163402C9" w:rsidR="00373487" w:rsidRDefault="00373487">
          <w:pPr>
            <w:pStyle w:val="TOC3"/>
            <w:tabs>
              <w:tab w:val="right" w:leader="dot" w:pos="9016"/>
            </w:tabs>
            <w:rPr>
              <w:noProof/>
              <w:lang w:val="en-GB"/>
            </w:rPr>
          </w:pPr>
          <w:hyperlink w:anchor="_Toc218077288" w:history="1">
            <w:r w:rsidRPr="00864B95">
              <w:rPr>
                <w:rStyle w:val="Hyperlink"/>
                <w:rFonts w:ascii="Times New Roman" w:eastAsia="Times New Roman" w:hAnsi="Times New Roman" w:cs="Times New Roman"/>
                <w:noProof/>
                <w:kern w:val="0"/>
                <w:lang w:val="en-GB"/>
                <w14:ligatures w14:val="none"/>
              </w:rPr>
              <w:t>Cross-Cutting and Emerging Issues</w:t>
            </w:r>
            <w:r>
              <w:rPr>
                <w:noProof/>
                <w:webHidden/>
              </w:rPr>
              <w:tab/>
            </w:r>
            <w:r>
              <w:rPr>
                <w:noProof/>
                <w:webHidden/>
              </w:rPr>
              <w:fldChar w:fldCharType="begin"/>
            </w:r>
            <w:r>
              <w:rPr>
                <w:noProof/>
                <w:webHidden/>
              </w:rPr>
              <w:instrText xml:space="preserve"> PAGEREF _Toc218077288 \h </w:instrText>
            </w:r>
            <w:r>
              <w:rPr>
                <w:noProof/>
                <w:webHidden/>
              </w:rPr>
            </w:r>
            <w:r>
              <w:rPr>
                <w:noProof/>
                <w:webHidden/>
              </w:rPr>
              <w:fldChar w:fldCharType="separate"/>
            </w:r>
            <w:r w:rsidR="000C3D85">
              <w:rPr>
                <w:noProof/>
                <w:webHidden/>
              </w:rPr>
              <w:t>124</w:t>
            </w:r>
            <w:r>
              <w:rPr>
                <w:noProof/>
                <w:webHidden/>
              </w:rPr>
              <w:fldChar w:fldCharType="end"/>
            </w:r>
          </w:hyperlink>
        </w:p>
        <w:p w14:paraId="695D71F3" w14:textId="26635EBC" w:rsidR="00373487" w:rsidRDefault="00373487">
          <w:pPr>
            <w:pStyle w:val="TOC1"/>
            <w:tabs>
              <w:tab w:val="right" w:leader="dot" w:pos="9016"/>
            </w:tabs>
            <w:rPr>
              <w:noProof/>
              <w:lang w:val="en-GB"/>
            </w:rPr>
          </w:pPr>
          <w:hyperlink w:anchor="_Toc218077289" w:history="1">
            <w:r w:rsidRPr="00864B95">
              <w:rPr>
                <w:rStyle w:val="Hyperlink"/>
                <w:rFonts w:ascii="Times New Roman" w:eastAsia="Times New Roman" w:hAnsi="Times New Roman" w:cs="Times New Roman"/>
                <w:noProof/>
                <w:kern w:val="36"/>
                <w:lang w:val="en-GB"/>
                <w14:ligatures w14:val="none"/>
              </w:rPr>
              <w:t>PART VII</w:t>
            </w:r>
            <w:r>
              <w:rPr>
                <w:noProof/>
                <w:webHidden/>
              </w:rPr>
              <w:tab/>
            </w:r>
            <w:r>
              <w:rPr>
                <w:noProof/>
                <w:webHidden/>
              </w:rPr>
              <w:fldChar w:fldCharType="begin"/>
            </w:r>
            <w:r>
              <w:rPr>
                <w:noProof/>
                <w:webHidden/>
              </w:rPr>
              <w:instrText xml:space="preserve"> PAGEREF _Toc218077289 \h </w:instrText>
            </w:r>
            <w:r>
              <w:rPr>
                <w:noProof/>
                <w:webHidden/>
              </w:rPr>
            </w:r>
            <w:r>
              <w:rPr>
                <w:noProof/>
                <w:webHidden/>
              </w:rPr>
              <w:fldChar w:fldCharType="separate"/>
            </w:r>
            <w:r w:rsidR="000C3D85">
              <w:rPr>
                <w:noProof/>
                <w:webHidden/>
              </w:rPr>
              <w:t>128</w:t>
            </w:r>
            <w:r>
              <w:rPr>
                <w:noProof/>
                <w:webHidden/>
              </w:rPr>
              <w:fldChar w:fldCharType="end"/>
            </w:r>
          </w:hyperlink>
        </w:p>
        <w:p w14:paraId="40E956D0" w14:textId="2ED59417" w:rsidR="00373487" w:rsidRDefault="00373487">
          <w:pPr>
            <w:pStyle w:val="TOC2"/>
            <w:tabs>
              <w:tab w:val="right" w:leader="dot" w:pos="9016"/>
            </w:tabs>
            <w:rPr>
              <w:noProof/>
              <w:lang w:val="en-GB"/>
            </w:rPr>
          </w:pPr>
          <w:hyperlink w:anchor="_Toc218077290" w:history="1">
            <w:r w:rsidRPr="00864B95">
              <w:rPr>
                <w:rStyle w:val="Hyperlink"/>
                <w:rFonts w:ascii="Times New Roman" w:eastAsia="Times New Roman" w:hAnsi="Times New Roman" w:cs="Times New Roman"/>
                <w:noProof/>
                <w:kern w:val="0"/>
                <w:lang w:val="en-GB"/>
                <w14:ligatures w14:val="none"/>
              </w:rPr>
              <w:t>CROSS-CUTTING ANALYSIS OF STRUCTURAL DRIVERS OF BUSINESS-RELATED HUMAN RIGHTS RISKS</w:t>
            </w:r>
            <w:r>
              <w:rPr>
                <w:noProof/>
                <w:webHidden/>
              </w:rPr>
              <w:tab/>
            </w:r>
            <w:r>
              <w:rPr>
                <w:noProof/>
                <w:webHidden/>
              </w:rPr>
              <w:fldChar w:fldCharType="begin"/>
            </w:r>
            <w:r>
              <w:rPr>
                <w:noProof/>
                <w:webHidden/>
              </w:rPr>
              <w:instrText xml:space="preserve"> PAGEREF _Toc218077290 \h </w:instrText>
            </w:r>
            <w:r>
              <w:rPr>
                <w:noProof/>
                <w:webHidden/>
              </w:rPr>
            </w:r>
            <w:r>
              <w:rPr>
                <w:noProof/>
                <w:webHidden/>
              </w:rPr>
              <w:fldChar w:fldCharType="separate"/>
            </w:r>
            <w:r w:rsidR="000C3D85">
              <w:rPr>
                <w:noProof/>
                <w:webHidden/>
              </w:rPr>
              <w:t>128</w:t>
            </w:r>
            <w:r>
              <w:rPr>
                <w:noProof/>
                <w:webHidden/>
              </w:rPr>
              <w:fldChar w:fldCharType="end"/>
            </w:r>
          </w:hyperlink>
        </w:p>
        <w:p w14:paraId="52B433BE" w14:textId="3B0C4209" w:rsidR="00373487" w:rsidRDefault="00373487">
          <w:pPr>
            <w:pStyle w:val="TOC3"/>
            <w:tabs>
              <w:tab w:val="right" w:leader="dot" w:pos="9016"/>
            </w:tabs>
            <w:rPr>
              <w:noProof/>
              <w:lang w:val="en-GB"/>
            </w:rPr>
          </w:pPr>
          <w:hyperlink w:anchor="_Toc218077291"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_Toc218077291 \h </w:instrText>
            </w:r>
            <w:r>
              <w:rPr>
                <w:noProof/>
                <w:webHidden/>
              </w:rPr>
            </w:r>
            <w:r>
              <w:rPr>
                <w:noProof/>
                <w:webHidden/>
              </w:rPr>
              <w:fldChar w:fldCharType="separate"/>
            </w:r>
            <w:r w:rsidR="000C3D85">
              <w:rPr>
                <w:noProof/>
                <w:webHidden/>
              </w:rPr>
              <w:t>128</w:t>
            </w:r>
            <w:r>
              <w:rPr>
                <w:noProof/>
                <w:webHidden/>
              </w:rPr>
              <w:fldChar w:fldCharType="end"/>
            </w:r>
          </w:hyperlink>
        </w:p>
        <w:p w14:paraId="6631D31E" w14:textId="31144922" w:rsidR="00373487" w:rsidRDefault="00373487">
          <w:pPr>
            <w:pStyle w:val="TOC3"/>
            <w:tabs>
              <w:tab w:val="right" w:leader="dot" w:pos="9016"/>
            </w:tabs>
            <w:rPr>
              <w:noProof/>
              <w:lang w:val="en-GB"/>
            </w:rPr>
          </w:pPr>
          <w:hyperlink w:anchor="_Toc218077292" w:history="1">
            <w:r w:rsidRPr="00864B95">
              <w:rPr>
                <w:rStyle w:val="Hyperlink"/>
                <w:rFonts w:ascii="Times New Roman" w:eastAsia="Times New Roman" w:hAnsi="Times New Roman" w:cs="Times New Roman"/>
                <w:noProof/>
                <w:kern w:val="0"/>
                <w:lang w:val="en-GB"/>
                <w14:ligatures w14:val="none"/>
              </w:rPr>
              <w:t>2. Fragmentation of the Regulatory Framework</w:t>
            </w:r>
            <w:r>
              <w:rPr>
                <w:noProof/>
                <w:webHidden/>
              </w:rPr>
              <w:tab/>
            </w:r>
            <w:r>
              <w:rPr>
                <w:noProof/>
                <w:webHidden/>
              </w:rPr>
              <w:fldChar w:fldCharType="begin"/>
            </w:r>
            <w:r>
              <w:rPr>
                <w:noProof/>
                <w:webHidden/>
              </w:rPr>
              <w:instrText xml:space="preserve"> PAGEREF _Toc218077292 \h </w:instrText>
            </w:r>
            <w:r>
              <w:rPr>
                <w:noProof/>
                <w:webHidden/>
              </w:rPr>
            </w:r>
            <w:r>
              <w:rPr>
                <w:noProof/>
                <w:webHidden/>
              </w:rPr>
              <w:fldChar w:fldCharType="separate"/>
            </w:r>
            <w:r w:rsidR="000C3D85">
              <w:rPr>
                <w:noProof/>
                <w:webHidden/>
              </w:rPr>
              <w:t>128</w:t>
            </w:r>
            <w:r>
              <w:rPr>
                <w:noProof/>
                <w:webHidden/>
              </w:rPr>
              <w:fldChar w:fldCharType="end"/>
            </w:r>
          </w:hyperlink>
        </w:p>
        <w:p w14:paraId="207D1099" w14:textId="0FB439E3" w:rsidR="00373487" w:rsidRDefault="00373487">
          <w:pPr>
            <w:pStyle w:val="TOC3"/>
            <w:tabs>
              <w:tab w:val="right" w:leader="dot" w:pos="9016"/>
            </w:tabs>
            <w:rPr>
              <w:noProof/>
              <w:lang w:val="en-GB"/>
            </w:rPr>
          </w:pPr>
          <w:hyperlink w:anchor="_Toc218077293" w:history="1">
            <w:r w:rsidRPr="00864B95">
              <w:rPr>
                <w:rStyle w:val="Hyperlink"/>
                <w:rFonts w:ascii="Times New Roman" w:eastAsia="Times New Roman" w:hAnsi="Times New Roman" w:cs="Times New Roman"/>
                <w:noProof/>
                <w:kern w:val="0"/>
                <w:lang w:val="en-GB"/>
                <w14:ligatures w14:val="none"/>
              </w:rPr>
              <w:t>3. Predominance of Reactive Governance</w:t>
            </w:r>
            <w:r>
              <w:rPr>
                <w:noProof/>
                <w:webHidden/>
              </w:rPr>
              <w:tab/>
            </w:r>
            <w:r>
              <w:rPr>
                <w:noProof/>
                <w:webHidden/>
              </w:rPr>
              <w:fldChar w:fldCharType="begin"/>
            </w:r>
            <w:r>
              <w:rPr>
                <w:noProof/>
                <w:webHidden/>
              </w:rPr>
              <w:instrText xml:space="preserve"> PAGEREF _Toc218077293 \h </w:instrText>
            </w:r>
            <w:r>
              <w:rPr>
                <w:noProof/>
                <w:webHidden/>
              </w:rPr>
            </w:r>
            <w:r>
              <w:rPr>
                <w:noProof/>
                <w:webHidden/>
              </w:rPr>
              <w:fldChar w:fldCharType="separate"/>
            </w:r>
            <w:r w:rsidR="000C3D85">
              <w:rPr>
                <w:noProof/>
                <w:webHidden/>
              </w:rPr>
              <w:t>129</w:t>
            </w:r>
            <w:r>
              <w:rPr>
                <w:noProof/>
                <w:webHidden/>
              </w:rPr>
              <w:fldChar w:fldCharType="end"/>
            </w:r>
          </w:hyperlink>
        </w:p>
        <w:p w14:paraId="78F28A3B" w14:textId="55F453AF" w:rsidR="00373487" w:rsidRDefault="00373487">
          <w:pPr>
            <w:pStyle w:val="TOC3"/>
            <w:tabs>
              <w:tab w:val="right" w:leader="dot" w:pos="9016"/>
            </w:tabs>
            <w:rPr>
              <w:noProof/>
              <w:lang w:val="en-GB"/>
            </w:rPr>
          </w:pPr>
          <w:hyperlink w:anchor="_Toc218077294" w:history="1">
            <w:r w:rsidRPr="00864B95">
              <w:rPr>
                <w:rStyle w:val="Hyperlink"/>
                <w:rFonts w:ascii="Times New Roman" w:eastAsia="Times New Roman" w:hAnsi="Times New Roman" w:cs="Times New Roman"/>
                <w:noProof/>
                <w:kern w:val="0"/>
                <w:lang w:val="en-GB"/>
                <w14:ligatures w14:val="none"/>
              </w:rPr>
              <w:t>4. Absence of Mandatory Human Rights Due Diligence</w:t>
            </w:r>
            <w:r>
              <w:rPr>
                <w:noProof/>
                <w:webHidden/>
              </w:rPr>
              <w:tab/>
            </w:r>
            <w:r>
              <w:rPr>
                <w:noProof/>
                <w:webHidden/>
              </w:rPr>
              <w:fldChar w:fldCharType="begin"/>
            </w:r>
            <w:r>
              <w:rPr>
                <w:noProof/>
                <w:webHidden/>
              </w:rPr>
              <w:instrText xml:space="preserve"> PAGEREF _Toc218077294 \h </w:instrText>
            </w:r>
            <w:r>
              <w:rPr>
                <w:noProof/>
                <w:webHidden/>
              </w:rPr>
            </w:r>
            <w:r>
              <w:rPr>
                <w:noProof/>
                <w:webHidden/>
              </w:rPr>
              <w:fldChar w:fldCharType="separate"/>
            </w:r>
            <w:r w:rsidR="000C3D85">
              <w:rPr>
                <w:noProof/>
                <w:webHidden/>
              </w:rPr>
              <w:t>129</w:t>
            </w:r>
            <w:r>
              <w:rPr>
                <w:noProof/>
                <w:webHidden/>
              </w:rPr>
              <w:fldChar w:fldCharType="end"/>
            </w:r>
          </w:hyperlink>
        </w:p>
        <w:p w14:paraId="0BADF2AC" w14:textId="12C0A937" w:rsidR="00373487" w:rsidRDefault="00373487">
          <w:pPr>
            <w:pStyle w:val="TOC3"/>
            <w:tabs>
              <w:tab w:val="right" w:leader="dot" w:pos="9016"/>
            </w:tabs>
            <w:rPr>
              <w:noProof/>
              <w:lang w:val="en-GB"/>
            </w:rPr>
          </w:pPr>
          <w:hyperlink w:anchor="_Toc218077295" w:history="1">
            <w:r w:rsidRPr="00864B95">
              <w:rPr>
                <w:rStyle w:val="Hyperlink"/>
                <w:rFonts w:ascii="Times New Roman" w:eastAsia="Times New Roman" w:hAnsi="Times New Roman" w:cs="Times New Roman"/>
                <w:noProof/>
                <w:kern w:val="0"/>
                <w:lang w:val="en-GB"/>
                <w14:ligatures w14:val="none"/>
              </w:rPr>
              <w:t>5. Power Imbalances and Vulnerability of Rights-Holders</w:t>
            </w:r>
            <w:r>
              <w:rPr>
                <w:noProof/>
                <w:webHidden/>
              </w:rPr>
              <w:tab/>
            </w:r>
            <w:r>
              <w:rPr>
                <w:noProof/>
                <w:webHidden/>
              </w:rPr>
              <w:fldChar w:fldCharType="begin"/>
            </w:r>
            <w:r>
              <w:rPr>
                <w:noProof/>
                <w:webHidden/>
              </w:rPr>
              <w:instrText xml:space="preserve"> PAGEREF _Toc218077295 \h </w:instrText>
            </w:r>
            <w:r>
              <w:rPr>
                <w:noProof/>
                <w:webHidden/>
              </w:rPr>
            </w:r>
            <w:r>
              <w:rPr>
                <w:noProof/>
                <w:webHidden/>
              </w:rPr>
              <w:fldChar w:fldCharType="separate"/>
            </w:r>
            <w:r w:rsidR="000C3D85">
              <w:rPr>
                <w:noProof/>
                <w:webHidden/>
              </w:rPr>
              <w:t>130</w:t>
            </w:r>
            <w:r>
              <w:rPr>
                <w:noProof/>
                <w:webHidden/>
              </w:rPr>
              <w:fldChar w:fldCharType="end"/>
            </w:r>
          </w:hyperlink>
        </w:p>
        <w:p w14:paraId="2B436011" w14:textId="1A1C5D18" w:rsidR="00373487" w:rsidRDefault="00373487">
          <w:pPr>
            <w:pStyle w:val="TOC3"/>
            <w:tabs>
              <w:tab w:val="right" w:leader="dot" w:pos="9016"/>
            </w:tabs>
            <w:rPr>
              <w:noProof/>
              <w:lang w:val="en-GB"/>
            </w:rPr>
          </w:pPr>
          <w:hyperlink w:anchor="_Toc218077296" w:history="1">
            <w:r w:rsidRPr="00864B95">
              <w:rPr>
                <w:rStyle w:val="Hyperlink"/>
                <w:rFonts w:ascii="Times New Roman" w:eastAsia="Times New Roman" w:hAnsi="Times New Roman" w:cs="Times New Roman"/>
                <w:noProof/>
                <w:kern w:val="0"/>
                <w:lang w:val="en-GB"/>
                <w14:ligatures w14:val="none"/>
              </w:rPr>
              <w:t>6. Weak Enforcement Capacity and Institutional Constraints</w:t>
            </w:r>
            <w:r>
              <w:rPr>
                <w:noProof/>
                <w:webHidden/>
              </w:rPr>
              <w:tab/>
            </w:r>
            <w:r>
              <w:rPr>
                <w:noProof/>
                <w:webHidden/>
              </w:rPr>
              <w:fldChar w:fldCharType="begin"/>
            </w:r>
            <w:r>
              <w:rPr>
                <w:noProof/>
                <w:webHidden/>
              </w:rPr>
              <w:instrText xml:space="preserve"> PAGEREF _Toc218077296 \h </w:instrText>
            </w:r>
            <w:r>
              <w:rPr>
                <w:noProof/>
                <w:webHidden/>
              </w:rPr>
            </w:r>
            <w:r>
              <w:rPr>
                <w:noProof/>
                <w:webHidden/>
              </w:rPr>
              <w:fldChar w:fldCharType="separate"/>
            </w:r>
            <w:r w:rsidR="000C3D85">
              <w:rPr>
                <w:noProof/>
                <w:webHidden/>
              </w:rPr>
              <w:t>130</w:t>
            </w:r>
            <w:r>
              <w:rPr>
                <w:noProof/>
                <w:webHidden/>
              </w:rPr>
              <w:fldChar w:fldCharType="end"/>
            </w:r>
          </w:hyperlink>
        </w:p>
        <w:p w14:paraId="52C92CC3" w14:textId="2F9D6C2E" w:rsidR="00373487" w:rsidRDefault="00373487">
          <w:pPr>
            <w:pStyle w:val="TOC3"/>
            <w:tabs>
              <w:tab w:val="right" w:leader="dot" w:pos="9016"/>
            </w:tabs>
            <w:rPr>
              <w:noProof/>
              <w:lang w:val="en-GB"/>
            </w:rPr>
          </w:pPr>
          <w:hyperlink w:anchor="_Toc218077297" w:history="1">
            <w:r w:rsidRPr="00864B95">
              <w:rPr>
                <w:rStyle w:val="Hyperlink"/>
                <w:rFonts w:ascii="Times New Roman" w:eastAsia="Times New Roman" w:hAnsi="Times New Roman" w:cs="Times New Roman"/>
                <w:noProof/>
                <w:kern w:val="0"/>
                <w:lang w:val="en-GB"/>
                <w14:ligatures w14:val="none"/>
              </w:rPr>
              <w:t>7. Barriers to Access to Remedy</w:t>
            </w:r>
            <w:r>
              <w:rPr>
                <w:noProof/>
                <w:webHidden/>
              </w:rPr>
              <w:tab/>
            </w:r>
            <w:r>
              <w:rPr>
                <w:noProof/>
                <w:webHidden/>
              </w:rPr>
              <w:fldChar w:fldCharType="begin"/>
            </w:r>
            <w:r>
              <w:rPr>
                <w:noProof/>
                <w:webHidden/>
              </w:rPr>
              <w:instrText xml:space="preserve"> PAGEREF _Toc218077297 \h </w:instrText>
            </w:r>
            <w:r>
              <w:rPr>
                <w:noProof/>
                <w:webHidden/>
              </w:rPr>
            </w:r>
            <w:r>
              <w:rPr>
                <w:noProof/>
                <w:webHidden/>
              </w:rPr>
              <w:fldChar w:fldCharType="separate"/>
            </w:r>
            <w:r w:rsidR="000C3D85">
              <w:rPr>
                <w:noProof/>
                <w:webHidden/>
              </w:rPr>
              <w:t>131</w:t>
            </w:r>
            <w:r>
              <w:rPr>
                <w:noProof/>
                <w:webHidden/>
              </w:rPr>
              <w:fldChar w:fldCharType="end"/>
            </w:r>
          </w:hyperlink>
        </w:p>
        <w:p w14:paraId="0AC724B6" w14:textId="0F89FCE1" w:rsidR="00373487" w:rsidRDefault="00373487">
          <w:pPr>
            <w:pStyle w:val="TOC3"/>
            <w:tabs>
              <w:tab w:val="right" w:leader="dot" w:pos="9016"/>
            </w:tabs>
            <w:rPr>
              <w:noProof/>
              <w:lang w:val="en-GB"/>
            </w:rPr>
          </w:pPr>
          <w:hyperlink w:anchor="_Toc218077298" w:history="1">
            <w:r w:rsidRPr="00864B95">
              <w:rPr>
                <w:rStyle w:val="Hyperlink"/>
                <w:rFonts w:ascii="Times New Roman" w:eastAsia="Times New Roman" w:hAnsi="Times New Roman" w:cs="Times New Roman"/>
                <w:noProof/>
                <w:kern w:val="0"/>
                <w:lang w:val="en-GB"/>
                <w14:ligatures w14:val="none"/>
              </w:rPr>
              <w:t>8. Limited Use of State Leverage</w:t>
            </w:r>
            <w:r>
              <w:rPr>
                <w:noProof/>
                <w:webHidden/>
              </w:rPr>
              <w:tab/>
            </w:r>
            <w:r>
              <w:rPr>
                <w:noProof/>
                <w:webHidden/>
              </w:rPr>
              <w:fldChar w:fldCharType="begin"/>
            </w:r>
            <w:r>
              <w:rPr>
                <w:noProof/>
                <w:webHidden/>
              </w:rPr>
              <w:instrText xml:space="preserve"> PAGEREF _Toc218077298 \h </w:instrText>
            </w:r>
            <w:r>
              <w:rPr>
                <w:noProof/>
                <w:webHidden/>
              </w:rPr>
            </w:r>
            <w:r>
              <w:rPr>
                <w:noProof/>
                <w:webHidden/>
              </w:rPr>
              <w:fldChar w:fldCharType="separate"/>
            </w:r>
            <w:r w:rsidR="000C3D85">
              <w:rPr>
                <w:noProof/>
                <w:webHidden/>
              </w:rPr>
              <w:t>131</w:t>
            </w:r>
            <w:r>
              <w:rPr>
                <w:noProof/>
                <w:webHidden/>
              </w:rPr>
              <w:fldChar w:fldCharType="end"/>
            </w:r>
          </w:hyperlink>
        </w:p>
        <w:p w14:paraId="14D814DD" w14:textId="7719B4EC" w:rsidR="00373487" w:rsidRDefault="00373487">
          <w:pPr>
            <w:pStyle w:val="TOC3"/>
            <w:tabs>
              <w:tab w:val="right" w:leader="dot" w:pos="9016"/>
            </w:tabs>
            <w:rPr>
              <w:noProof/>
              <w:lang w:val="en-GB"/>
            </w:rPr>
          </w:pPr>
          <w:hyperlink w:anchor="_Toc218077299" w:history="1">
            <w:r w:rsidRPr="00864B95">
              <w:rPr>
                <w:rStyle w:val="Hyperlink"/>
                <w:rFonts w:ascii="Times New Roman" w:eastAsia="Times New Roman" w:hAnsi="Times New Roman" w:cs="Times New Roman"/>
                <w:noProof/>
                <w:kern w:val="0"/>
                <w:lang w:val="en-GB"/>
                <w14:ligatures w14:val="none"/>
              </w:rPr>
              <w:t>9. Information Gaps and Transparency Deficits</w:t>
            </w:r>
            <w:r>
              <w:rPr>
                <w:noProof/>
                <w:webHidden/>
              </w:rPr>
              <w:tab/>
            </w:r>
            <w:r>
              <w:rPr>
                <w:noProof/>
                <w:webHidden/>
              </w:rPr>
              <w:fldChar w:fldCharType="begin"/>
            </w:r>
            <w:r>
              <w:rPr>
                <w:noProof/>
                <w:webHidden/>
              </w:rPr>
              <w:instrText xml:space="preserve"> PAGEREF _Toc218077299 \h </w:instrText>
            </w:r>
            <w:r>
              <w:rPr>
                <w:noProof/>
                <w:webHidden/>
              </w:rPr>
            </w:r>
            <w:r>
              <w:rPr>
                <w:noProof/>
                <w:webHidden/>
              </w:rPr>
              <w:fldChar w:fldCharType="separate"/>
            </w:r>
            <w:r w:rsidR="000C3D85">
              <w:rPr>
                <w:noProof/>
                <w:webHidden/>
              </w:rPr>
              <w:t>131</w:t>
            </w:r>
            <w:r>
              <w:rPr>
                <w:noProof/>
                <w:webHidden/>
              </w:rPr>
              <w:fldChar w:fldCharType="end"/>
            </w:r>
          </w:hyperlink>
        </w:p>
        <w:p w14:paraId="40A52559" w14:textId="724CA9D0" w:rsidR="00373487" w:rsidRDefault="00373487">
          <w:pPr>
            <w:pStyle w:val="TOC3"/>
            <w:tabs>
              <w:tab w:val="right" w:leader="dot" w:pos="9016"/>
            </w:tabs>
            <w:rPr>
              <w:noProof/>
              <w:lang w:val="en-GB"/>
            </w:rPr>
          </w:pPr>
          <w:hyperlink w:anchor="_Toc218077300" w:history="1">
            <w:r w:rsidRPr="00864B95">
              <w:rPr>
                <w:rStyle w:val="Hyperlink"/>
                <w:rFonts w:ascii="Times New Roman" w:eastAsia="Times New Roman" w:hAnsi="Times New Roman" w:cs="Times New Roman"/>
                <w:noProof/>
                <w:kern w:val="0"/>
                <w:lang w:val="en-GB"/>
                <w14:ligatures w14:val="none"/>
              </w:rPr>
              <w:t>10. Implications for Reform</w:t>
            </w:r>
            <w:r>
              <w:rPr>
                <w:noProof/>
                <w:webHidden/>
              </w:rPr>
              <w:tab/>
            </w:r>
            <w:r>
              <w:rPr>
                <w:noProof/>
                <w:webHidden/>
              </w:rPr>
              <w:fldChar w:fldCharType="begin"/>
            </w:r>
            <w:r>
              <w:rPr>
                <w:noProof/>
                <w:webHidden/>
              </w:rPr>
              <w:instrText xml:space="preserve"> PAGEREF _Toc218077300 \h </w:instrText>
            </w:r>
            <w:r>
              <w:rPr>
                <w:noProof/>
                <w:webHidden/>
              </w:rPr>
            </w:r>
            <w:r>
              <w:rPr>
                <w:noProof/>
                <w:webHidden/>
              </w:rPr>
              <w:fldChar w:fldCharType="separate"/>
            </w:r>
            <w:r w:rsidR="000C3D85">
              <w:rPr>
                <w:noProof/>
                <w:webHidden/>
              </w:rPr>
              <w:t>132</w:t>
            </w:r>
            <w:r>
              <w:rPr>
                <w:noProof/>
                <w:webHidden/>
              </w:rPr>
              <w:fldChar w:fldCharType="end"/>
            </w:r>
          </w:hyperlink>
        </w:p>
        <w:p w14:paraId="1A96909D" w14:textId="730F8918" w:rsidR="00373487" w:rsidRDefault="00373487">
          <w:pPr>
            <w:pStyle w:val="TOC1"/>
            <w:tabs>
              <w:tab w:val="right" w:leader="dot" w:pos="9016"/>
            </w:tabs>
            <w:rPr>
              <w:noProof/>
              <w:lang w:val="en-GB"/>
            </w:rPr>
          </w:pPr>
          <w:hyperlink w:anchor="_Toc218077301" w:history="1">
            <w:r w:rsidRPr="00864B95">
              <w:rPr>
                <w:rStyle w:val="Hyperlink"/>
                <w:rFonts w:ascii="Times New Roman" w:eastAsia="Times New Roman" w:hAnsi="Times New Roman" w:cs="Times New Roman"/>
                <w:noProof/>
                <w:kern w:val="36"/>
                <w:lang w:val="en-GB"/>
                <w14:ligatures w14:val="none"/>
              </w:rPr>
              <w:t>PART VIII</w:t>
            </w:r>
            <w:r>
              <w:rPr>
                <w:noProof/>
                <w:webHidden/>
              </w:rPr>
              <w:tab/>
            </w:r>
            <w:r>
              <w:rPr>
                <w:noProof/>
                <w:webHidden/>
              </w:rPr>
              <w:fldChar w:fldCharType="begin"/>
            </w:r>
            <w:r>
              <w:rPr>
                <w:noProof/>
                <w:webHidden/>
              </w:rPr>
              <w:instrText xml:space="preserve"> PAGEREF _Toc218077301 \h </w:instrText>
            </w:r>
            <w:r>
              <w:rPr>
                <w:noProof/>
                <w:webHidden/>
              </w:rPr>
            </w:r>
            <w:r>
              <w:rPr>
                <w:noProof/>
                <w:webHidden/>
              </w:rPr>
              <w:fldChar w:fldCharType="separate"/>
            </w:r>
            <w:r w:rsidR="000C3D85">
              <w:rPr>
                <w:noProof/>
                <w:webHidden/>
              </w:rPr>
              <w:t>133</w:t>
            </w:r>
            <w:r>
              <w:rPr>
                <w:noProof/>
                <w:webHidden/>
              </w:rPr>
              <w:fldChar w:fldCharType="end"/>
            </w:r>
          </w:hyperlink>
        </w:p>
        <w:p w14:paraId="1D36A33D" w14:textId="69A6D772" w:rsidR="00373487" w:rsidRDefault="00373487">
          <w:pPr>
            <w:pStyle w:val="TOC2"/>
            <w:tabs>
              <w:tab w:val="right" w:leader="dot" w:pos="9016"/>
            </w:tabs>
            <w:rPr>
              <w:noProof/>
              <w:lang w:val="en-GB"/>
            </w:rPr>
          </w:pPr>
          <w:hyperlink w:anchor="_Toc218077302" w:history="1">
            <w:r w:rsidRPr="00864B95">
              <w:rPr>
                <w:rStyle w:val="Hyperlink"/>
                <w:rFonts w:ascii="Times New Roman" w:eastAsia="Times New Roman" w:hAnsi="Times New Roman" w:cs="Times New Roman"/>
                <w:noProof/>
                <w:kern w:val="0"/>
                <w:lang w:val="en-GB"/>
                <w14:ligatures w14:val="none"/>
              </w:rPr>
              <w:t>CONCLUSIONS AND WAY FORWARD</w:t>
            </w:r>
            <w:r>
              <w:rPr>
                <w:noProof/>
                <w:webHidden/>
              </w:rPr>
              <w:tab/>
            </w:r>
            <w:r>
              <w:rPr>
                <w:noProof/>
                <w:webHidden/>
              </w:rPr>
              <w:fldChar w:fldCharType="begin"/>
            </w:r>
            <w:r>
              <w:rPr>
                <w:noProof/>
                <w:webHidden/>
              </w:rPr>
              <w:instrText xml:space="preserve"> PAGEREF _Toc218077302 \h </w:instrText>
            </w:r>
            <w:r>
              <w:rPr>
                <w:noProof/>
                <w:webHidden/>
              </w:rPr>
            </w:r>
            <w:r>
              <w:rPr>
                <w:noProof/>
                <w:webHidden/>
              </w:rPr>
              <w:fldChar w:fldCharType="separate"/>
            </w:r>
            <w:r w:rsidR="000C3D85">
              <w:rPr>
                <w:noProof/>
                <w:webHidden/>
              </w:rPr>
              <w:t>133</w:t>
            </w:r>
            <w:r>
              <w:rPr>
                <w:noProof/>
                <w:webHidden/>
              </w:rPr>
              <w:fldChar w:fldCharType="end"/>
            </w:r>
          </w:hyperlink>
        </w:p>
        <w:p w14:paraId="54212A95" w14:textId="70E508E0" w:rsidR="00373487" w:rsidRDefault="00373487">
          <w:pPr>
            <w:pStyle w:val="TOC3"/>
            <w:tabs>
              <w:tab w:val="right" w:leader="dot" w:pos="9016"/>
            </w:tabs>
            <w:rPr>
              <w:noProof/>
              <w:lang w:val="en-GB"/>
            </w:rPr>
          </w:pPr>
          <w:hyperlink w:anchor="_Toc218077303" w:history="1">
            <w:r w:rsidRPr="00864B95">
              <w:rPr>
                <w:rStyle w:val="Hyperlink"/>
                <w:rFonts w:ascii="Times New Roman" w:eastAsia="Times New Roman" w:hAnsi="Times New Roman" w:cs="Times New Roman"/>
                <w:noProof/>
                <w:kern w:val="0"/>
                <w:lang w:val="en-GB"/>
                <w14:ligatures w14:val="none"/>
              </w:rPr>
              <w:t>1. Introduction</w:t>
            </w:r>
            <w:r>
              <w:rPr>
                <w:noProof/>
                <w:webHidden/>
              </w:rPr>
              <w:tab/>
            </w:r>
            <w:r>
              <w:rPr>
                <w:noProof/>
                <w:webHidden/>
              </w:rPr>
              <w:fldChar w:fldCharType="begin"/>
            </w:r>
            <w:r>
              <w:rPr>
                <w:noProof/>
                <w:webHidden/>
              </w:rPr>
              <w:instrText xml:space="preserve"> PAGEREF _Toc218077303 \h </w:instrText>
            </w:r>
            <w:r>
              <w:rPr>
                <w:noProof/>
                <w:webHidden/>
              </w:rPr>
            </w:r>
            <w:r>
              <w:rPr>
                <w:noProof/>
                <w:webHidden/>
              </w:rPr>
              <w:fldChar w:fldCharType="separate"/>
            </w:r>
            <w:r w:rsidR="000C3D85">
              <w:rPr>
                <w:noProof/>
                <w:webHidden/>
              </w:rPr>
              <w:t>133</w:t>
            </w:r>
            <w:r>
              <w:rPr>
                <w:noProof/>
                <w:webHidden/>
              </w:rPr>
              <w:fldChar w:fldCharType="end"/>
            </w:r>
          </w:hyperlink>
        </w:p>
        <w:p w14:paraId="176B84A7" w14:textId="17579434" w:rsidR="00373487" w:rsidRDefault="00373487">
          <w:pPr>
            <w:pStyle w:val="TOC3"/>
            <w:tabs>
              <w:tab w:val="right" w:leader="dot" w:pos="9016"/>
            </w:tabs>
            <w:rPr>
              <w:noProof/>
              <w:lang w:val="en-GB"/>
            </w:rPr>
          </w:pPr>
          <w:hyperlink w:anchor="_Toc218077304" w:history="1">
            <w:r w:rsidRPr="00864B95">
              <w:rPr>
                <w:rStyle w:val="Hyperlink"/>
                <w:rFonts w:ascii="Times New Roman" w:eastAsia="Times New Roman" w:hAnsi="Times New Roman" w:cs="Times New Roman"/>
                <w:noProof/>
                <w:kern w:val="0"/>
                <w:lang w:val="en-GB"/>
                <w14:ligatures w14:val="none"/>
              </w:rPr>
              <w:t>2. Summary of Key Findings</w:t>
            </w:r>
            <w:r>
              <w:rPr>
                <w:noProof/>
                <w:webHidden/>
              </w:rPr>
              <w:tab/>
            </w:r>
            <w:r>
              <w:rPr>
                <w:noProof/>
                <w:webHidden/>
              </w:rPr>
              <w:fldChar w:fldCharType="begin"/>
            </w:r>
            <w:r>
              <w:rPr>
                <w:noProof/>
                <w:webHidden/>
              </w:rPr>
              <w:instrText xml:space="preserve"> PAGEREF _Toc218077304 \h </w:instrText>
            </w:r>
            <w:r>
              <w:rPr>
                <w:noProof/>
                <w:webHidden/>
              </w:rPr>
            </w:r>
            <w:r>
              <w:rPr>
                <w:noProof/>
                <w:webHidden/>
              </w:rPr>
              <w:fldChar w:fldCharType="separate"/>
            </w:r>
            <w:r w:rsidR="000C3D85">
              <w:rPr>
                <w:noProof/>
                <w:webHidden/>
              </w:rPr>
              <w:t>133</w:t>
            </w:r>
            <w:r>
              <w:rPr>
                <w:noProof/>
                <w:webHidden/>
              </w:rPr>
              <w:fldChar w:fldCharType="end"/>
            </w:r>
          </w:hyperlink>
        </w:p>
        <w:p w14:paraId="12CCAB13" w14:textId="6472FFE1" w:rsidR="00373487" w:rsidRDefault="00373487">
          <w:pPr>
            <w:pStyle w:val="TOC3"/>
            <w:tabs>
              <w:tab w:val="right" w:leader="dot" w:pos="9016"/>
            </w:tabs>
            <w:rPr>
              <w:noProof/>
              <w:lang w:val="en-GB"/>
            </w:rPr>
          </w:pPr>
          <w:hyperlink w:anchor="_Toc218077305" w:history="1">
            <w:r w:rsidRPr="00864B95">
              <w:rPr>
                <w:rStyle w:val="Hyperlink"/>
                <w:rFonts w:ascii="Times New Roman" w:eastAsia="Times New Roman" w:hAnsi="Times New Roman" w:cs="Times New Roman"/>
                <w:noProof/>
                <w:kern w:val="0"/>
                <w:lang w:val="en-GB"/>
                <w14:ligatures w14:val="none"/>
              </w:rPr>
              <w:t>3. Implications for the National Action Plan on Business and Human Rights</w:t>
            </w:r>
            <w:r>
              <w:rPr>
                <w:noProof/>
                <w:webHidden/>
              </w:rPr>
              <w:tab/>
            </w:r>
            <w:r>
              <w:rPr>
                <w:noProof/>
                <w:webHidden/>
              </w:rPr>
              <w:fldChar w:fldCharType="begin"/>
            </w:r>
            <w:r>
              <w:rPr>
                <w:noProof/>
                <w:webHidden/>
              </w:rPr>
              <w:instrText xml:space="preserve"> PAGEREF _Toc218077305 \h </w:instrText>
            </w:r>
            <w:r>
              <w:rPr>
                <w:noProof/>
                <w:webHidden/>
              </w:rPr>
            </w:r>
            <w:r>
              <w:rPr>
                <w:noProof/>
                <w:webHidden/>
              </w:rPr>
              <w:fldChar w:fldCharType="separate"/>
            </w:r>
            <w:r w:rsidR="000C3D85">
              <w:rPr>
                <w:noProof/>
                <w:webHidden/>
              </w:rPr>
              <w:t>135</w:t>
            </w:r>
            <w:r>
              <w:rPr>
                <w:noProof/>
                <w:webHidden/>
              </w:rPr>
              <w:fldChar w:fldCharType="end"/>
            </w:r>
          </w:hyperlink>
        </w:p>
        <w:p w14:paraId="50CBB86A" w14:textId="6C4BAA7A" w:rsidR="00373487" w:rsidRDefault="00373487">
          <w:pPr>
            <w:pStyle w:val="TOC3"/>
            <w:tabs>
              <w:tab w:val="right" w:leader="dot" w:pos="9016"/>
            </w:tabs>
            <w:rPr>
              <w:noProof/>
              <w:lang w:val="en-GB"/>
            </w:rPr>
          </w:pPr>
          <w:hyperlink w:anchor="_Toc218077306" w:history="1">
            <w:r w:rsidRPr="00864B95">
              <w:rPr>
                <w:rStyle w:val="Hyperlink"/>
                <w:rFonts w:ascii="Times New Roman" w:eastAsia="Times New Roman" w:hAnsi="Times New Roman" w:cs="Times New Roman"/>
                <w:noProof/>
                <w:kern w:val="0"/>
                <w:lang w:val="en-GB"/>
                <w14:ligatures w14:val="none"/>
              </w:rPr>
              <w:t>4. Strategic Priority Areas for Action</w:t>
            </w:r>
            <w:r>
              <w:rPr>
                <w:noProof/>
                <w:webHidden/>
              </w:rPr>
              <w:tab/>
            </w:r>
            <w:r>
              <w:rPr>
                <w:noProof/>
                <w:webHidden/>
              </w:rPr>
              <w:fldChar w:fldCharType="begin"/>
            </w:r>
            <w:r>
              <w:rPr>
                <w:noProof/>
                <w:webHidden/>
              </w:rPr>
              <w:instrText xml:space="preserve"> PAGEREF _Toc218077306 \h </w:instrText>
            </w:r>
            <w:r>
              <w:rPr>
                <w:noProof/>
                <w:webHidden/>
              </w:rPr>
            </w:r>
            <w:r>
              <w:rPr>
                <w:noProof/>
                <w:webHidden/>
              </w:rPr>
              <w:fldChar w:fldCharType="separate"/>
            </w:r>
            <w:r w:rsidR="000C3D85">
              <w:rPr>
                <w:noProof/>
                <w:webHidden/>
              </w:rPr>
              <w:t>136</w:t>
            </w:r>
            <w:r>
              <w:rPr>
                <w:noProof/>
                <w:webHidden/>
              </w:rPr>
              <w:fldChar w:fldCharType="end"/>
            </w:r>
          </w:hyperlink>
        </w:p>
        <w:p w14:paraId="326EA369" w14:textId="4FD159C6" w:rsidR="00373487" w:rsidRDefault="00373487">
          <w:pPr>
            <w:pStyle w:val="TOC3"/>
            <w:tabs>
              <w:tab w:val="right" w:leader="dot" w:pos="9016"/>
            </w:tabs>
            <w:rPr>
              <w:noProof/>
              <w:lang w:val="en-GB"/>
            </w:rPr>
          </w:pPr>
          <w:hyperlink w:anchor="_Toc218077307" w:history="1">
            <w:r w:rsidRPr="00864B95">
              <w:rPr>
                <w:rStyle w:val="Hyperlink"/>
                <w:rFonts w:ascii="Times New Roman" w:eastAsia="Times New Roman" w:hAnsi="Times New Roman" w:cs="Times New Roman"/>
                <w:noProof/>
                <w:kern w:val="0"/>
                <w:lang w:val="en-GB"/>
                <w14:ligatures w14:val="none"/>
              </w:rPr>
              <w:t>5. Process Considerations for NAP Development</w:t>
            </w:r>
            <w:r>
              <w:rPr>
                <w:noProof/>
                <w:webHidden/>
              </w:rPr>
              <w:tab/>
            </w:r>
            <w:r>
              <w:rPr>
                <w:noProof/>
                <w:webHidden/>
              </w:rPr>
              <w:fldChar w:fldCharType="begin"/>
            </w:r>
            <w:r>
              <w:rPr>
                <w:noProof/>
                <w:webHidden/>
              </w:rPr>
              <w:instrText xml:space="preserve"> PAGEREF _Toc218077307 \h </w:instrText>
            </w:r>
            <w:r>
              <w:rPr>
                <w:noProof/>
                <w:webHidden/>
              </w:rPr>
            </w:r>
            <w:r>
              <w:rPr>
                <w:noProof/>
                <w:webHidden/>
              </w:rPr>
              <w:fldChar w:fldCharType="separate"/>
            </w:r>
            <w:r w:rsidR="000C3D85">
              <w:rPr>
                <w:noProof/>
                <w:webHidden/>
              </w:rPr>
              <w:t>137</w:t>
            </w:r>
            <w:r>
              <w:rPr>
                <w:noProof/>
                <w:webHidden/>
              </w:rPr>
              <w:fldChar w:fldCharType="end"/>
            </w:r>
          </w:hyperlink>
        </w:p>
        <w:p w14:paraId="597FB202" w14:textId="6C0996BE" w:rsidR="00373487" w:rsidRDefault="00373487">
          <w:pPr>
            <w:pStyle w:val="TOC3"/>
            <w:tabs>
              <w:tab w:val="right" w:leader="dot" w:pos="9016"/>
            </w:tabs>
            <w:rPr>
              <w:noProof/>
              <w:lang w:val="en-GB"/>
            </w:rPr>
          </w:pPr>
          <w:hyperlink w:anchor="_Toc218077308" w:history="1">
            <w:r w:rsidRPr="00864B95">
              <w:rPr>
                <w:rStyle w:val="Hyperlink"/>
                <w:rFonts w:ascii="Times New Roman" w:eastAsia="Times New Roman" w:hAnsi="Times New Roman" w:cs="Times New Roman"/>
                <w:noProof/>
                <w:kern w:val="0"/>
                <w:lang w:val="en-GB"/>
                <w14:ligatures w14:val="none"/>
              </w:rPr>
              <w:t>6. Concluding Observations</w:t>
            </w:r>
            <w:r>
              <w:rPr>
                <w:noProof/>
                <w:webHidden/>
              </w:rPr>
              <w:tab/>
            </w:r>
            <w:r>
              <w:rPr>
                <w:noProof/>
                <w:webHidden/>
              </w:rPr>
              <w:fldChar w:fldCharType="begin"/>
            </w:r>
            <w:r>
              <w:rPr>
                <w:noProof/>
                <w:webHidden/>
              </w:rPr>
              <w:instrText xml:space="preserve"> PAGEREF _Toc218077308 \h </w:instrText>
            </w:r>
            <w:r>
              <w:rPr>
                <w:noProof/>
                <w:webHidden/>
              </w:rPr>
            </w:r>
            <w:r>
              <w:rPr>
                <w:noProof/>
                <w:webHidden/>
              </w:rPr>
              <w:fldChar w:fldCharType="separate"/>
            </w:r>
            <w:r w:rsidR="000C3D85">
              <w:rPr>
                <w:noProof/>
                <w:webHidden/>
              </w:rPr>
              <w:t>137</w:t>
            </w:r>
            <w:r>
              <w:rPr>
                <w:noProof/>
                <w:webHidden/>
              </w:rPr>
              <w:fldChar w:fldCharType="end"/>
            </w:r>
          </w:hyperlink>
        </w:p>
        <w:p w14:paraId="12DCDFC7" w14:textId="703C3671" w:rsidR="00373487" w:rsidRDefault="00373487">
          <w:pPr>
            <w:pStyle w:val="TOC2"/>
            <w:tabs>
              <w:tab w:val="right" w:leader="dot" w:pos="9016"/>
            </w:tabs>
            <w:rPr>
              <w:noProof/>
              <w:lang w:val="en-GB"/>
            </w:rPr>
          </w:pPr>
          <w:hyperlink w:anchor="_Toc218077309" w:history="1">
            <w:r w:rsidRPr="00864B95">
              <w:rPr>
                <w:rStyle w:val="Hyperlink"/>
                <w:rFonts w:ascii="Times New Roman" w:eastAsia="Times New Roman" w:hAnsi="Times New Roman" w:cs="Times New Roman"/>
                <w:noProof/>
                <w:kern w:val="0"/>
                <w:lang w:val="en-GB"/>
                <w14:ligatures w14:val="none"/>
              </w:rPr>
              <w:t>BIBLIOGRAPHY</w:t>
            </w:r>
            <w:r>
              <w:rPr>
                <w:noProof/>
                <w:webHidden/>
              </w:rPr>
              <w:tab/>
            </w:r>
            <w:r>
              <w:rPr>
                <w:noProof/>
                <w:webHidden/>
              </w:rPr>
              <w:fldChar w:fldCharType="begin"/>
            </w:r>
            <w:r>
              <w:rPr>
                <w:noProof/>
                <w:webHidden/>
              </w:rPr>
              <w:instrText xml:space="preserve"> PAGEREF _Toc218077309 \h </w:instrText>
            </w:r>
            <w:r>
              <w:rPr>
                <w:noProof/>
                <w:webHidden/>
              </w:rPr>
            </w:r>
            <w:r>
              <w:rPr>
                <w:noProof/>
                <w:webHidden/>
              </w:rPr>
              <w:fldChar w:fldCharType="separate"/>
            </w:r>
            <w:r w:rsidR="000C3D85">
              <w:rPr>
                <w:noProof/>
                <w:webHidden/>
              </w:rPr>
              <w:t>139</w:t>
            </w:r>
            <w:r>
              <w:rPr>
                <w:noProof/>
                <w:webHidden/>
              </w:rPr>
              <w:fldChar w:fldCharType="end"/>
            </w:r>
          </w:hyperlink>
        </w:p>
        <w:p w14:paraId="3E81A218" w14:textId="40BD8928" w:rsidR="00373487" w:rsidRDefault="00373487">
          <w:pPr>
            <w:pStyle w:val="TOC2"/>
            <w:tabs>
              <w:tab w:val="right" w:leader="dot" w:pos="9016"/>
            </w:tabs>
            <w:rPr>
              <w:noProof/>
              <w:lang w:val="en-GB"/>
            </w:rPr>
          </w:pPr>
          <w:hyperlink w:anchor="_Toc218077310" w:history="1">
            <w:r w:rsidRPr="00864B95">
              <w:rPr>
                <w:rStyle w:val="Hyperlink"/>
                <w:rFonts w:ascii="Times New Roman" w:eastAsia="Times New Roman" w:hAnsi="Times New Roman" w:cs="Times New Roman"/>
                <w:b/>
                <w:bCs/>
                <w:noProof/>
                <w:kern w:val="0"/>
                <w:lang w:val="en-GB"/>
                <w14:ligatures w14:val="none"/>
              </w:rPr>
              <w:t>A. Basic Documents, Reports etc</w:t>
            </w:r>
            <w:r>
              <w:rPr>
                <w:noProof/>
                <w:webHidden/>
              </w:rPr>
              <w:tab/>
            </w:r>
            <w:r>
              <w:rPr>
                <w:noProof/>
                <w:webHidden/>
              </w:rPr>
              <w:fldChar w:fldCharType="begin"/>
            </w:r>
            <w:r>
              <w:rPr>
                <w:noProof/>
                <w:webHidden/>
              </w:rPr>
              <w:instrText xml:space="preserve"> PAGEREF _Toc218077310 \h </w:instrText>
            </w:r>
            <w:r>
              <w:rPr>
                <w:noProof/>
                <w:webHidden/>
              </w:rPr>
            </w:r>
            <w:r>
              <w:rPr>
                <w:noProof/>
                <w:webHidden/>
              </w:rPr>
              <w:fldChar w:fldCharType="separate"/>
            </w:r>
            <w:r w:rsidR="000C3D85">
              <w:rPr>
                <w:noProof/>
                <w:webHidden/>
              </w:rPr>
              <w:t>139</w:t>
            </w:r>
            <w:r>
              <w:rPr>
                <w:noProof/>
                <w:webHidden/>
              </w:rPr>
              <w:fldChar w:fldCharType="end"/>
            </w:r>
          </w:hyperlink>
        </w:p>
        <w:p w14:paraId="0E345388" w14:textId="3444565A" w:rsidR="00373487" w:rsidRDefault="00373487">
          <w:pPr>
            <w:pStyle w:val="TOC2"/>
            <w:tabs>
              <w:tab w:val="right" w:leader="dot" w:pos="9016"/>
            </w:tabs>
            <w:rPr>
              <w:noProof/>
              <w:lang w:val="en-GB"/>
            </w:rPr>
          </w:pPr>
          <w:hyperlink w:anchor="_Toc218077311" w:history="1">
            <w:r w:rsidRPr="00864B95">
              <w:rPr>
                <w:rStyle w:val="Hyperlink"/>
                <w:rFonts w:ascii="Times New Roman" w:eastAsia="Times New Roman" w:hAnsi="Times New Roman" w:cs="Times New Roman"/>
                <w:noProof/>
                <w:kern w:val="0"/>
                <w:lang w:val="en-GB"/>
                <w14:ligatures w14:val="none"/>
              </w:rPr>
              <w:t>BUSINESS AND HUMAN RIGHTS ASSESSMENT TOOL</w:t>
            </w:r>
            <w:r>
              <w:rPr>
                <w:noProof/>
                <w:webHidden/>
              </w:rPr>
              <w:tab/>
            </w:r>
            <w:r>
              <w:rPr>
                <w:noProof/>
                <w:webHidden/>
              </w:rPr>
              <w:fldChar w:fldCharType="begin"/>
            </w:r>
            <w:r>
              <w:rPr>
                <w:noProof/>
                <w:webHidden/>
              </w:rPr>
              <w:instrText xml:space="preserve"> PAGEREF _Toc218077311 \h </w:instrText>
            </w:r>
            <w:r>
              <w:rPr>
                <w:noProof/>
                <w:webHidden/>
              </w:rPr>
            </w:r>
            <w:r>
              <w:rPr>
                <w:noProof/>
                <w:webHidden/>
              </w:rPr>
              <w:fldChar w:fldCharType="separate"/>
            </w:r>
            <w:r w:rsidR="000C3D85">
              <w:rPr>
                <w:noProof/>
                <w:webHidden/>
              </w:rPr>
              <w:t>143</w:t>
            </w:r>
            <w:r>
              <w:rPr>
                <w:noProof/>
                <w:webHidden/>
              </w:rPr>
              <w:fldChar w:fldCharType="end"/>
            </w:r>
          </w:hyperlink>
        </w:p>
        <w:p w14:paraId="08752F99" w14:textId="02E70598" w:rsidR="00373487" w:rsidRDefault="00373487">
          <w:pPr>
            <w:pStyle w:val="TOC2"/>
            <w:tabs>
              <w:tab w:val="right" w:leader="dot" w:pos="9016"/>
            </w:tabs>
            <w:rPr>
              <w:noProof/>
              <w:lang w:val="en-GB"/>
            </w:rPr>
          </w:pPr>
          <w:hyperlink w:anchor="_Toc218077312" w:history="1">
            <w:r w:rsidRPr="00864B95">
              <w:rPr>
                <w:rStyle w:val="Hyperlink"/>
                <w:rFonts w:ascii="Times New Roman" w:eastAsia="Times New Roman" w:hAnsi="Times New Roman" w:cs="Times New Roman"/>
                <w:noProof/>
                <w:kern w:val="0"/>
                <w:lang w:val="en-GB"/>
                <w14:ligatures w14:val="none"/>
              </w:rPr>
              <w:t>Survey Answers</w:t>
            </w:r>
            <w:r>
              <w:rPr>
                <w:noProof/>
                <w:webHidden/>
              </w:rPr>
              <w:tab/>
            </w:r>
            <w:r>
              <w:rPr>
                <w:noProof/>
                <w:webHidden/>
              </w:rPr>
              <w:fldChar w:fldCharType="begin"/>
            </w:r>
            <w:r>
              <w:rPr>
                <w:noProof/>
                <w:webHidden/>
              </w:rPr>
              <w:instrText xml:space="preserve"> PAGEREF _Toc218077312 \h </w:instrText>
            </w:r>
            <w:r>
              <w:rPr>
                <w:noProof/>
                <w:webHidden/>
              </w:rPr>
            </w:r>
            <w:r>
              <w:rPr>
                <w:noProof/>
                <w:webHidden/>
              </w:rPr>
              <w:fldChar w:fldCharType="separate"/>
            </w:r>
            <w:r w:rsidR="000C3D85">
              <w:rPr>
                <w:noProof/>
                <w:webHidden/>
              </w:rPr>
              <w:t>143</w:t>
            </w:r>
            <w:r>
              <w:rPr>
                <w:noProof/>
                <w:webHidden/>
              </w:rPr>
              <w:fldChar w:fldCharType="end"/>
            </w:r>
          </w:hyperlink>
        </w:p>
        <w:p w14:paraId="12AFB3FC" w14:textId="4AD36D81" w:rsidR="00373487" w:rsidRDefault="00373487">
          <w:pPr>
            <w:pStyle w:val="TOC3"/>
            <w:tabs>
              <w:tab w:val="right" w:leader="dot" w:pos="9016"/>
            </w:tabs>
            <w:rPr>
              <w:noProof/>
              <w:lang w:val="en-GB"/>
            </w:rPr>
          </w:pPr>
          <w:hyperlink w:anchor="_Toc218077313" w:history="1">
            <w:r w:rsidRPr="00864B95">
              <w:rPr>
                <w:rStyle w:val="Hyperlink"/>
                <w:rFonts w:ascii="Times New Roman" w:eastAsia="Times New Roman" w:hAnsi="Times New Roman" w:cs="Times New Roman"/>
                <w:noProof/>
                <w:kern w:val="0"/>
                <w:lang w:val="en-GB"/>
                <w14:ligatures w14:val="none"/>
              </w:rPr>
              <w:t>COUNTRY: MALAŴI</w:t>
            </w:r>
            <w:r>
              <w:rPr>
                <w:noProof/>
                <w:webHidden/>
              </w:rPr>
              <w:tab/>
            </w:r>
            <w:r>
              <w:rPr>
                <w:noProof/>
                <w:webHidden/>
              </w:rPr>
              <w:fldChar w:fldCharType="begin"/>
            </w:r>
            <w:r>
              <w:rPr>
                <w:noProof/>
                <w:webHidden/>
              </w:rPr>
              <w:instrText xml:space="preserve"> PAGEREF _Toc218077313 \h </w:instrText>
            </w:r>
            <w:r>
              <w:rPr>
                <w:noProof/>
                <w:webHidden/>
              </w:rPr>
            </w:r>
            <w:r>
              <w:rPr>
                <w:noProof/>
                <w:webHidden/>
              </w:rPr>
              <w:fldChar w:fldCharType="separate"/>
            </w:r>
            <w:r w:rsidR="000C3D85">
              <w:rPr>
                <w:noProof/>
                <w:webHidden/>
              </w:rPr>
              <w:t>143</w:t>
            </w:r>
            <w:r>
              <w:rPr>
                <w:noProof/>
                <w:webHidden/>
              </w:rPr>
              <w:fldChar w:fldCharType="end"/>
            </w:r>
          </w:hyperlink>
        </w:p>
        <w:p w14:paraId="7998953F" w14:textId="673D1507" w:rsidR="00373487" w:rsidRDefault="00373487">
          <w:pPr>
            <w:pStyle w:val="TOC3"/>
            <w:tabs>
              <w:tab w:val="right" w:leader="dot" w:pos="9016"/>
            </w:tabs>
            <w:rPr>
              <w:noProof/>
              <w:lang w:val="en-GB"/>
            </w:rPr>
          </w:pPr>
          <w:hyperlink w:anchor="_Toc218077314" w:history="1">
            <w:r w:rsidRPr="00864B95">
              <w:rPr>
                <w:rStyle w:val="Hyperlink"/>
                <w:rFonts w:ascii="Times New Roman" w:eastAsia="Times New Roman" w:hAnsi="Times New Roman" w:cs="Times New Roman"/>
                <w:noProof/>
                <w:kern w:val="0"/>
                <w:lang w:val="en-GB"/>
                <w14:ligatures w14:val="none"/>
              </w:rPr>
              <w:t>YEAR: 2025</w:t>
            </w:r>
            <w:r>
              <w:rPr>
                <w:noProof/>
                <w:webHidden/>
              </w:rPr>
              <w:tab/>
            </w:r>
            <w:r>
              <w:rPr>
                <w:noProof/>
                <w:webHidden/>
              </w:rPr>
              <w:fldChar w:fldCharType="begin"/>
            </w:r>
            <w:r>
              <w:rPr>
                <w:noProof/>
                <w:webHidden/>
              </w:rPr>
              <w:instrText xml:space="preserve"> PAGEREF _Toc218077314 \h </w:instrText>
            </w:r>
            <w:r>
              <w:rPr>
                <w:noProof/>
                <w:webHidden/>
              </w:rPr>
            </w:r>
            <w:r>
              <w:rPr>
                <w:noProof/>
                <w:webHidden/>
              </w:rPr>
              <w:fldChar w:fldCharType="separate"/>
            </w:r>
            <w:r w:rsidR="000C3D85">
              <w:rPr>
                <w:noProof/>
                <w:webHidden/>
              </w:rPr>
              <w:t>143</w:t>
            </w:r>
            <w:r>
              <w:rPr>
                <w:noProof/>
                <w:webHidden/>
              </w:rPr>
              <w:fldChar w:fldCharType="end"/>
            </w:r>
          </w:hyperlink>
        </w:p>
        <w:p w14:paraId="6DA295C2" w14:textId="528043BD" w:rsidR="00373487" w:rsidRDefault="00373487">
          <w:pPr>
            <w:pStyle w:val="TOC2"/>
            <w:tabs>
              <w:tab w:val="right" w:leader="dot" w:pos="9016"/>
            </w:tabs>
            <w:rPr>
              <w:noProof/>
              <w:lang w:val="en-GB"/>
            </w:rPr>
          </w:pPr>
          <w:hyperlink w:anchor="_Toc218077315" w:history="1">
            <w:r w:rsidRPr="00864B95">
              <w:rPr>
                <w:rStyle w:val="Hyperlink"/>
                <w:rFonts w:ascii="Times New Roman" w:eastAsia="Times New Roman" w:hAnsi="Times New Roman" w:cs="Times New Roman"/>
                <w:noProof/>
                <w:kern w:val="0"/>
                <w:lang w:val="en-GB"/>
                <w14:ligatures w14:val="none"/>
              </w:rPr>
              <w:t>GENERAL INFORMATION</w:t>
            </w:r>
            <w:r>
              <w:rPr>
                <w:noProof/>
                <w:webHidden/>
              </w:rPr>
              <w:tab/>
            </w:r>
            <w:r>
              <w:rPr>
                <w:noProof/>
                <w:webHidden/>
              </w:rPr>
              <w:fldChar w:fldCharType="begin"/>
            </w:r>
            <w:r>
              <w:rPr>
                <w:noProof/>
                <w:webHidden/>
              </w:rPr>
              <w:instrText xml:space="preserve"> PAGEREF _Toc218077315 \h </w:instrText>
            </w:r>
            <w:r>
              <w:rPr>
                <w:noProof/>
                <w:webHidden/>
              </w:rPr>
            </w:r>
            <w:r>
              <w:rPr>
                <w:noProof/>
                <w:webHidden/>
              </w:rPr>
              <w:fldChar w:fldCharType="separate"/>
            </w:r>
            <w:r w:rsidR="000C3D85">
              <w:rPr>
                <w:noProof/>
                <w:webHidden/>
              </w:rPr>
              <w:t>143</w:t>
            </w:r>
            <w:r>
              <w:rPr>
                <w:noProof/>
                <w:webHidden/>
              </w:rPr>
              <w:fldChar w:fldCharType="end"/>
            </w:r>
          </w:hyperlink>
        </w:p>
        <w:p w14:paraId="115827B2" w14:textId="0A331DE7" w:rsidR="00373487" w:rsidRDefault="00373487">
          <w:pPr>
            <w:pStyle w:val="TOC2"/>
            <w:tabs>
              <w:tab w:val="right" w:leader="dot" w:pos="9016"/>
            </w:tabs>
            <w:rPr>
              <w:noProof/>
              <w:lang w:val="en-GB"/>
            </w:rPr>
          </w:pPr>
          <w:hyperlink w:anchor="_Toc218077316" w:history="1">
            <w:r w:rsidRPr="00864B95">
              <w:rPr>
                <w:rStyle w:val="Hyperlink"/>
                <w:rFonts w:ascii="Times New Roman" w:eastAsia="Times New Roman" w:hAnsi="Times New Roman" w:cs="Times New Roman"/>
                <w:noProof/>
                <w:kern w:val="0"/>
                <w:lang w:val="en-GB"/>
                <w14:ligatures w14:val="none"/>
              </w:rPr>
              <w:t>1. LAWS AND REGULATIONS</w:t>
            </w:r>
            <w:r>
              <w:rPr>
                <w:noProof/>
                <w:webHidden/>
              </w:rPr>
              <w:tab/>
            </w:r>
            <w:r>
              <w:rPr>
                <w:noProof/>
                <w:webHidden/>
              </w:rPr>
              <w:fldChar w:fldCharType="begin"/>
            </w:r>
            <w:r>
              <w:rPr>
                <w:noProof/>
                <w:webHidden/>
              </w:rPr>
              <w:instrText xml:space="preserve"> PAGEREF _Toc218077316 \h </w:instrText>
            </w:r>
            <w:r>
              <w:rPr>
                <w:noProof/>
                <w:webHidden/>
              </w:rPr>
            </w:r>
            <w:r>
              <w:rPr>
                <w:noProof/>
                <w:webHidden/>
              </w:rPr>
              <w:fldChar w:fldCharType="separate"/>
            </w:r>
            <w:r w:rsidR="000C3D85">
              <w:rPr>
                <w:noProof/>
                <w:webHidden/>
              </w:rPr>
              <w:t>144</w:t>
            </w:r>
            <w:r>
              <w:rPr>
                <w:noProof/>
                <w:webHidden/>
              </w:rPr>
              <w:fldChar w:fldCharType="end"/>
            </w:r>
          </w:hyperlink>
        </w:p>
        <w:p w14:paraId="7DF780A5" w14:textId="606A828E" w:rsidR="00373487" w:rsidRDefault="00373487">
          <w:pPr>
            <w:pStyle w:val="TOC3"/>
            <w:tabs>
              <w:tab w:val="right" w:leader="dot" w:pos="9016"/>
            </w:tabs>
            <w:rPr>
              <w:noProof/>
              <w:lang w:val="en-GB"/>
            </w:rPr>
          </w:pPr>
          <w:hyperlink w:anchor="_Toc218077317" w:history="1">
            <w:r w:rsidRPr="00864B95">
              <w:rPr>
                <w:rStyle w:val="Hyperlink"/>
                <w:rFonts w:ascii="Times New Roman" w:eastAsia="Times New Roman" w:hAnsi="Times New Roman" w:cs="Times New Roman"/>
                <w:noProof/>
                <w:kern w:val="0"/>
                <w:lang w:val="en-GB"/>
                <w14:ligatures w14:val="none"/>
              </w:rPr>
              <w:t>1.1 Human Rights Due Diligence</w:t>
            </w:r>
            <w:r>
              <w:rPr>
                <w:noProof/>
                <w:webHidden/>
              </w:rPr>
              <w:tab/>
            </w:r>
            <w:r>
              <w:rPr>
                <w:noProof/>
                <w:webHidden/>
              </w:rPr>
              <w:fldChar w:fldCharType="begin"/>
            </w:r>
            <w:r>
              <w:rPr>
                <w:noProof/>
                <w:webHidden/>
              </w:rPr>
              <w:instrText xml:space="preserve"> PAGEREF _Toc218077317 \h </w:instrText>
            </w:r>
            <w:r>
              <w:rPr>
                <w:noProof/>
                <w:webHidden/>
              </w:rPr>
            </w:r>
            <w:r>
              <w:rPr>
                <w:noProof/>
                <w:webHidden/>
              </w:rPr>
              <w:fldChar w:fldCharType="separate"/>
            </w:r>
            <w:r w:rsidR="000C3D85">
              <w:rPr>
                <w:noProof/>
                <w:webHidden/>
              </w:rPr>
              <w:t>144</w:t>
            </w:r>
            <w:r>
              <w:rPr>
                <w:noProof/>
                <w:webHidden/>
              </w:rPr>
              <w:fldChar w:fldCharType="end"/>
            </w:r>
          </w:hyperlink>
        </w:p>
        <w:p w14:paraId="1B0F47DC" w14:textId="5D591B5E" w:rsidR="00373487" w:rsidRDefault="00373487">
          <w:pPr>
            <w:pStyle w:val="TOC3"/>
            <w:tabs>
              <w:tab w:val="right" w:leader="dot" w:pos="9016"/>
            </w:tabs>
            <w:rPr>
              <w:noProof/>
              <w:lang w:val="en-GB"/>
            </w:rPr>
          </w:pPr>
          <w:hyperlink w:anchor="_Toc218077318" w:history="1">
            <w:r w:rsidRPr="00864B95">
              <w:rPr>
                <w:rStyle w:val="Hyperlink"/>
                <w:rFonts w:ascii="Times New Roman" w:eastAsia="Times New Roman" w:hAnsi="Times New Roman" w:cs="Times New Roman"/>
                <w:noProof/>
                <w:kern w:val="0"/>
                <w:lang w:val="en-GB"/>
                <w14:ligatures w14:val="none"/>
              </w:rPr>
              <w:t>1.2 Human Rights Reporting Laws</w:t>
            </w:r>
            <w:r>
              <w:rPr>
                <w:noProof/>
                <w:webHidden/>
              </w:rPr>
              <w:tab/>
            </w:r>
            <w:r>
              <w:rPr>
                <w:noProof/>
                <w:webHidden/>
              </w:rPr>
              <w:fldChar w:fldCharType="begin"/>
            </w:r>
            <w:r>
              <w:rPr>
                <w:noProof/>
                <w:webHidden/>
              </w:rPr>
              <w:instrText xml:space="preserve"> PAGEREF _Toc218077318 \h </w:instrText>
            </w:r>
            <w:r>
              <w:rPr>
                <w:noProof/>
                <w:webHidden/>
              </w:rPr>
            </w:r>
            <w:r>
              <w:rPr>
                <w:noProof/>
                <w:webHidden/>
              </w:rPr>
              <w:fldChar w:fldCharType="separate"/>
            </w:r>
            <w:r w:rsidR="000C3D85">
              <w:rPr>
                <w:noProof/>
                <w:webHidden/>
              </w:rPr>
              <w:t>145</w:t>
            </w:r>
            <w:r>
              <w:rPr>
                <w:noProof/>
                <w:webHidden/>
              </w:rPr>
              <w:fldChar w:fldCharType="end"/>
            </w:r>
          </w:hyperlink>
        </w:p>
        <w:p w14:paraId="34447799" w14:textId="301516A6" w:rsidR="00373487" w:rsidRDefault="00373487">
          <w:pPr>
            <w:pStyle w:val="TOC2"/>
            <w:tabs>
              <w:tab w:val="right" w:leader="dot" w:pos="9016"/>
            </w:tabs>
            <w:rPr>
              <w:noProof/>
              <w:lang w:val="en-GB"/>
            </w:rPr>
          </w:pPr>
          <w:hyperlink w:anchor="_Toc218077319" w:history="1">
            <w:r w:rsidRPr="00864B95">
              <w:rPr>
                <w:rStyle w:val="Hyperlink"/>
                <w:rFonts w:ascii="Times New Roman" w:eastAsia="Times New Roman" w:hAnsi="Times New Roman" w:cs="Times New Roman"/>
                <w:noProof/>
                <w:kern w:val="0"/>
                <w:lang w:val="en-GB"/>
                <w14:ligatures w14:val="none"/>
              </w:rPr>
              <w:t>2. POLICIES AND GUIDANCE</w:t>
            </w:r>
            <w:r>
              <w:rPr>
                <w:noProof/>
                <w:webHidden/>
              </w:rPr>
              <w:tab/>
            </w:r>
            <w:r>
              <w:rPr>
                <w:noProof/>
                <w:webHidden/>
              </w:rPr>
              <w:fldChar w:fldCharType="begin"/>
            </w:r>
            <w:r>
              <w:rPr>
                <w:noProof/>
                <w:webHidden/>
              </w:rPr>
              <w:instrText xml:space="preserve"> PAGEREF _Toc218077319 \h </w:instrText>
            </w:r>
            <w:r>
              <w:rPr>
                <w:noProof/>
                <w:webHidden/>
              </w:rPr>
            </w:r>
            <w:r>
              <w:rPr>
                <w:noProof/>
                <w:webHidden/>
              </w:rPr>
              <w:fldChar w:fldCharType="separate"/>
            </w:r>
            <w:r w:rsidR="000C3D85">
              <w:rPr>
                <w:noProof/>
                <w:webHidden/>
              </w:rPr>
              <w:t>146</w:t>
            </w:r>
            <w:r>
              <w:rPr>
                <w:noProof/>
                <w:webHidden/>
              </w:rPr>
              <w:fldChar w:fldCharType="end"/>
            </w:r>
          </w:hyperlink>
        </w:p>
        <w:p w14:paraId="41ACF6A8" w14:textId="494CA1DC" w:rsidR="00373487" w:rsidRDefault="00373487">
          <w:pPr>
            <w:pStyle w:val="TOC3"/>
            <w:tabs>
              <w:tab w:val="right" w:leader="dot" w:pos="9016"/>
            </w:tabs>
            <w:rPr>
              <w:noProof/>
              <w:lang w:val="en-GB"/>
            </w:rPr>
          </w:pPr>
          <w:hyperlink w:anchor="_Toc218077320" w:history="1">
            <w:r w:rsidRPr="00864B95">
              <w:rPr>
                <w:rStyle w:val="Hyperlink"/>
                <w:rFonts w:ascii="Times New Roman" w:eastAsia="Times New Roman" w:hAnsi="Times New Roman" w:cs="Times New Roman"/>
                <w:noProof/>
                <w:kern w:val="0"/>
                <w:lang w:val="en-GB"/>
                <w14:ligatures w14:val="none"/>
              </w:rPr>
              <w:t>2.1 OECD Guidelines for Multinational Enterprises</w:t>
            </w:r>
            <w:r>
              <w:rPr>
                <w:noProof/>
                <w:webHidden/>
              </w:rPr>
              <w:tab/>
            </w:r>
            <w:r>
              <w:rPr>
                <w:noProof/>
                <w:webHidden/>
              </w:rPr>
              <w:fldChar w:fldCharType="begin"/>
            </w:r>
            <w:r>
              <w:rPr>
                <w:noProof/>
                <w:webHidden/>
              </w:rPr>
              <w:instrText xml:space="preserve"> PAGEREF _Toc218077320 \h </w:instrText>
            </w:r>
            <w:r>
              <w:rPr>
                <w:noProof/>
                <w:webHidden/>
              </w:rPr>
            </w:r>
            <w:r>
              <w:rPr>
                <w:noProof/>
                <w:webHidden/>
              </w:rPr>
              <w:fldChar w:fldCharType="separate"/>
            </w:r>
            <w:r w:rsidR="000C3D85">
              <w:rPr>
                <w:noProof/>
                <w:webHidden/>
              </w:rPr>
              <w:t>146</w:t>
            </w:r>
            <w:r>
              <w:rPr>
                <w:noProof/>
                <w:webHidden/>
              </w:rPr>
              <w:fldChar w:fldCharType="end"/>
            </w:r>
          </w:hyperlink>
        </w:p>
        <w:p w14:paraId="237F6F36" w14:textId="07C2562B" w:rsidR="00373487" w:rsidRDefault="00373487">
          <w:pPr>
            <w:pStyle w:val="TOC3"/>
            <w:tabs>
              <w:tab w:val="right" w:leader="dot" w:pos="9016"/>
            </w:tabs>
            <w:rPr>
              <w:noProof/>
              <w:lang w:val="en-GB"/>
            </w:rPr>
          </w:pPr>
          <w:hyperlink w:anchor="_Toc218077321" w:history="1">
            <w:r w:rsidRPr="00864B95">
              <w:rPr>
                <w:rStyle w:val="Hyperlink"/>
                <w:rFonts w:ascii="Times New Roman" w:eastAsia="Times New Roman" w:hAnsi="Times New Roman" w:cs="Times New Roman"/>
                <w:noProof/>
                <w:kern w:val="0"/>
                <w:lang w:val="en-GB"/>
                <w14:ligatures w14:val="none"/>
              </w:rPr>
              <w:t>2.2 National Action Plan on Business and Human Rights</w:t>
            </w:r>
            <w:r>
              <w:rPr>
                <w:noProof/>
                <w:webHidden/>
              </w:rPr>
              <w:tab/>
            </w:r>
            <w:r>
              <w:rPr>
                <w:noProof/>
                <w:webHidden/>
              </w:rPr>
              <w:fldChar w:fldCharType="begin"/>
            </w:r>
            <w:r>
              <w:rPr>
                <w:noProof/>
                <w:webHidden/>
              </w:rPr>
              <w:instrText xml:space="preserve"> PAGEREF _Toc218077321 \h </w:instrText>
            </w:r>
            <w:r>
              <w:rPr>
                <w:noProof/>
                <w:webHidden/>
              </w:rPr>
            </w:r>
            <w:r>
              <w:rPr>
                <w:noProof/>
                <w:webHidden/>
              </w:rPr>
              <w:fldChar w:fldCharType="separate"/>
            </w:r>
            <w:r w:rsidR="000C3D85">
              <w:rPr>
                <w:noProof/>
                <w:webHidden/>
              </w:rPr>
              <w:t>146</w:t>
            </w:r>
            <w:r>
              <w:rPr>
                <w:noProof/>
                <w:webHidden/>
              </w:rPr>
              <w:fldChar w:fldCharType="end"/>
            </w:r>
          </w:hyperlink>
        </w:p>
        <w:p w14:paraId="6ADA3ED6" w14:textId="05DB2DA2" w:rsidR="00373487" w:rsidRDefault="00373487">
          <w:pPr>
            <w:pStyle w:val="TOC3"/>
            <w:tabs>
              <w:tab w:val="right" w:leader="dot" w:pos="9016"/>
            </w:tabs>
            <w:rPr>
              <w:noProof/>
              <w:lang w:val="en-GB"/>
            </w:rPr>
          </w:pPr>
          <w:hyperlink w:anchor="_Toc218077322" w:history="1">
            <w:r w:rsidRPr="00864B95">
              <w:rPr>
                <w:rStyle w:val="Hyperlink"/>
                <w:rFonts w:ascii="Times New Roman" w:eastAsia="Times New Roman" w:hAnsi="Times New Roman" w:cs="Times New Roman"/>
                <w:noProof/>
                <w:kern w:val="0"/>
                <w:lang w:val="en-GB"/>
                <w14:ligatures w14:val="none"/>
              </w:rPr>
              <w:t>2.3 Guidance, Tools and Training on the UNGPs</w:t>
            </w:r>
            <w:r>
              <w:rPr>
                <w:noProof/>
                <w:webHidden/>
              </w:rPr>
              <w:tab/>
            </w:r>
            <w:r>
              <w:rPr>
                <w:noProof/>
                <w:webHidden/>
              </w:rPr>
              <w:fldChar w:fldCharType="begin"/>
            </w:r>
            <w:r>
              <w:rPr>
                <w:noProof/>
                <w:webHidden/>
              </w:rPr>
              <w:instrText xml:space="preserve"> PAGEREF _Toc218077322 \h </w:instrText>
            </w:r>
            <w:r>
              <w:rPr>
                <w:noProof/>
                <w:webHidden/>
              </w:rPr>
            </w:r>
            <w:r>
              <w:rPr>
                <w:noProof/>
                <w:webHidden/>
              </w:rPr>
              <w:fldChar w:fldCharType="separate"/>
            </w:r>
            <w:r w:rsidR="000C3D85">
              <w:rPr>
                <w:noProof/>
                <w:webHidden/>
              </w:rPr>
              <w:t>148</w:t>
            </w:r>
            <w:r>
              <w:rPr>
                <w:noProof/>
                <w:webHidden/>
              </w:rPr>
              <w:fldChar w:fldCharType="end"/>
            </w:r>
          </w:hyperlink>
        </w:p>
        <w:p w14:paraId="51A977E0" w14:textId="729CFC0B" w:rsidR="00373487" w:rsidRDefault="00373487">
          <w:pPr>
            <w:pStyle w:val="TOC2"/>
            <w:tabs>
              <w:tab w:val="right" w:leader="dot" w:pos="9016"/>
            </w:tabs>
            <w:rPr>
              <w:noProof/>
              <w:lang w:val="en-GB"/>
            </w:rPr>
          </w:pPr>
          <w:hyperlink w:anchor="_Toc218077323" w:history="1">
            <w:r w:rsidRPr="00864B95">
              <w:rPr>
                <w:rStyle w:val="Hyperlink"/>
                <w:rFonts w:ascii="Times New Roman" w:eastAsia="Times New Roman" w:hAnsi="Times New Roman" w:cs="Times New Roman"/>
                <w:noProof/>
                <w:kern w:val="0"/>
                <w:lang w:val="en-GB"/>
                <w14:ligatures w14:val="none"/>
              </w:rPr>
              <w:t>3. STATE-BUSINESS NEXUS</w:t>
            </w:r>
            <w:r>
              <w:rPr>
                <w:noProof/>
                <w:webHidden/>
              </w:rPr>
              <w:tab/>
            </w:r>
            <w:r>
              <w:rPr>
                <w:noProof/>
                <w:webHidden/>
              </w:rPr>
              <w:fldChar w:fldCharType="begin"/>
            </w:r>
            <w:r>
              <w:rPr>
                <w:noProof/>
                <w:webHidden/>
              </w:rPr>
              <w:instrText xml:space="preserve"> PAGEREF _Toc218077323 \h </w:instrText>
            </w:r>
            <w:r>
              <w:rPr>
                <w:noProof/>
                <w:webHidden/>
              </w:rPr>
            </w:r>
            <w:r>
              <w:rPr>
                <w:noProof/>
                <w:webHidden/>
              </w:rPr>
              <w:fldChar w:fldCharType="separate"/>
            </w:r>
            <w:r w:rsidR="000C3D85">
              <w:rPr>
                <w:noProof/>
                <w:webHidden/>
              </w:rPr>
              <w:t>148</w:t>
            </w:r>
            <w:r>
              <w:rPr>
                <w:noProof/>
                <w:webHidden/>
              </w:rPr>
              <w:fldChar w:fldCharType="end"/>
            </w:r>
          </w:hyperlink>
        </w:p>
        <w:p w14:paraId="6D68A803" w14:textId="03DCDA54" w:rsidR="00373487" w:rsidRDefault="00373487">
          <w:pPr>
            <w:pStyle w:val="TOC3"/>
            <w:tabs>
              <w:tab w:val="right" w:leader="dot" w:pos="9016"/>
            </w:tabs>
            <w:rPr>
              <w:noProof/>
              <w:lang w:val="en-GB"/>
            </w:rPr>
          </w:pPr>
          <w:hyperlink w:anchor="_Toc218077324" w:history="1">
            <w:r w:rsidRPr="00864B95">
              <w:rPr>
                <w:rStyle w:val="Hyperlink"/>
                <w:rFonts w:ascii="Times New Roman" w:eastAsia="Times New Roman" w:hAnsi="Times New Roman" w:cs="Times New Roman"/>
                <w:noProof/>
                <w:kern w:val="0"/>
                <w:lang w:val="en-GB"/>
                <w14:ligatures w14:val="none"/>
              </w:rPr>
              <w:t>3.1 State-Owned Enterprises (SOEs)</w:t>
            </w:r>
            <w:r>
              <w:rPr>
                <w:noProof/>
                <w:webHidden/>
              </w:rPr>
              <w:tab/>
            </w:r>
            <w:r>
              <w:rPr>
                <w:noProof/>
                <w:webHidden/>
              </w:rPr>
              <w:fldChar w:fldCharType="begin"/>
            </w:r>
            <w:r>
              <w:rPr>
                <w:noProof/>
                <w:webHidden/>
              </w:rPr>
              <w:instrText xml:space="preserve"> PAGEREF _Toc218077324 \h </w:instrText>
            </w:r>
            <w:r>
              <w:rPr>
                <w:noProof/>
                <w:webHidden/>
              </w:rPr>
            </w:r>
            <w:r>
              <w:rPr>
                <w:noProof/>
                <w:webHidden/>
              </w:rPr>
              <w:fldChar w:fldCharType="separate"/>
            </w:r>
            <w:r w:rsidR="000C3D85">
              <w:rPr>
                <w:noProof/>
                <w:webHidden/>
              </w:rPr>
              <w:t>148</w:t>
            </w:r>
            <w:r>
              <w:rPr>
                <w:noProof/>
                <w:webHidden/>
              </w:rPr>
              <w:fldChar w:fldCharType="end"/>
            </w:r>
          </w:hyperlink>
        </w:p>
        <w:p w14:paraId="63025A8C" w14:textId="70E1E1D0" w:rsidR="00373487" w:rsidRDefault="00373487">
          <w:pPr>
            <w:pStyle w:val="TOC3"/>
            <w:tabs>
              <w:tab w:val="right" w:leader="dot" w:pos="9016"/>
            </w:tabs>
            <w:rPr>
              <w:noProof/>
              <w:lang w:val="en-GB"/>
            </w:rPr>
          </w:pPr>
          <w:hyperlink w:anchor="_Toc218077325" w:history="1">
            <w:r w:rsidRPr="00864B95">
              <w:rPr>
                <w:rStyle w:val="Hyperlink"/>
                <w:rFonts w:ascii="Times New Roman" w:eastAsia="Times New Roman" w:hAnsi="Times New Roman" w:cs="Times New Roman"/>
                <w:noProof/>
                <w:kern w:val="0"/>
                <w:lang w:val="en-GB"/>
                <w14:ligatures w14:val="none"/>
              </w:rPr>
              <w:t>3.2 State-Supported Financial Institutions</w:t>
            </w:r>
            <w:r>
              <w:rPr>
                <w:noProof/>
                <w:webHidden/>
              </w:rPr>
              <w:tab/>
            </w:r>
            <w:r>
              <w:rPr>
                <w:noProof/>
                <w:webHidden/>
              </w:rPr>
              <w:fldChar w:fldCharType="begin"/>
            </w:r>
            <w:r>
              <w:rPr>
                <w:noProof/>
                <w:webHidden/>
              </w:rPr>
              <w:instrText xml:space="preserve"> PAGEREF _Toc218077325 \h </w:instrText>
            </w:r>
            <w:r>
              <w:rPr>
                <w:noProof/>
                <w:webHidden/>
              </w:rPr>
            </w:r>
            <w:r>
              <w:rPr>
                <w:noProof/>
                <w:webHidden/>
              </w:rPr>
              <w:fldChar w:fldCharType="separate"/>
            </w:r>
            <w:r w:rsidR="000C3D85">
              <w:rPr>
                <w:noProof/>
                <w:webHidden/>
              </w:rPr>
              <w:t>149</w:t>
            </w:r>
            <w:r>
              <w:rPr>
                <w:noProof/>
                <w:webHidden/>
              </w:rPr>
              <w:fldChar w:fldCharType="end"/>
            </w:r>
          </w:hyperlink>
        </w:p>
        <w:p w14:paraId="6C589695" w14:textId="48B8BF6F" w:rsidR="00373487" w:rsidRDefault="00373487">
          <w:pPr>
            <w:pStyle w:val="TOC3"/>
            <w:tabs>
              <w:tab w:val="right" w:leader="dot" w:pos="9016"/>
            </w:tabs>
            <w:rPr>
              <w:noProof/>
              <w:lang w:val="en-GB"/>
            </w:rPr>
          </w:pPr>
          <w:hyperlink w:anchor="_Toc218077326" w:history="1">
            <w:r w:rsidRPr="00864B95">
              <w:rPr>
                <w:rStyle w:val="Hyperlink"/>
                <w:rFonts w:ascii="Times New Roman" w:eastAsia="Times New Roman" w:hAnsi="Times New Roman" w:cs="Times New Roman"/>
                <w:noProof/>
                <w:kern w:val="0"/>
                <w:lang w:val="en-GB"/>
                <w14:ligatures w14:val="none"/>
              </w:rPr>
              <w:t>3.3 Essential and Privatised Public Services - Healthcare</w:t>
            </w:r>
            <w:r>
              <w:rPr>
                <w:noProof/>
                <w:webHidden/>
              </w:rPr>
              <w:tab/>
            </w:r>
            <w:r>
              <w:rPr>
                <w:noProof/>
                <w:webHidden/>
              </w:rPr>
              <w:fldChar w:fldCharType="begin"/>
            </w:r>
            <w:r>
              <w:rPr>
                <w:noProof/>
                <w:webHidden/>
              </w:rPr>
              <w:instrText xml:space="preserve"> PAGEREF _Toc218077326 \h </w:instrText>
            </w:r>
            <w:r>
              <w:rPr>
                <w:noProof/>
                <w:webHidden/>
              </w:rPr>
            </w:r>
            <w:r>
              <w:rPr>
                <w:noProof/>
                <w:webHidden/>
              </w:rPr>
              <w:fldChar w:fldCharType="separate"/>
            </w:r>
            <w:r w:rsidR="000C3D85">
              <w:rPr>
                <w:noProof/>
                <w:webHidden/>
              </w:rPr>
              <w:t>149</w:t>
            </w:r>
            <w:r>
              <w:rPr>
                <w:noProof/>
                <w:webHidden/>
              </w:rPr>
              <w:fldChar w:fldCharType="end"/>
            </w:r>
          </w:hyperlink>
        </w:p>
        <w:p w14:paraId="1D95B749" w14:textId="55BAAEFD" w:rsidR="00373487" w:rsidRDefault="00373487">
          <w:pPr>
            <w:pStyle w:val="TOC3"/>
            <w:tabs>
              <w:tab w:val="right" w:leader="dot" w:pos="9016"/>
            </w:tabs>
            <w:rPr>
              <w:noProof/>
              <w:lang w:val="en-GB"/>
            </w:rPr>
          </w:pPr>
          <w:hyperlink w:anchor="_Toc218077327" w:history="1">
            <w:r w:rsidRPr="00864B95">
              <w:rPr>
                <w:rStyle w:val="Hyperlink"/>
                <w:rFonts w:ascii="Times New Roman" w:eastAsia="Times New Roman" w:hAnsi="Times New Roman" w:cs="Times New Roman"/>
                <w:noProof/>
                <w:kern w:val="0"/>
                <w:lang w:val="en-GB"/>
                <w14:ligatures w14:val="none"/>
              </w:rPr>
              <w:t>3.4 Public Procurement</w:t>
            </w:r>
            <w:r>
              <w:rPr>
                <w:noProof/>
                <w:webHidden/>
              </w:rPr>
              <w:tab/>
            </w:r>
            <w:r>
              <w:rPr>
                <w:noProof/>
                <w:webHidden/>
              </w:rPr>
              <w:fldChar w:fldCharType="begin"/>
            </w:r>
            <w:r>
              <w:rPr>
                <w:noProof/>
                <w:webHidden/>
              </w:rPr>
              <w:instrText xml:space="preserve"> PAGEREF _Toc218077327 \h </w:instrText>
            </w:r>
            <w:r>
              <w:rPr>
                <w:noProof/>
                <w:webHidden/>
              </w:rPr>
            </w:r>
            <w:r>
              <w:rPr>
                <w:noProof/>
                <w:webHidden/>
              </w:rPr>
              <w:fldChar w:fldCharType="separate"/>
            </w:r>
            <w:r w:rsidR="000C3D85">
              <w:rPr>
                <w:noProof/>
                <w:webHidden/>
              </w:rPr>
              <w:t>150</w:t>
            </w:r>
            <w:r>
              <w:rPr>
                <w:noProof/>
                <w:webHidden/>
              </w:rPr>
              <w:fldChar w:fldCharType="end"/>
            </w:r>
          </w:hyperlink>
        </w:p>
        <w:p w14:paraId="13A52764" w14:textId="791C51DA" w:rsidR="00373487" w:rsidRDefault="00373487">
          <w:pPr>
            <w:pStyle w:val="TOC3"/>
            <w:tabs>
              <w:tab w:val="right" w:leader="dot" w:pos="9016"/>
            </w:tabs>
            <w:rPr>
              <w:noProof/>
              <w:lang w:val="en-GB"/>
            </w:rPr>
          </w:pPr>
          <w:hyperlink w:anchor="_Toc218077328" w:history="1">
            <w:r w:rsidRPr="00864B95">
              <w:rPr>
                <w:rStyle w:val="Hyperlink"/>
                <w:rFonts w:ascii="Times New Roman" w:eastAsia="Times New Roman" w:hAnsi="Times New Roman" w:cs="Times New Roman"/>
                <w:noProof/>
                <w:kern w:val="0"/>
                <w:lang w:val="en-GB"/>
                <w14:ligatures w14:val="none"/>
              </w:rPr>
              <w:t>3.5 State Support, Incentives and Investment Promotion</w:t>
            </w:r>
            <w:r>
              <w:rPr>
                <w:noProof/>
                <w:webHidden/>
              </w:rPr>
              <w:tab/>
            </w:r>
            <w:r>
              <w:rPr>
                <w:noProof/>
                <w:webHidden/>
              </w:rPr>
              <w:fldChar w:fldCharType="begin"/>
            </w:r>
            <w:r>
              <w:rPr>
                <w:noProof/>
                <w:webHidden/>
              </w:rPr>
              <w:instrText xml:space="preserve"> PAGEREF _Toc218077328 \h </w:instrText>
            </w:r>
            <w:r>
              <w:rPr>
                <w:noProof/>
                <w:webHidden/>
              </w:rPr>
            </w:r>
            <w:r>
              <w:rPr>
                <w:noProof/>
                <w:webHidden/>
              </w:rPr>
              <w:fldChar w:fldCharType="separate"/>
            </w:r>
            <w:r w:rsidR="000C3D85">
              <w:rPr>
                <w:noProof/>
                <w:webHidden/>
              </w:rPr>
              <w:t>151</w:t>
            </w:r>
            <w:r>
              <w:rPr>
                <w:noProof/>
                <w:webHidden/>
              </w:rPr>
              <w:fldChar w:fldCharType="end"/>
            </w:r>
          </w:hyperlink>
        </w:p>
        <w:p w14:paraId="41E4DFD3" w14:textId="2D3DF3E9" w:rsidR="00373487" w:rsidRDefault="00373487">
          <w:pPr>
            <w:pStyle w:val="TOC3"/>
            <w:tabs>
              <w:tab w:val="right" w:leader="dot" w:pos="9016"/>
            </w:tabs>
            <w:rPr>
              <w:noProof/>
              <w:lang w:val="en-GB"/>
            </w:rPr>
          </w:pPr>
          <w:hyperlink w:anchor="_Toc218077329" w:history="1">
            <w:r w:rsidRPr="00864B95">
              <w:rPr>
                <w:rStyle w:val="Hyperlink"/>
                <w:rFonts w:ascii="Times New Roman" w:eastAsia="Times New Roman" w:hAnsi="Times New Roman" w:cs="Times New Roman"/>
                <w:noProof/>
                <w:kern w:val="0"/>
                <w:lang w:val="en-GB"/>
                <w14:ligatures w14:val="none"/>
              </w:rPr>
              <w:t>3.6 Privatisation of Essential Services</w:t>
            </w:r>
            <w:r>
              <w:rPr>
                <w:noProof/>
                <w:webHidden/>
              </w:rPr>
              <w:tab/>
            </w:r>
            <w:r>
              <w:rPr>
                <w:noProof/>
                <w:webHidden/>
              </w:rPr>
              <w:fldChar w:fldCharType="begin"/>
            </w:r>
            <w:r>
              <w:rPr>
                <w:noProof/>
                <w:webHidden/>
              </w:rPr>
              <w:instrText xml:space="preserve"> PAGEREF _Toc218077329 \h </w:instrText>
            </w:r>
            <w:r>
              <w:rPr>
                <w:noProof/>
                <w:webHidden/>
              </w:rPr>
            </w:r>
            <w:r>
              <w:rPr>
                <w:noProof/>
                <w:webHidden/>
              </w:rPr>
              <w:fldChar w:fldCharType="separate"/>
            </w:r>
            <w:r w:rsidR="000C3D85">
              <w:rPr>
                <w:noProof/>
                <w:webHidden/>
              </w:rPr>
              <w:t>151</w:t>
            </w:r>
            <w:r>
              <w:rPr>
                <w:noProof/>
                <w:webHidden/>
              </w:rPr>
              <w:fldChar w:fldCharType="end"/>
            </w:r>
          </w:hyperlink>
        </w:p>
        <w:p w14:paraId="046B79D9" w14:textId="1FB69B94" w:rsidR="00373487" w:rsidRDefault="00373487">
          <w:pPr>
            <w:pStyle w:val="TOC2"/>
            <w:tabs>
              <w:tab w:val="right" w:leader="dot" w:pos="9016"/>
            </w:tabs>
            <w:rPr>
              <w:noProof/>
              <w:lang w:val="en-GB"/>
            </w:rPr>
          </w:pPr>
          <w:hyperlink w:anchor="_Toc218077330" w:history="1">
            <w:r w:rsidRPr="00864B95">
              <w:rPr>
                <w:rStyle w:val="Hyperlink"/>
                <w:rFonts w:ascii="Times New Roman" w:eastAsia="Times New Roman" w:hAnsi="Times New Roman" w:cs="Times New Roman"/>
                <w:noProof/>
                <w:kern w:val="0"/>
                <w:lang w:val="en-GB"/>
                <w14:ligatures w14:val="none"/>
              </w:rPr>
              <w:t>4. ACCESS TO JUDICIAL REMEDY</w:t>
            </w:r>
            <w:r>
              <w:rPr>
                <w:noProof/>
                <w:webHidden/>
              </w:rPr>
              <w:tab/>
            </w:r>
            <w:r>
              <w:rPr>
                <w:noProof/>
                <w:webHidden/>
              </w:rPr>
              <w:fldChar w:fldCharType="begin"/>
            </w:r>
            <w:r>
              <w:rPr>
                <w:noProof/>
                <w:webHidden/>
              </w:rPr>
              <w:instrText xml:space="preserve"> PAGEREF _Toc218077330 \h </w:instrText>
            </w:r>
            <w:r>
              <w:rPr>
                <w:noProof/>
                <w:webHidden/>
              </w:rPr>
            </w:r>
            <w:r>
              <w:rPr>
                <w:noProof/>
                <w:webHidden/>
              </w:rPr>
              <w:fldChar w:fldCharType="separate"/>
            </w:r>
            <w:r w:rsidR="000C3D85">
              <w:rPr>
                <w:noProof/>
                <w:webHidden/>
              </w:rPr>
              <w:t>152</w:t>
            </w:r>
            <w:r>
              <w:rPr>
                <w:noProof/>
                <w:webHidden/>
              </w:rPr>
              <w:fldChar w:fldCharType="end"/>
            </w:r>
          </w:hyperlink>
        </w:p>
        <w:p w14:paraId="2A2E254B" w14:textId="00C862C2" w:rsidR="00373487" w:rsidRDefault="00373487">
          <w:pPr>
            <w:pStyle w:val="TOC3"/>
            <w:tabs>
              <w:tab w:val="right" w:leader="dot" w:pos="9016"/>
            </w:tabs>
            <w:rPr>
              <w:noProof/>
              <w:lang w:val="en-GB"/>
            </w:rPr>
          </w:pPr>
          <w:hyperlink w:anchor="_Toc218077331" w:history="1">
            <w:r w:rsidRPr="00864B95">
              <w:rPr>
                <w:rStyle w:val="Hyperlink"/>
                <w:rFonts w:ascii="Times New Roman" w:eastAsia="Times New Roman" w:hAnsi="Times New Roman" w:cs="Times New Roman"/>
                <w:noProof/>
                <w:kern w:val="0"/>
                <w:lang w:val="en-GB"/>
                <w14:ligatures w14:val="none"/>
              </w:rPr>
              <w:t>4.1 Judicial Remedies</w:t>
            </w:r>
            <w:r>
              <w:rPr>
                <w:noProof/>
                <w:webHidden/>
              </w:rPr>
              <w:tab/>
            </w:r>
            <w:r>
              <w:rPr>
                <w:noProof/>
                <w:webHidden/>
              </w:rPr>
              <w:fldChar w:fldCharType="begin"/>
            </w:r>
            <w:r>
              <w:rPr>
                <w:noProof/>
                <w:webHidden/>
              </w:rPr>
              <w:instrText xml:space="preserve"> PAGEREF _Toc218077331 \h </w:instrText>
            </w:r>
            <w:r>
              <w:rPr>
                <w:noProof/>
                <w:webHidden/>
              </w:rPr>
            </w:r>
            <w:r>
              <w:rPr>
                <w:noProof/>
                <w:webHidden/>
              </w:rPr>
              <w:fldChar w:fldCharType="separate"/>
            </w:r>
            <w:r w:rsidR="000C3D85">
              <w:rPr>
                <w:noProof/>
                <w:webHidden/>
              </w:rPr>
              <w:t>152</w:t>
            </w:r>
            <w:r>
              <w:rPr>
                <w:noProof/>
                <w:webHidden/>
              </w:rPr>
              <w:fldChar w:fldCharType="end"/>
            </w:r>
          </w:hyperlink>
        </w:p>
        <w:p w14:paraId="47596F35" w14:textId="59227B9D" w:rsidR="00373487" w:rsidRDefault="00373487">
          <w:pPr>
            <w:pStyle w:val="TOC3"/>
            <w:tabs>
              <w:tab w:val="right" w:leader="dot" w:pos="9016"/>
            </w:tabs>
            <w:rPr>
              <w:noProof/>
              <w:lang w:val="en-GB"/>
            </w:rPr>
          </w:pPr>
          <w:hyperlink w:anchor="_Toc218077332" w:history="1">
            <w:r w:rsidRPr="00864B95">
              <w:rPr>
                <w:rStyle w:val="Hyperlink"/>
                <w:rFonts w:ascii="Times New Roman" w:eastAsia="Times New Roman" w:hAnsi="Times New Roman" w:cs="Times New Roman"/>
                <w:noProof/>
                <w:kern w:val="0"/>
                <w:lang w:val="en-GB"/>
                <w14:ligatures w14:val="none"/>
              </w:rPr>
              <w:t>4.2 Barriers to Access to Courts</w:t>
            </w:r>
            <w:r>
              <w:rPr>
                <w:noProof/>
                <w:webHidden/>
              </w:rPr>
              <w:tab/>
            </w:r>
            <w:r>
              <w:rPr>
                <w:noProof/>
                <w:webHidden/>
              </w:rPr>
              <w:fldChar w:fldCharType="begin"/>
            </w:r>
            <w:r>
              <w:rPr>
                <w:noProof/>
                <w:webHidden/>
              </w:rPr>
              <w:instrText xml:space="preserve"> PAGEREF _Toc218077332 \h </w:instrText>
            </w:r>
            <w:r>
              <w:rPr>
                <w:noProof/>
                <w:webHidden/>
              </w:rPr>
            </w:r>
            <w:r>
              <w:rPr>
                <w:noProof/>
                <w:webHidden/>
              </w:rPr>
              <w:fldChar w:fldCharType="separate"/>
            </w:r>
            <w:r w:rsidR="000C3D85">
              <w:rPr>
                <w:noProof/>
                <w:webHidden/>
              </w:rPr>
              <w:t>152</w:t>
            </w:r>
            <w:r>
              <w:rPr>
                <w:noProof/>
                <w:webHidden/>
              </w:rPr>
              <w:fldChar w:fldCharType="end"/>
            </w:r>
          </w:hyperlink>
        </w:p>
        <w:p w14:paraId="4D0C309A" w14:textId="14DB76B0" w:rsidR="00373487" w:rsidRDefault="00373487">
          <w:pPr>
            <w:pStyle w:val="TOC3"/>
            <w:tabs>
              <w:tab w:val="right" w:leader="dot" w:pos="9016"/>
            </w:tabs>
            <w:rPr>
              <w:noProof/>
              <w:lang w:val="en-GB"/>
            </w:rPr>
          </w:pPr>
          <w:hyperlink w:anchor="_Toc218077333" w:history="1">
            <w:r w:rsidRPr="00864B95">
              <w:rPr>
                <w:rStyle w:val="Hyperlink"/>
                <w:rFonts w:ascii="Times New Roman" w:eastAsia="Times New Roman" w:hAnsi="Times New Roman" w:cs="Times New Roman"/>
                <w:noProof/>
                <w:kern w:val="0"/>
                <w:lang w:val="en-GB"/>
                <w14:ligatures w14:val="none"/>
              </w:rPr>
              <w:t>4.3 Extraterritorial Jurisdiction</w:t>
            </w:r>
            <w:r>
              <w:rPr>
                <w:noProof/>
                <w:webHidden/>
              </w:rPr>
              <w:tab/>
            </w:r>
            <w:r>
              <w:rPr>
                <w:noProof/>
                <w:webHidden/>
              </w:rPr>
              <w:fldChar w:fldCharType="begin"/>
            </w:r>
            <w:r>
              <w:rPr>
                <w:noProof/>
                <w:webHidden/>
              </w:rPr>
              <w:instrText xml:space="preserve"> PAGEREF _Toc218077333 \h </w:instrText>
            </w:r>
            <w:r>
              <w:rPr>
                <w:noProof/>
                <w:webHidden/>
              </w:rPr>
            </w:r>
            <w:r>
              <w:rPr>
                <w:noProof/>
                <w:webHidden/>
              </w:rPr>
              <w:fldChar w:fldCharType="separate"/>
            </w:r>
            <w:r w:rsidR="000C3D85">
              <w:rPr>
                <w:noProof/>
                <w:webHidden/>
              </w:rPr>
              <w:t>153</w:t>
            </w:r>
            <w:r>
              <w:rPr>
                <w:noProof/>
                <w:webHidden/>
              </w:rPr>
              <w:fldChar w:fldCharType="end"/>
            </w:r>
          </w:hyperlink>
        </w:p>
        <w:p w14:paraId="67B15072" w14:textId="3685760F" w:rsidR="00373487" w:rsidRDefault="00373487">
          <w:pPr>
            <w:pStyle w:val="TOC2"/>
            <w:tabs>
              <w:tab w:val="right" w:leader="dot" w:pos="9016"/>
            </w:tabs>
            <w:rPr>
              <w:noProof/>
              <w:lang w:val="en-GB"/>
            </w:rPr>
          </w:pPr>
          <w:hyperlink w:anchor="_Toc218077334" w:history="1">
            <w:r w:rsidRPr="00864B95">
              <w:rPr>
                <w:rStyle w:val="Hyperlink"/>
                <w:rFonts w:ascii="Times New Roman" w:eastAsia="Times New Roman" w:hAnsi="Times New Roman" w:cs="Times New Roman"/>
                <w:noProof/>
                <w:kern w:val="0"/>
                <w:lang w:val="en-GB"/>
                <w14:ligatures w14:val="none"/>
              </w:rPr>
              <w:t>5. NON-JUDICIAL GRIEVANCE MECHANISMS</w:t>
            </w:r>
            <w:r>
              <w:rPr>
                <w:noProof/>
                <w:webHidden/>
              </w:rPr>
              <w:tab/>
            </w:r>
            <w:r>
              <w:rPr>
                <w:noProof/>
                <w:webHidden/>
              </w:rPr>
              <w:fldChar w:fldCharType="begin"/>
            </w:r>
            <w:r>
              <w:rPr>
                <w:noProof/>
                <w:webHidden/>
              </w:rPr>
              <w:instrText xml:space="preserve"> PAGEREF _Toc218077334 \h </w:instrText>
            </w:r>
            <w:r>
              <w:rPr>
                <w:noProof/>
                <w:webHidden/>
              </w:rPr>
            </w:r>
            <w:r>
              <w:rPr>
                <w:noProof/>
                <w:webHidden/>
              </w:rPr>
              <w:fldChar w:fldCharType="separate"/>
            </w:r>
            <w:r w:rsidR="000C3D85">
              <w:rPr>
                <w:noProof/>
                <w:webHidden/>
              </w:rPr>
              <w:t>153</w:t>
            </w:r>
            <w:r>
              <w:rPr>
                <w:noProof/>
                <w:webHidden/>
              </w:rPr>
              <w:fldChar w:fldCharType="end"/>
            </w:r>
          </w:hyperlink>
        </w:p>
        <w:p w14:paraId="186810B7" w14:textId="0CC1B41D" w:rsidR="00373487" w:rsidRDefault="00373487">
          <w:pPr>
            <w:pStyle w:val="TOC3"/>
            <w:tabs>
              <w:tab w:val="right" w:leader="dot" w:pos="9016"/>
            </w:tabs>
            <w:rPr>
              <w:noProof/>
              <w:lang w:val="en-GB"/>
            </w:rPr>
          </w:pPr>
          <w:hyperlink w:anchor="_Toc218077335" w:history="1">
            <w:r w:rsidRPr="00864B95">
              <w:rPr>
                <w:rStyle w:val="Hyperlink"/>
                <w:rFonts w:ascii="Times New Roman" w:eastAsia="Times New Roman" w:hAnsi="Times New Roman" w:cs="Times New Roman"/>
                <w:noProof/>
                <w:kern w:val="0"/>
                <w:lang w:val="en-GB"/>
                <w14:ligatures w14:val="none"/>
              </w:rPr>
              <w:t>5.1 State-Based Non-Judicial Mechanisms</w:t>
            </w:r>
            <w:r>
              <w:rPr>
                <w:noProof/>
                <w:webHidden/>
              </w:rPr>
              <w:tab/>
            </w:r>
            <w:r>
              <w:rPr>
                <w:noProof/>
                <w:webHidden/>
              </w:rPr>
              <w:fldChar w:fldCharType="begin"/>
            </w:r>
            <w:r>
              <w:rPr>
                <w:noProof/>
                <w:webHidden/>
              </w:rPr>
              <w:instrText xml:space="preserve"> PAGEREF _Toc218077335 \h </w:instrText>
            </w:r>
            <w:r>
              <w:rPr>
                <w:noProof/>
                <w:webHidden/>
              </w:rPr>
            </w:r>
            <w:r>
              <w:rPr>
                <w:noProof/>
                <w:webHidden/>
              </w:rPr>
              <w:fldChar w:fldCharType="separate"/>
            </w:r>
            <w:r w:rsidR="000C3D85">
              <w:rPr>
                <w:noProof/>
                <w:webHidden/>
              </w:rPr>
              <w:t>153</w:t>
            </w:r>
            <w:r>
              <w:rPr>
                <w:noProof/>
                <w:webHidden/>
              </w:rPr>
              <w:fldChar w:fldCharType="end"/>
            </w:r>
          </w:hyperlink>
        </w:p>
        <w:p w14:paraId="6B55F426" w14:textId="487FC617" w:rsidR="00373487" w:rsidRDefault="00373487">
          <w:pPr>
            <w:pStyle w:val="TOC3"/>
            <w:tabs>
              <w:tab w:val="right" w:leader="dot" w:pos="9016"/>
            </w:tabs>
            <w:rPr>
              <w:noProof/>
              <w:lang w:val="en-GB"/>
            </w:rPr>
          </w:pPr>
          <w:hyperlink w:anchor="_Toc218077336" w:history="1">
            <w:r w:rsidRPr="00864B95">
              <w:rPr>
                <w:rStyle w:val="Hyperlink"/>
                <w:rFonts w:ascii="Times New Roman" w:eastAsia="Times New Roman" w:hAnsi="Times New Roman" w:cs="Times New Roman"/>
                <w:noProof/>
                <w:kern w:val="0"/>
                <w:lang w:val="en-GB"/>
                <w14:ligatures w14:val="none"/>
              </w:rPr>
              <w:t>5.2 Effectiveness</w:t>
            </w:r>
            <w:r>
              <w:rPr>
                <w:noProof/>
                <w:webHidden/>
              </w:rPr>
              <w:tab/>
            </w:r>
            <w:r>
              <w:rPr>
                <w:noProof/>
                <w:webHidden/>
              </w:rPr>
              <w:fldChar w:fldCharType="begin"/>
            </w:r>
            <w:r>
              <w:rPr>
                <w:noProof/>
                <w:webHidden/>
              </w:rPr>
              <w:instrText xml:space="preserve"> PAGEREF _Toc218077336 \h </w:instrText>
            </w:r>
            <w:r>
              <w:rPr>
                <w:noProof/>
                <w:webHidden/>
              </w:rPr>
            </w:r>
            <w:r>
              <w:rPr>
                <w:noProof/>
                <w:webHidden/>
              </w:rPr>
              <w:fldChar w:fldCharType="separate"/>
            </w:r>
            <w:r w:rsidR="000C3D85">
              <w:rPr>
                <w:noProof/>
                <w:webHidden/>
              </w:rPr>
              <w:t>153</w:t>
            </w:r>
            <w:r>
              <w:rPr>
                <w:noProof/>
                <w:webHidden/>
              </w:rPr>
              <w:fldChar w:fldCharType="end"/>
            </w:r>
          </w:hyperlink>
        </w:p>
        <w:p w14:paraId="5B84546F" w14:textId="58FBC87D" w:rsidR="00373487" w:rsidRDefault="00373487">
          <w:pPr>
            <w:pStyle w:val="TOC2"/>
            <w:tabs>
              <w:tab w:val="right" w:leader="dot" w:pos="9016"/>
            </w:tabs>
            <w:rPr>
              <w:noProof/>
              <w:lang w:val="en-GB"/>
            </w:rPr>
          </w:pPr>
          <w:hyperlink w:anchor="_Toc218077337" w:history="1">
            <w:r w:rsidRPr="00864B95">
              <w:rPr>
                <w:rStyle w:val="Hyperlink"/>
                <w:rFonts w:ascii="Times New Roman" w:eastAsia="Times New Roman" w:hAnsi="Times New Roman" w:cs="Times New Roman"/>
                <w:noProof/>
                <w:kern w:val="0"/>
                <w:lang w:val="en-GB"/>
                <w14:ligatures w14:val="none"/>
              </w:rPr>
              <w:t>6. LABOUR RIGHTS</w:t>
            </w:r>
            <w:r>
              <w:rPr>
                <w:noProof/>
                <w:webHidden/>
              </w:rPr>
              <w:tab/>
            </w:r>
            <w:r>
              <w:rPr>
                <w:noProof/>
                <w:webHidden/>
              </w:rPr>
              <w:fldChar w:fldCharType="begin"/>
            </w:r>
            <w:r>
              <w:rPr>
                <w:noProof/>
                <w:webHidden/>
              </w:rPr>
              <w:instrText xml:space="preserve"> PAGEREF _Toc218077337 \h </w:instrText>
            </w:r>
            <w:r>
              <w:rPr>
                <w:noProof/>
                <w:webHidden/>
              </w:rPr>
            </w:r>
            <w:r>
              <w:rPr>
                <w:noProof/>
                <w:webHidden/>
              </w:rPr>
              <w:fldChar w:fldCharType="separate"/>
            </w:r>
            <w:r w:rsidR="000C3D85">
              <w:rPr>
                <w:noProof/>
                <w:webHidden/>
              </w:rPr>
              <w:t>154</w:t>
            </w:r>
            <w:r>
              <w:rPr>
                <w:noProof/>
                <w:webHidden/>
              </w:rPr>
              <w:fldChar w:fldCharType="end"/>
            </w:r>
          </w:hyperlink>
        </w:p>
        <w:p w14:paraId="7EA7FF43" w14:textId="1DA3D652" w:rsidR="00373487" w:rsidRDefault="00373487">
          <w:pPr>
            <w:pStyle w:val="TOC3"/>
            <w:tabs>
              <w:tab w:val="right" w:leader="dot" w:pos="9016"/>
            </w:tabs>
            <w:rPr>
              <w:noProof/>
              <w:lang w:val="en-GB"/>
            </w:rPr>
          </w:pPr>
          <w:hyperlink w:anchor="_Toc218077338" w:history="1">
            <w:r w:rsidRPr="00864B95">
              <w:rPr>
                <w:rStyle w:val="Hyperlink"/>
                <w:rFonts w:ascii="Times New Roman" w:eastAsia="Times New Roman" w:hAnsi="Times New Roman" w:cs="Times New Roman"/>
                <w:noProof/>
                <w:kern w:val="0"/>
                <w:lang w:val="en-GB"/>
                <w14:ligatures w14:val="none"/>
              </w:rPr>
              <w:t>6.1 Legal Protection</w:t>
            </w:r>
            <w:r>
              <w:rPr>
                <w:noProof/>
                <w:webHidden/>
              </w:rPr>
              <w:tab/>
            </w:r>
            <w:r>
              <w:rPr>
                <w:noProof/>
                <w:webHidden/>
              </w:rPr>
              <w:fldChar w:fldCharType="begin"/>
            </w:r>
            <w:r>
              <w:rPr>
                <w:noProof/>
                <w:webHidden/>
              </w:rPr>
              <w:instrText xml:space="preserve"> PAGEREF _Toc218077338 \h </w:instrText>
            </w:r>
            <w:r>
              <w:rPr>
                <w:noProof/>
                <w:webHidden/>
              </w:rPr>
            </w:r>
            <w:r>
              <w:rPr>
                <w:noProof/>
                <w:webHidden/>
              </w:rPr>
              <w:fldChar w:fldCharType="separate"/>
            </w:r>
            <w:r w:rsidR="000C3D85">
              <w:rPr>
                <w:noProof/>
                <w:webHidden/>
              </w:rPr>
              <w:t>154</w:t>
            </w:r>
            <w:r>
              <w:rPr>
                <w:noProof/>
                <w:webHidden/>
              </w:rPr>
              <w:fldChar w:fldCharType="end"/>
            </w:r>
          </w:hyperlink>
        </w:p>
        <w:p w14:paraId="0DF89E7C" w14:textId="1108C6F6" w:rsidR="00373487" w:rsidRDefault="00373487">
          <w:pPr>
            <w:pStyle w:val="TOC3"/>
            <w:tabs>
              <w:tab w:val="right" w:leader="dot" w:pos="9016"/>
            </w:tabs>
            <w:rPr>
              <w:noProof/>
              <w:lang w:val="en-GB"/>
            </w:rPr>
          </w:pPr>
          <w:hyperlink w:anchor="_Toc218077339" w:history="1">
            <w:r w:rsidRPr="00864B95">
              <w:rPr>
                <w:rStyle w:val="Hyperlink"/>
                <w:rFonts w:ascii="Times New Roman" w:eastAsia="Times New Roman" w:hAnsi="Times New Roman" w:cs="Times New Roman"/>
                <w:noProof/>
                <w:kern w:val="0"/>
                <w:lang w:val="en-GB"/>
                <w14:ligatures w14:val="none"/>
              </w:rPr>
              <w:t>6.2 Enforcement</w:t>
            </w:r>
            <w:r>
              <w:rPr>
                <w:noProof/>
                <w:webHidden/>
              </w:rPr>
              <w:tab/>
            </w:r>
            <w:r>
              <w:rPr>
                <w:noProof/>
                <w:webHidden/>
              </w:rPr>
              <w:fldChar w:fldCharType="begin"/>
            </w:r>
            <w:r>
              <w:rPr>
                <w:noProof/>
                <w:webHidden/>
              </w:rPr>
              <w:instrText xml:space="preserve"> PAGEREF _Toc218077339 \h </w:instrText>
            </w:r>
            <w:r>
              <w:rPr>
                <w:noProof/>
                <w:webHidden/>
              </w:rPr>
            </w:r>
            <w:r>
              <w:rPr>
                <w:noProof/>
                <w:webHidden/>
              </w:rPr>
              <w:fldChar w:fldCharType="separate"/>
            </w:r>
            <w:r w:rsidR="000C3D85">
              <w:rPr>
                <w:noProof/>
                <w:webHidden/>
              </w:rPr>
              <w:t>154</w:t>
            </w:r>
            <w:r>
              <w:rPr>
                <w:noProof/>
                <w:webHidden/>
              </w:rPr>
              <w:fldChar w:fldCharType="end"/>
            </w:r>
          </w:hyperlink>
        </w:p>
        <w:p w14:paraId="15E4B951" w14:textId="6A35C66F" w:rsidR="00373487" w:rsidRDefault="00373487">
          <w:pPr>
            <w:pStyle w:val="TOC3"/>
            <w:tabs>
              <w:tab w:val="right" w:leader="dot" w:pos="9016"/>
            </w:tabs>
            <w:rPr>
              <w:noProof/>
              <w:lang w:val="en-GB"/>
            </w:rPr>
          </w:pPr>
          <w:hyperlink w:anchor="_Toc218077340" w:history="1">
            <w:r w:rsidRPr="00864B95">
              <w:rPr>
                <w:rStyle w:val="Hyperlink"/>
                <w:rFonts w:ascii="Times New Roman" w:eastAsia="Times New Roman" w:hAnsi="Times New Roman" w:cs="Times New Roman"/>
                <w:noProof/>
                <w:kern w:val="0"/>
                <w:lang w:val="en-GB"/>
                <w14:ligatures w14:val="none"/>
              </w:rPr>
              <w:t>6.3 Vulnerable Workers</w:t>
            </w:r>
            <w:r>
              <w:rPr>
                <w:noProof/>
                <w:webHidden/>
              </w:rPr>
              <w:tab/>
            </w:r>
            <w:r>
              <w:rPr>
                <w:noProof/>
                <w:webHidden/>
              </w:rPr>
              <w:fldChar w:fldCharType="begin"/>
            </w:r>
            <w:r>
              <w:rPr>
                <w:noProof/>
                <w:webHidden/>
              </w:rPr>
              <w:instrText xml:space="preserve"> PAGEREF _Toc218077340 \h </w:instrText>
            </w:r>
            <w:r>
              <w:rPr>
                <w:noProof/>
                <w:webHidden/>
              </w:rPr>
            </w:r>
            <w:r>
              <w:rPr>
                <w:noProof/>
                <w:webHidden/>
              </w:rPr>
              <w:fldChar w:fldCharType="separate"/>
            </w:r>
            <w:r w:rsidR="000C3D85">
              <w:rPr>
                <w:noProof/>
                <w:webHidden/>
              </w:rPr>
              <w:t>154</w:t>
            </w:r>
            <w:r>
              <w:rPr>
                <w:noProof/>
                <w:webHidden/>
              </w:rPr>
              <w:fldChar w:fldCharType="end"/>
            </w:r>
          </w:hyperlink>
        </w:p>
        <w:p w14:paraId="02A609BC" w14:textId="2999FC46" w:rsidR="00373487" w:rsidRDefault="00373487">
          <w:pPr>
            <w:pStyle w:val="TOC2"/>
            <w:tabs>
              <w:tab w:val="right" w:leader="dot" w:pos="9016"/>
            </w:tabs>
            <w:rPr>
              <w:noProof/>
              <w:lang w:val="en-GB"/>
            </w:rPr>
          </w:pPr>
          <w:hyperlink w:anchor="_Toc218077341" w:history="1">
            <w:r w:rsidRPr="00864B95">
              <w:rPr>
                <w:rStyle w:val="Hyperlink"/>
                <w:rFonts w:ascii="Times New Roman" w:eastAsia="Times New Roman" w:hAnsi="Times New Roman" w:cs="Times New Roman"/>
                <w:noProof/>
                <w:kern w:val="0"/>
                <w:lang w:val="en-GB"/>
                <w14:ligatures w14:val="none"/>
              </w:rPr>
              <w:t>7. ENVIRONMENT AND HUMAN RIGHTS</w:t>
            </w:r>
            <w:r>
              <w:rPr>
                <w:noProof/>
                <w:webHidden/>
              </w:rPr>
              <w:tab/>
            </w:r>
            <w:r>
              <w:rPr>
                <w:noProof/>
                <w:webHidden/>
              </w:rPr>
              <w:fldChar w:fldCharType="begin"/>
            </w:r>
            <w:r>
              <w:rPr>
                <w:noProof/>
                <w:webHidden/>
              </w:rPr>
              <w:instrText xml:space="preserve"> PAGEREF _Toc218077341 \h </w:instrText>
            </w:r>
            <w:r>
              <w:rPr>
                <w:noProof/>
                <w:webHidden/>
              </w:rPr>
            </w:r>
            <w:r>
              <w:rPr>
                <w:noProof/>
                <w:webHidden/>
              </w:rPr>
              <w:fldChar w:fldCharType="separate"/>
            </w:r>
            <w:r w:rsidR="000C3D85">
              <w:rPr>
                <w:noProof/>
                <w:webHidden/>
              </w:rPr>
              <w:t>155</w:t>
            </w:r>
            <w:r>
              <w:rPr>
                <w:noProof/>
                <w:webHidden/>
              </w:rPr>
              <w:fldChar w:fldCharType="end"/>
            </w:r>
          </w:hyperlink>
        </w:p>
        <w:p w14:paraId="36D01257" w14:textId="41D414C3" w:rsidR="00373487" w:rsidRDefault="00373487">
          <w:pPr>
            <w:pStyle w:val="TOC3"/>
            <w:tabs>
              <w:tab w:val="right" w:leader="dot" w:pos="9016"/>
            </w:tabs>
            <w:rPr>
              <w:noProof/>
              <w:lang w:val="en-GB"/>
            </w:rPr>
          </w:pPr>
          <w:hyperlink w:anchor="_Toc218077342" w:history="1">
            <w:r w:rsidRPr="00864B95">
              <w:rPr>
                <w:rStyle w:val="Hyperlink"/>
                <w:rFonts w:ascii="Times New Roman" w:eastAsia="Times New Roman" w:hAnsi="Times New Roman" w:cs="Times New Roman"/>
                <w:noProof/>
                <w:kern w:val="0"/>
                <w:lang w:val="en-GB"/>
                <w14:ligatures w14:val="none"/>
              </w:rPr>
              <w:t>7.1 Environmental Laws</w:t>
            </w:r>
            <w:r>
              <w:rPr>
                <w:noProof/>
                <w:webHidden/>
              </w:rPr>
              <w:tab/>
            </w:r>
            <w:r>
              <w:rPr>
                <w:noProof/>
                <w:webHidden/>
              </w:rPr>
              <w:fldChar w:fldCharType="begin"/>
            </w:r>
            <w:r>
              <w:rPr>
                <w:noProof/>
                <w:webHidden/>
              </w:rPr>
              <w:instrText xml:space="preserve"> PAGEREF _Toc218077342 \h </w:instrText>
            </w:r>
            <w:r>
              <w:rPr>
                <w:noProof/>
                <w:webHidden/>
              </w:rPr>
            </w:r>
            <w:r>
              <w:rPr>
                <w:noProof/>
                <w:webHidden/>
              </w:rPr>
              <w:fldChar w:fldCharType="separate"/>
            </w:r>
            <w:r w:rsidR="000C3D85">
              <w:rPr>
                <w:noProof/>
                <w:webHidden/>
              </w:rPr>
              <w:t>155</w:t>
            </w:r>
            <w:r>
              <w:rPr>
                <w:noProof/>
                <w:webHidden/>
              </w:rPr>
              <w:fldChar w:fldCharType="end"/>
            </w:r>
          </w:hyperlink>
        </w:p>
        <w:p w14:paraId="675C716A" w14:textId="669120D0" w:rsidR="00373487" w:rsidRDefault="00373487">
          <w:pPr>
            <w:pStyle w:val="TOC3"/>
            <w:tabs>
              <w:tab w:val="right" w:leader="dot" w:pos="9016"/>
            </w:tabs>
            <w:rPr>
              <w:noProof/>
              <w:lang w:val="en-GB"/>
            </w:rPr>
          </w:pPr>
          <w:hyperlink w:anchor="_Toc218077343" w:history="1">
            <w:r w:rsidRPr="00864B95">
              <w:rPr>
                <w:rStyle w:val="Hyperlink"/>
                <w:rFonts w:ascii="Times New Roman" w:eastAsia="Times New Roman" w:hAnsi="Times New Roman" w:cs="Times New Roman"/>
                <w:noProof/>
                <w:kern w:val="0"/>
                <w:lang w:val="en-GB"/>
                <w14:ligatures w14:val="none"/>
              </w:rPr>
              <w:t>7.2 Enforcement</w:t>
            </w:r>
            <w:r>
              <w:rPr>
                <w:noProof/>
                <w:webHidden/>
              </w:rPr>
              <w:tab/>
            </w:r>
            <w:r>
              <w:rPr>
                <w:noProof/>
                <w:webHidden/>
              </w:rPr>
              <w:fldChar w:fldCharType="begin"/>
            </w:r>
            <w:r>
              <w:rPr>
                <w:noProof/>
                <w:webHidden/>
              </w:rPr>
              <w:instrText xml:space="preserve"> PAGEREF _Toc218077343 \h </w:instrText>
            </w:r>
            <w:r>
              <w:rPr>
                <w:noProof/>
                <w:webHidden/>
              </w:rPr>
            </w:r>
            <w:r>
              <w:rPr>
                <w:noProof/>
                <w:webHidden/>
              </w:rPr>
              <w:fldChar w:fldCharType="separate"/>
            </w:r>
            <w:r w:rsidR="000C3D85">
              <w:rPr>
                <w:noProof/>
                <w:webHidden/>
              </w:rPr>
              <w:t>155</w:t>
            </w:r>
            <w:r>
              <w:rPr>
                <w:noProof/>
                <w:webHidden/>
              </w:rPr>
              <w:fldChar w:fldCharType="end"/>
            </w:r>
          </w:hyperlink>
        </w:p>
        <w:p w14:paraId="6077F03C" w14:textId="10F6EEA2" w:rsidR="00373487" w:rsidRDefault="00373487">
          <w:pPr>
            <w:pStyle w:val="TOC3"/>
            <w:tabs>
              <w:tab w:val="right" w:leader="dot" w:pos="9016"/>
            </w:tabs>
            <w:rPr>
              <w:noProof/>
              <w:lang w:val="en-GB"/>
            </w:rPr>
          </w:pPr>
          <w:hyperlink w:anchor="_Toc218077344" w:history="1">
            <w:r w:rsidRPr="00864B95">
              <w:rPr>
                <w:rStyle w:val="Hyperlink"/>
                <w:rFonts w:ascii="Times New Roman" w:eastAsia="Times New Roman" w:hAnsi="Times New Roman" w:cs="Times New Roman"/>
                <w:noProof/>
                <w:kern w:val="0"/>
                <w:lang w:val="en-GB"/>
                <w14:ligatures w14:val="none"/>
              </w:rPr>
              <w:t>7.3 Remedy</w:t>
            </w:r>
            <w:r>
              <w:rPr>
                <w:noProof/>
                <w:webHidden/>
              </w:rPr>
              <w:tab/>
            </w:r>
            <w:r>
              <w:rPr>
                <w:noProof/>
                <w:webHidden/>
              </w:rPr>
              <w:fldChar w:fldCharType="begin"/>
            </w:r>
            <w:r>
              <w:rPr>
                <w:noProof/>
                <w:webHidden/>
              </w:rPr>
              <w:instrText xml:space="preserve"> PAGEREF _Toc218077344 \h </w:instrText>
            </w:r>
            <w:r>
              <w:rPr>
                <w:noProof/>
                <w:webHidden/>
              </w:rPr>
            </w:r>
            <w:r>
              <w:rPr>
                <w:noProof/>
                <w:webHidden/>
              </w:rPr>
              <w:fldChar w:fldCharType="separate"/>
            </w:r>
            <w:r w:rsidR="000C3D85">
              <w:rPr>
                <w:noProof/>
                <w:webHidden/>
              </w:rPr>
              <w:t>155</w:t>
            </w:r>
            <w:r>
              <w:rPr>
                <w:noProof/>
                <w:webHidden/>
              </w:rPr>
              <w:fldChar w:fldCharType="end"/>
            </w:r>
          </w:hyperlink>
        </w:p>
        <w:p w14:paraId="744809E2" w14:textId="2674959A" w:rsidR="00373487" w:rsidRDefault="00373487">
          <w:pPr>
            <w:pStyle w:val="TOC2"/>
            <w:tabs>
              <w:tab w:val="right" w:leader="dot" w:pos="9016"/>
            </w:tabs>
            <w:rPr>
              <w:noProof/>
              <w:lang w:val="en-GB"/>
            </w:rPr>
          </w:pPr>
          <w:hyperlink w:anchor="_Toc218077345" w:history="1">
            <w:r w:rsidRPr="00864B95">
              <w:rPr>
                <w:rStyle w:val="Hyperlink"/>
                <w:rFonts w:ascii="Times New Roman" w:eastAsia="Times New Roman" w:hAnsi="Times New Roman" w:cs="Times New Roman"/>
                <w:noProof/>
                <w:kern w:val="0"/>
                <w:lang w:val="en-GB"/>
                <w14:ligatures w14:val="none"/>
              </w:rPr>
              <w:t>8. LAND, CONSULTATION, COMPENSATION AND RESETTLEMENT</w:t>
            </w:r>
            <w:r>
              <w:rPr>
                <w:noProof/>
                <w:webHidden/>
              </w:rPr>
              <w:tab/>
            </w:r>
            <w:r>
              <w:rPr>
                <w:noProof/>
                <w:webHidden/>
              </w:rPr>
              <w:fldChar w:fldCharType="begin"/>
            </w:r>
            <w:r>
              <w:rPr>
                <w:noProof/>
                <w:webHidden/>
              </w:rPr>
              <w:instrText xml:space="preserve"> PAGEREF _Toc218077345 \h </w:instrText>
            </w:r>
            <w:r>
              <w:rPr>
                <w:noProof/>
                <w:webHidden/>
              </w:rPr>
            </w:r>
            <w:r>
              <w:rPr>
                <w:noProof/>
                <w:webHidden/>
              </w:rPr>
              <w:fldChar w:fldCharType="separate"/>
            </w:r>
            <w:r w:rsidR="000C3D85">
              <w:rPr>
                <w:noProof/>
                <w:webHidden/>
              </w:rPr>
              <w:t>156</w:t>
            </w:r>
            <w:r>
              <w:rPr>
                <w:noProof/>
                <w:webHidden/>
              </w:rPr>
              <w:fldChar w:fldCharType="end"/>
            </w:r>
          </w:hyperlink>
        </w:p>
        <w:p w14:paraId="0AB00603" w14:textId="3A0A110A" w:rsidR="00373487" w:rsidRDefault="00373487">
          <w:pPr>
            <w:pStyle w:val="TOC3"/>
            <w:tabs>
              <w:tab w:val="right" w:leader="dot" w:pos="9016"/>
            </w:tabs>
            <w:rPr>
              <w:noProof/>
              <w:lang w:val="en-GB"/>
            </w:rPr>
          </w:pPr>
          <w:hyperlink w:anchor="_Toc218077346" w:history="1">
            <w:r w:rsidRPr="00864B95">
              <w:rPr>
                <w:rStyle w:val="Hyperlink"/>
                <w:rFonts w:ascii="Times New Roman" w:eastAsia="Times New Roman" w:hAnsi="Times New Roman" w:cs="Times New Roman"/>
                <w:noProof/>
                <w:kern w:val="0"/>
                <w:lang w:val="en-GB"/>
                <w14:ligatures w14:val="none"/>
              </w:rPr>
              <w:t>8.1 Land Rights</w:t>
            </w:r>
            <w:r>
              <w:rPr>
                <w:noProof/>
                <w:webHidden/>
              </w:rPr>
              <w:tab/>
            </w:r>
            <w:r>
              <w:rPr>
                <w:noProof/>
                <w:webHidden/>
              </w:rPr>
              <w:fldChar w:fldCharType="begin"/>
            </w:r>
            <w:r>
              <w:rPr>
                <w:noProof/>
                <w:webHidden/>
              </w:rPr>
              <w:instrText xml:space="preserve"> PAGEREF _Toc218077346 \h </w:instrText>
            </w:r>
            <w:r>
              <w:rPr>
                <w:noProof/>
                <w:webHidden/>
              </w:rPr>
            </w:r>
            <w:r>
              <w:rPr>
                <w:noProof/>
                <w:webHidden/>
              </w:rPr>
              <w:fldChar w:fldCharType="separate"/>
            </w:r>
            <w:r w:rsidR="000C3D85">
              <w:rPr>
                <w:noProof/>
                <w:webHidden/>
              </w:rPr>
              <w:t>156</w:t>
            </w:r>
            <w:r>
              <w:rPr>
                <w:noProof/>
                <w:webHidden/>
              </w:rPr>
              <w:fldChar w:fldCharType="end"/>
            </w:r>
          </w:hyperlink>
        </w:p>
        <w:p w14:paraId="1DE34B94" w14:textId="3D987D4E" w:rsidR="00373487" w:rsidRDefault="00373487">
          <w:pPr>
            <w:pStyle w:val="TOC3"/>
            <w:tabs>
              <w:tab w:val="right" w:leader="dot" w:pos="9016"/>
            </w:tabs>
            <w:rPr>
              <w:noProof/>
              <w:lang w:val="en-GB"/>
            </w:rPr>
          </w:pPr>
          <w:hyperlink w:anchor="_Toc218077347" w:history="1">
            <w:r w:rsidRPr="00864B95">
              <w:rPr>
                <w:rStyle w:val="Hyperlink"/>
                <w:rFonts w:ascii="Times New Roman" w:eastAsia="Times New Roman" w:hAnsi="Times New Roman" w:cs="Times New Roman"/>
                <w:noProof/>
                <w:kern w:val="0"/>
                <w:lang w:val="en-GB"/>
                <w14:ligatures w14:val="none"/>
              </w:rPr>
              <w:t>8.2 Consultation</w:t>
            </w:r>
            <w:r>
              <w:rPr>
                <w:noProof/>
                <w:webHidden/>
              </w:rPr>
              <w:tab/>
            </w:r>
            <w:r>
              <w:rPr>
                <w:noProof/>
                <w:webHidden/>
              </w:rPr>
              <w:fldChar w:fldCharType="begin"/>
            </w:r>
            <w:r>
              <w:rPr>
                <w:noProof/>
                <w:webHidden/>
              </w:rPr>
              <w:instrText xml:space="preserve"> PAGEREF _Toc218077347 \h </w:instrText>
            </w:r>
            <w:r>
              <w:rPr>
                <w:noProof/>
                <w:webHidden/>
              </w:rPr>
            </w:r>
            <w:r>
              <w:rPr>
                <w:noProof/>
                <w:webHidden/>
              </w:rPr>
              <w:fldChar w:fldCharType="separate"/>
            </w:r>
            <w:r w:rsidR="000C3D85">
              <w:rPr>
                <w:noProof/>
                <w:webHidden/>
              </w:rPr>
              <w:t>156</w:t>
            </w:r>
            <w:r>
              <w:rPr>
                <w:noProof/>
                <w:webHidden/>
              </w:rPr>
              <w:fldChar w:fldCharType="end"/>
            </w:r>
          </w:hyperlink>
        </w:p>
        <w:p w14:paraId="33D71FDE" w14:textId="4B5A5892" w:rsidR="00373487" w:rsidRDefault="00373487">
          <w:pPr>
            <w:pStyle w:val="TOC3"/>
            <w:tabs>
              <w:tab w:val="right" w:leader="dot" w:pos="9016"/>
            </w:tabs>
            <w:rPr>
              <w:noProof/>
              <w:lang w:val="en-GB"/>
            </w:rPr>
          </w:pPr>
          <w:hyperlink w:anchor="_Toc218077348" w:history="1">
            <w:r w:rsidRPr="00864B95">
              <w:rPr>
                <w:rStyle w:val="Hyperlink"/>
                <w:rFonts w:ascii="Times New Roman" w:eastAsia="Times New Roman" w:hAnsi="Times New Roman" w:cs="Times New Roman"/>
                <w:noProof/>
                <w:kern w:val="0"/>
                <w:lang w:val="en-GB"/>
                <w14:ligatures w14:val="none"/>
              </w:rPr>
              <w:t>8.3 Compensation and Resettlement</w:t>
            </w:r>
            <w:r>
              <w:rPr>
                <w:noProof/>
                <w:webHidden/>
              </w:rPr>
              <w:tab/>
            </w:r>
            <w:r>
              <w:rPr>
                <w:noProof/>
                <w:webHidden/>
              </w:rPr>
              <w:fldChar w:fldCharType="begin"/>
            </w:r>
            <w:r>
              <w:rPr>
                <w:noProof/>
                <w:webHidden/>
              </w:rPr>
              <w:instrText xml:space="preserve"> PAGEREF _Toc218077348 \h </w:instrText>
            </w:r>
            <w:r>
              <w:rPr>
                <w:noProof/>
                <w:webHidden/>
              </w:rPr>
            </w:r>
            <w:r>
              <w:rPr>
                <w:noProof/>
                <w:webHidden/>
              </w:rPr>
              <w:fldChar w:fldCharType="separate"/>
            </w:r>
            <w:r w:rsidR="000C3D85">
              <w:rPr>
                <w:noProof/>
                <w:webHidden/>
              </w:rPr>
              <w:t>157</w:t>
            </w:r>
            <w:r>
              <w:rPr>
                <w:noProof/>
                <w:webHidden/>
              </w:rPr>
              <w:fldChar w:fldCharType="end"/>
            </w:r>
          </w:hyperlink>
        </w:p>
        <w:p w14:paraId="5EEE5CD7" w14:textId="24E7610C" w:rsidR="00373487" w:rsidRDefault="00373487">
          <w:pPr>
            <w:pStyle w:val="TOC2"/>
            <w:tabs>
              <w:tab w:val="right" w:leader="dot" w:pos="9016"/>
            </w:tabs>
            <w:rPr>
              <w:noProof/>
              <w:lang w:val="en-GB"/>
            </w:rPr>
          </w:pPr>
          <w:hyperlink w:anchor="_Toc218077349" w:history="1">
            <w:r w:rsidRPr="00864B95">
              <w:rPr>
                <w:rStyle w:val="Hyperlink"/>
                <w:rFonts w:ascii="Times New Roman" w:eastAsia="Times New Roman" w:hAnsi="Times New Roman" w:cs="Times New Roman"/>
                <w:noProof/>
                <w:kern w:val="0"/>
                <w:lang w:val="en-GB"/>
                <w14:ligatures w14:val="none"/>
              </w:rPr>
              <w:t>9. CONSUMER PROTECTION AND FAIR TRADING</w:t>
            </w:r>
            <w:r>
              <w:rPr>
                <w:noProof/>
                <w:webHidden/>
              </w:rPr>
              <w:tab/>
            </w:r>
            <w:r>
              <w:rPr>
                <w:noProof/>
                <w:webHidden/>
              </w:rPr>
              <w:fldChar w:fldCharType="begin"/>
            </w:r>
            <w:r>
              <w:rPr>
                <w:noProof/>
                <w:webHidden/>
              </w:rPr>
              <w:instrText xml:space="preserve"> PAGEREF _Toc218077349 \h </w:instrText>
            </w:r>
            <w:r>
              <w:rPr>
                <w:noProof/>
                <w:webHidden/>
              </w:rPr>
            </w:r>
            <w:r>
              <w:rPr>
                <w:noProof/>
                <w:webHidden/>
              </w:rPr>
              <w:fldChar w:fldCharType="separate"/>
            </w:r>
            <w:r w:rsidR="000C3D85">
              <w:rPr>
                <w:noProof/>
                <w:webHidden/>
              </w:rPr>
              <w:t>157</w:t>
            </w:r>
            <w:r>
              <w:rPr>
                <w:noProof/>
                <w:webHidden/>
              </w:rPr>
              <w:fldChar w:fldCharType="end"/>
            </w:r>
          </w:hyperlink>
        </w:p>
        <w:p w14:paraId="796C9219" w14:textId="45CBFECA" w:rsidR="00373487" w:rsidRDefault="00373487">
          <w:pPr>
            <w:pStyle w:val="TOC3"/>
            <w:tabs>
              <w:tab w:val="right" w:leader="dot" w:pos="9016"/>
            </w:tabs>
            <w:rPr>
              <w:noProof/>
              <w:lang w:val="en-GB"/>
            </w:rPr>
          </w:pPr>
          <w:hyperlink w:anchor="_Toc218077350" w:history="1">
            <w:r w:rsidRPr="00864B95">
              <w:rPr>
                <w:rStyle w:val="Hyperlink"/>
                <w:rFonts w:ascii="Times New Roman" w:eastAsia="Times New Roman" w:hAnsi="Times New Roman" w:cs="Times New Roman"/>
                <w:noProof/>
                <w:kern w:val="0"/>
                <w:lang w:val="en-GB"/>
                <w14:ligatures w14:val="none"/>
              </w:rPr>
              <w:t>9.1 Consumer Protection Laws</w:t>
            </w:r>
            <w:r>
              <w:rPr>
                <w:noProof/>
                <w:webHidden/>
              </w:rPr>
              <w:tab/>
            </w:r>
            <w:r>
              <w:rPr>
                <w:noProof/>
                <w:webHidden/>
              </w:rPr>
              <w:fldChar w:fldCharType="begin"/>
            </w:r>
            <w:r>
              <w:rPr>
                <w:noProof/>
                <w:webHidden/>
              </w:rPr>
              <w:instrText xml:space="preserve"> PAGEREF _Toc218077350 \h </w:instrText>
            </w:r>
            <w:r>
              <w:rPr>
                <w:noProof/>
                <w:webHidden/>
              </w:rPr>
            </w:r>
            <w:r>
              <w:rPr>
                <w:noProof/>
                <w:webHidden/>
              </w:rPr>
              <w:fldChar w:fldCharType="separate"/>
            </w:r>
            <w:r w:rsidR="000C3D85">
              <w:rPr>
                <w:noProof/>
                <w:webHidden/>
              </w:rPr>
              <w:t>157</w:t>
            </w:r>
            <w:r>
              <w:rPr>
                <w:noProof/>
                <w:webHidden/>
              </w:rPr>
              <w:fldChar w:fldCharType="end"/>
            </w:r>
          </w:hyperlink>
        </w:p>
        <w:p w14:paraId="552DBBCC" w14:textId="47B9E805" w:rsidR="00373487" w:rsidRDefault="00373487">
          <w:pPr>
            <w:pStyle w:val="TOC3"/>
            <w:tabs>
              <w:tab w:val="right" w:leader="dot" w:pos="9016"/>
            </w:tabs>
            <w:rPr>
              <w:noProof/>
              <w:lang w:val="en-GB"/>
            </w:rPr>
          </w:pPr>
          <w:hyperlink w:anchor="_Toc218077351" w:history="1">
            <w:r w:rsidRPr="00864B95">
              <w:rPr>
                <w:rStyle w:val="Hyperlink"/>
                <w:rFonts w:ascii="Times New Roman" w:eastAsia="Times New Roman" w:hAnsi="Times New Roman" w:cs="Times New Roman"/>
                <w:noProof/>
                <w:kern w:val="0"/>
                <w:lang w:val="en-GB"/>
                <w14:ligatures w14:val="none"/>
              </w:rPr>
              <w:t>9.2 Enforcement</w:t>
            </w:r>
            <w:r>
              <w:rPr>
                <w:noProof/>
                <w:webHidden/>
              </w:rPr>
              <w:tab/>
            </w:r>
            <w:r>
              <w:rPr>
                <w:noProof/>
                <w:webHidden/>
              </w:rPr>
              <w:fldChar w:fldCharType="begin"/>
            </w:r>
            <w:r>
              <w:rPr>
                <w:noProof/>
                <w:webHidden/>
              </w:rPr>
              <w:instrText xml:space="preserve"> PAGEREF _Toc218077351 \h </w:instrText>
            </w:r>
            <w:r>
              <w:rPr>
                <w:noProof/>
                <w:webHidden/>
              </w:rPr>
            </w:r>
            <w:r>
              <w:rPr>
                <w:noProof/>
                <w:webHidden/>
              </w:rPr>
              <w:fldChar w:fldCharType="separate"/>
            </w:r>
            <w:r w:rsidR="000C3D85">
              <w:rPr>
                <w:noProof/>
                <w:webHidden/>
              </w:rPr>
              <w:t>157</w:t>
            </w:r>
            <w:r>
              <w:rPr>
                <w:noProof/>
                <w:webHidden/>
              </w:rPr>
              <w:fldChar w:fldCharType="end"/>
            </w:r>
          </w:hyperlink>
        </w:p>
        <w:p w14:paraId="568A5E8B" w14:textId="1DB833F2" w:rsidR="00373487" w:rsidRDefault="00373487">
          <w:pPr>
            <w:pStyle w:val="TOC3"/>
            <w:tabs>
              <w:tab w:val="right" w:leader="dot" w:pos="9016"/>
            </w:tabs>
            <w:rPr>
              <w:noProof/>
              <w:lang w:val="en-GB"/>
            </w:rPr>
          </w:pPr>
          <w:hyperlink w:anchor="_Toc218077352" w:history="1">
            <w:r w:rsidRPr="00864B95">
              <w:rPr>
                <w:rStyle w:val="Hyperlink"/>
                <w:rFonts w:ascii="Times New Roman" w:eastAsia="Times New Roman" w:hAnsi="Times New Roman" w:cs="Times New Roman"/>
                <w:noProof/>
                <w:kern w:val="0"/>
                <w:lang w:val="en-GB"/>
                <w14:ligatures w14:val="none"/>
              </w:rPr>
              <w:t>9.3 Non-Discrimination</w:t>
            </w:r>
            <w:r>
              <w:rPr>
                <w:noProof/>
                <w:webHidden/>
              </w:rPr>
              <w:tab/>
            </w:r>
            <w:r>
              <w:rPr>
                <w:noProof/>
                <w:webHidden/>
              </w:rPr>
              <w:fldChar w:fldCharType="begin"/>
            </w:r>
            <w:r>
              <w:rPr>
                <w:noProof/>
                <w:webHidden/>
              </w:rPr>
              <w:instrText xml:space="preserve"> PAGEREF _Toc218077352 \h </w:instrText>
            </w:r>
            <w:r>
              <w:rPr>
                <w:noProof/>
                <w:webHidden/>
              </w:rPr>
            </w:r>
            <w:r>
              <w:rPr>
                <w:noProof/>
                <w:webHidden/>
              </w:rPr>
              <w:fldChar w:fldCharType="separate"/>
            </w:r>
            <w:r w:rsidR="000C3D85">
              <w:rPr>
                <w:noProof/>
                <w:webHidden/>
              </w:rPr>
              <w:t>158</w:t>
            </w:r>
            <w:r>
              <w:rPr>
                <w:noProof/>
                <w:webHidden/>
              </w:rPr>
              <w:fldChar w:fldCharType="end"/>
            </w:r>
          </w:hyperlink>
        </w:p>
        <w:p w14:paraId="1559E7BF" w14:textId="23F5B00D" w:rsidR="00373487" w:rsidRDefault="00373487">
          <w:pPr>
            <w:pStyle w:val="TOC2"/>
            <w:tabs>
              <w:tab w:val="right" w:leader="dot" w:pos="9016"/>
            </w:tabs>
            <w:rPr>
              <w:noProof/>
              <w:lang w:val="en-GB"/>
            </w:rPr>
          </w:pPr>
          <w:hyperlink w:anchor="_Toc218077353" w:history="1">
            <w:r w:rsidRPr="00864B95">
              <w:rPr>
                <w:rStyle w:val="Hyperlink"/>
                <w:rFonts w:ascii="Times New Roman" w:eastAsia="Times New Roman" w:hAnsi="Times New Roman" w:cs="Times New Roman"/>
                <w:noProof/>
                <w:kern w:val="0"/>
                <w:lang w:val="en-GB"/>
                <w14:ligatures w14:val="none"/>
              </w:rPr>
              <w:t>10. CROSS-CUTTING AND EMERGING ISSUES</w:t>
            </w:r>
            <w:r>
              <w:rPr>
                <w:noProof/>
                <w:webHidden/>
              </w:rPr>
              <w:tab/>
            </w:r>
            <w:r>
              <w:rPr>
                <w:noProof/>
                <w:webHidden/>
              </w:rPr>
              <w:fldChar w:fldCharType="begin"/>
            </w:r>
            <w:r>
              <w:rPr>
                <w:noProof/>
                <w:webHidden/>
              </w:rPr>
              <w:instrText xml:space="preserve"> PAGEREF _Toc218077353 \h </w:instrText>
            </w:r>
            <w:r>
              <w:rPr>
                <w:noProof/>
                <w:webHidden/>
              </w:rPr>
            </w:r>
            <w:r>
              <w:rPr>
                <w:noProof/>
                <w:webHidden/>
              </w:rPr>
              <w:fldChar w:fldCharType="separate"/>
            </w:r>
            <w:r w:rsidR="000C3D85">
              <w:rPr>
                <w:noProof/>
                <w:webHidden/>
              </w:rPr>
              <w:t>158</w:t>
            </w:r>
            <w:r>
              <w:rPr>
                <w:noProof/>
                <w:webHidden/>
              </w:rPr>
              <w:fldChar w:fldCharType="end"/>
            </w:r>
          </w:hyperlink>
        </w:p>
        <w:p w14:paraId="351C376B" w14:textId="0B99EBED" w:rsidR="00373487" w:rsidRDefault="00373487">
          <w:pPr>
            <w:pStyle w:val="TOC3"/>
            <w:tabs>
              <w:tab w:val="right" w:leader="dot" w:pos="9016"/>
            </w:tabs>
            <w:rPr>
              <w:noProof/>
              <w:lang w:val="en-GB"/>
            </w:rPr>
          </w:pPr>
          <w:hyperlink w:anchor="_Toc218077354" w:history="1">
            <w:r w:rsidRPr="00864B95">
              <w:rPr>
                <w:rStyle w:val="Hyperlink"/>
                <w:rFonts w:ascii="Times New Roman" w:eastAsia="Times New Roman" w:hAnsi="Times New Roman" w:cs="Times New Roman"/>
                <w:noProof/>
                <w:kern w:val="0"/>
                <w:lang w:val="en-GB"/>
                <w14:ligatures w14:val="none"/>
              </w:rPr>
              <w:t>10.1 Gender and Business</w:t>
            </w:r>
            <w:r>
              <w:rPr>
                <w:noProof/>
                <w:webHidden/>
              </w:rPr>
              <w:tab/>
            </w:r>
            <w:r>
              <w:rPr>
                <w:noProof/>
                <w:webHidden/>
              </w:rPr>
              <w:fldChar w:fldCharType="begin"/>
            </w:r>
            <w:r>
              <w:rPr>
                <w:noProof/>
                <w:webHidden/>
              </w:rPr>
              <w:instrText xml:space="preserve"> PAGEREF _Toc218077354 \h </w:instrText>
            </w:r>
            <w:r>
              <w:rPr>
                <w:noProof/>
                <w:webHidden/>
              </w:rPr>
            </w:r>
            <w:r>
              <w:rPr>
                <w:noProof/>
                <w:webHidden/>
              </w:rPr>
              <w:fldChar w:fldCharType="separate"/>
            </w:r>
            <w:r w:rsidR="000C3D85">
              <w:rPr>
                <w:noProof/>
                <w:webHidden/>
              </w:rPr>
              <w:t>158</w:t>
            </w:r>
            <w:r>
              <w:rPr>
                <w:noProof/>
                <w:webHidden/>
              </w:rPr>
              <w:fldChar w:fldCharType="end"/>
            </w:r>
          </w:hyperlink>
        </w:p>
        <w:p w14:paraId="1686E415" w14:textId="37D00F93" w:rsidR="00373487" w:rsidRDefault="00373487">
          <w:pPr>
            <w:pStyle w:val="TOC3"/>
            <w:tabs>
              <w:tab w:val="right" w:leader="dot" w:pos="9016"/>
            </w:tabs>
            <w:rPr>
              <w:noProof/>
              <w:lang w:val="en-GB"/>
            </w:rPr>
          </w:pPr>
          <w:hyperlink w:anchor="_Toc218077355" w:history="1">
            <w:r w:rsidRPr="00864B95">
              <w:rPr>
                <w:rStyle w:val="Hyperlink"/>
                <w:rFonts w:ascii="Times New Roman" w:eastAsia="Times New Roman" w:hAnsi="Times New Roman" w:cs="Times New Roman"/>
                <w:noProof/>
                <w:kern w:val="0"/>
                <w:lang w:val="en-GB"/>
                <w14:ligatures w14:val="none"/>
              </w:rPr>
              <w:t>10.2 Informal Economy</w:t>
            </w:r>
            <w:r>
              <w:rPr>
                <w:noProof/>
                <w:webHidden/>
              </w:rPr>
              <w:tab/>
            </w:r>
            <w:r>
              <w:rPr>
                <w:noProof/>
                <w:webHidden/>
              </w:rPr>
              <w:fldChar w:fldCharType="begin"/>
            </w:r>
            <w:r>
              <w:rPr>
                <w:noProof/>
                <w:webHidden/>
              </w:rPr>
              <w:instrText xml:space="preserve"> PAGEREF _Toc218077355 \h </w:instrText>
            </w:r>
            <w:r>
              <w:rPr>
                <w:noProof/>
                <w:webHidden/>
              </w:rPr>
            </w:r>
            <w:r>
              <w:rPr>
                <w:noProof/>
                <w:webHidden/>
              </w:rPr>
              <w:fldChar w:fldCharType="separate"/>
            </w:r>
            <w:r w:rsidR="000C3D85">
              <w:rPr>
                <w:noProof/>
                <w:webHidden/>
              </w:rPr>
              <w:t>159</w:t>
            </w:r>
            <w:r>
              <w:rPr>
                <w:noProof/>
                <w:webHidden/>
              </w:rPr>
              <w:fldChar w:fldCharType="end"/>
            </w:r>
          </w:hyperlink>
        </w:p>
        <w:p w14:paraId="4FE8B5CC" w14:textId="4132303B" w:rsidR="00373487" w:rsidRDefault="00373487">
          <w:pPr>
            <w:pStyle w:val="TOC3"/>
            <w:tabs>
              <w:tab w:val="right" w:leader="dot" w:pos="9016"/>
            </w:tabs>
            <w:rPr>
              <w:noProof/>
              <w:lang w:val="en-GB"/>
            </w:rPr>
          </w:pPr>
          <w:hyperlink w:anchor="_Toc218077356" w:history="1">
            <w:r w:rsidRPr="00864B95">
              <w:rPr>
                <w:rStyle w:val="Hyperlink"/>
                <w:rFonts w:ascii="Times New Roman" w:eastAsia="Times New Roman" w:hAnsi="Times New Roman" w:cs="Times New Roman"/>
                <w:noProof/>
                <w:kern w:val="0"/>
                <w:lang w:val="en-GB"/>
                <w14:ligatures w14:val="none"/>
              </w:rPr>
              <w:t>10.3 Human Rights Defenders</w:t>
            </w:r>
            <w:r>
              <w:rPr>
                <w:noProof/>
                <w:webHidden/>
              </w:rPr>
              <w:tab/>
            </w:r>
            <w:r>
              <w:rPr>
                <w:noProof/>
                <w:webHidden/>
              </w:rPr>
              <w:fldChar w:fldCharType="begin"/>
            </w:r>
            <w:r>
              <w:rPr>
                <w:noProof/>
                <w:webHidden/>
              </w:rPr>
              <w:instrText xml:space="preserve"> PAGEREF _Toc218077356 \h </w:instrText>
            </w:r>
            <w:r>
              <w:rPr>
                <w:noProof/>
                <w:webHidden/>
              </w:rPr>
            </w:r>
            <w:r>
              <w:rPr>
                <w:noProof/>
                <w:webHidden/>
              </w:rPr>
              <w:fldChar w:fldCharType="separate"/>
            </w:r>
            <w:r w:rsidR="000C3D85">
              <w:rPr>
                <w:noProof/>
                <w:webHidden/>
              </w:rPr>
              <w:t>159</w:t>
            </w:r>
            <w:r>
              <w:rPr>
                <w:noProof/>
                <w:webHidden/>
              </w:rPr>
              <w:fldChar w:fldCharType="end"/>
            </w:r>
          </w:hyperlink>
        </w:p>
        <w:p w14:paraId="2D93277B" w14:textId="39DC77AB" w:rsidR="00373487" w:rsidRDefault="00373487">
          <w:pPr>
            <w:pStyle w:val="TOC3"/>
            <w:tabs>
              <w:tab w:val="right" w:leader="dot" w:pos="9016"/>
            </w:tabs>
            <w:rPr>
              <w:noProof/>
              <w:lang w:val="en-GB"/>
            </w:rPr>
          </w:pPr>
          <w:hyperlink w:anchor="_Toc218077357" w:history="1">
            <w:r w:rsidRPr="00864B95">
              <w:rPr>
                <w:rStyle w:val="Hyperlink"/>
                <w:rFonts w:ascii="Times New Roman" w:eastAsia="Times New Roman" w:hAnsi="Times New Roman" w:cs="Times New Roman"/>
                <w:noProof/>
                <w:kern w:val="0"/>
                <w:lang w:val="en-GB"/>
                <w14:ligatures w14:val="none"/>
              </w:rPr>
              <w:t>10.4 Data and Technology</w:t>
            </w:r>
            <w:r>
              <w:rPr>
                <w:noProof/>
                <w:webHidden/>
              </w:rPr>
              <w:tab/>
            </w:r>
            <w:r>
              <w:rPr>
                <w:noProof/>
                <w:webHidden/>
              </w:rPr>
              <w:fldChar w:fldCharType="begin"/>
            </w:r>
            <w:r>
              <w:rPr>
                <w:noProof/>
                <w:webHidden/>
              </w:rPr>
              <w:instrText xml:space="preserve"> PAGEREF _Toc218077357 \h </w:instrText>
            </w:r>
            <w:r>
              <w:rPr>
                <w:noProof/>
                <w:webHidden/>
              </w:rPr>
            </w:r>
            <w:r>
              <w:rPr>
                <w:noProof/>
                <w:webHidden/>
              </w:rPr>
              <w:fldChar w:fldCharType="separate"/>
            </w:r>
            <w:r w:rsidR="000C3D85">
              <w:rPr>
                <w:noProof/>
                <w:webHidden/>
              </w:rPr>
              <w:t>159</w:t>
            </w:r>
            <w:r>
              <w:rPr>
                <w:noProof/>
                <w:webHidden/>
              </w:rPr>
              <w:fldChar w:fldCharType="end"/>
            </w:r>
          </w:hyperlink>
        </w:p>
        <w:p w14:paraId="015E6165" w14:textId="292D1202" w:rsidR="00373487" w:rsidRDefault="00373487">
          <w:pPr>
            <w:pStyle w:val="TOC3"/>
            <w:tabs>
              <w:tab w:val="right" w:leader="dot" w:pos="9016"/>
            </w:tabs>
            <w:rPr>
              <w:noProof/>
              <w:lang w:val="en-GB"/>
            </w:rPr>
          </w:pPr>
          <w:hyperlink w:anchor="_Toc218077358" w:history="1">
            <w:r w:rsidRPr="00864B95">
              <w:rPr>
                <w:rStyle w:val="Hyperlink"/>
                <w:rFonts w:ascii="Times New Roman" w:eastAsia="Times New Roman" w:hAnsi="Times New Roman" w:cs="Times New Roman"/>
                <w:noProof/>
                <w:kern w:val="0"/>
                <w:lang w:val="en-GB"/>
                <w14:ligatures w14:val="none"/>
              </w:rPr>
              <w:t>10.5 Policy Coherence</w:t>
            </w:r>
            <w:r>
              <w:rPr>
                <w:noProof/>
                <w:webHidden/>
              </w:rPr>
              <w:tab/>
            </w:r>
            <w:r>
              <w:rPr>
                <w:noProof/>
                <w:webHidden/>
              </w:rPr>
              <w:fldChar w:fldCharType="begin"/>
            </w:r>
            <w:r>
              <w:rPr>
                <w:noProof/>
                <w:webHidden/>
              </w:rPr>
              <w:instrText xml:space="preserve"> PAGEREF _Toc218077358 \h </w:instrText>
            </w:r>
            <w:r>
              <w:rPr>
                <w:noProof/>
                <w:webHidden/>
              </w:rPr>
            </w:r>
            <w:r>
              <w:rPr>
                <w:noProof/>
                <w:webHidden/>
              </w:rPr>
              <w:fldChar w:fldCharType="separate"/>
            </w:r>
            <w:r w:rsidR="000C3D85">
              <w:rPr>
                <w:noProof/>
                <w:webHidden/>
              </w:rPr>
              <w:t>159</w:t>
            </w:r>
            <w:r>
              <w:rPr>
                <w:noProof/>
                <w:webHidden/>
              </w:rPr>
              <w:fldChar w:fldCharType="end"/>
            </w:r>
          </w:hyperlink>
        </w:p>
        <w:p w14:paraId="1CCB0CA7" w14:textId="66387606" w:rsidR="00373487" w:rsidRDefault="00373487">
          <w:pPr>
            <w:pStyle w:val="TOC3"/>
            <w:tabs>
              <w:tab w:val="right" w:leader="dot" w:pos="9016"/>
            </w:tabs>
            <w:rPr>
              <w:noProof/>
              <w:lang w:val="en-GB"/>
            </w:rPr>
          </w:pPr>
          <w:hyperlink w:anchor="_Toc218077359" w:history="1">
            <w:r w:rsidRPr="00864B95">
              <w:rPr>
                <w:rStyle w:val="Hyperlink"/>
                <w:rFonts w:ascii="Times New Roman" w:eastAsia="Times New Roman" w:hAnsi="Times New Roman" w:cs="Times New Roman"/>
                <w:noProof/>
                <w:kern w:val="0"/>
                <w:lang w:val="en-GB"/>
                <w14:ligatures w14:val="none"/>
              </w:rPr>
              <w:t>10.6 Capacity Constraints</w:t>
            </w:r>
            <w:r>
              <w:rPr>
                <w:noProof/>
                <w:webHidden/>
              </w:rPr>
              <w:tab/>
            </w:r>
            <w:r>
              <w:rPr>
                <w:noProof/>
                <w:webHidden/>
              </w:rPr>
              <w:fldChar w:fldCharType="begin"/>
            </w:r>
            <w:r>
              <w:rPr>
                <w:noProof/>
                <w:webHidden/>
              </w:rPr>
              <w:instrText xml:space="preserve"> PAGEREF _Toc218077359 \h </w:instrText>
            </w:r>
            <w:r>
              <w:rPr>
                <w:noProof/>
                <w:webHidden/>
              </w:rPr>
            </w:r>
            <w:r>
              <w:rPr>
                <w:noProof/>
                <w:webHidden/>
              </w:rPr>
              <w:fldChar w:fldCharType="separate"/>
            </w:r>
            <w:r w:rsidR="000C3D85">
              <w:rPr>
                <w:noProof/>
                <w:webHidden/>
              </w:rPr>
              <w:t>160</w:t>
            </w:r>
            <w:r>
              <w:rPr>
                <w:noProof/>
                <w:webHidden/>
              </w:rPr>
              <w:fldChar w:fldCharType="end"/>
            </w:r>
          </w:hyperlink>
        </w:p>
        <w:p w14:paraId="34B1158C" w14:textId="7A293BFF" w:rsidR="00373487" w:rsidRDefault="00373487">
          <w:pPr>
            <w:pStyle w:val="TOC3"/>
            <w:tabs>
              <w:tab w:val="right" w:leader="dot" w:pos="9016"/>
            </w:tabs>
            <w:rPr>
              <w:noProof/>
              <w:lang w:val="en-GB"/>
            </w:rPr>
          </w:pPr>
          <w:hyperlink w:anchor="_Toc218077360" w:history="1">
            <w:r w:rsidRPr="00864B95">
              <w:rPr>
                <w:rStyle w:val="Hyperlink"/>
                <w:rFonts w:ascii="Times New Roman" w:eastAsia="Times New Roman" w:hAnsi="Times New Roman" w:cs="Times New Roman"/>
                <w:noProof/>
                <w:kern w:val="0"/>
                <w:lang w:val="en-GB"/>
                <w14:ligatures w14:val="none"/>
              </w:rPr>
              <w:t>10.7 Preventive Governance</w:t>
            </w:r>
            <w:r>
              <w:rPr>
                <w:noProof/>
                <w:webHidden/>
              </w:rPr>
              <w:tab/>
            </w:r>
            <w:r>
              <w:rPr>
                <w:noProof/>
                <w:webHidden/>
              </w:rPr>
              <w:fldChar w:fldCharType="begin"/>
            </w:r>
            <w:r>
              <w:rPr>
                <w:noProof/>
                <w:webHidden/>
              </w:rPr>
              <w:instrText xml:space="preserve"> PAGEREF _Toc218077360 \h </w:instrText>
            </w:r>
            <w:r>
              <w:rPr>
                <w:noProof/>
                <w:webHidden/>
              </w:rPr>
            </w:r>
            <w:r>
              <w:rPr>
                <w:noProof/>
                <w:webHidden/>
              </w:rPr>
              <w:fldChar w:fldCharType="separate"/>
            </w:r>
            <w:r w:rsidR="000C3D85">
              <w:rPr>
                <w:noProof/>
                <w:webHidden/>
              </w:rPr>
              <w:t>160</w:t>
            </w:r>
            <w:r>
              <w:rPr>
                <w:noProof/>
                <w:webHidden/>
              </w:rPr>
              <w:fldChar w:fldCharType="end"/>
            </w:r>
          </w:hyperlink>
        </w:p>
        <w:p w14:paraId="089467A7" w14:textId="7447570B" w:rsidR="00373487" w:rsidRDefault="00373487">
          <w:pPr>
            <w:pStyle w:val="TOC3"/>
            <w:tabs>
              <w:tab w:val="right" w:leader="dot" w:pos="9016"/>
            </w:tabs>
            <w:rPr>
              <w:noProof/>
              <w:lang w:val="en-GB"/>
            </w:rPr>
          </w:pPr>
          <w:hyperlink w:anchor="_Toc218077361" w:history="1">
            <w:r w:rsidRPr="00864B95">
              <w:rPr>
                <w:rStyle w:val="Hyperlink"/>
                <w:rFonts w:ascii="Times New Roman" w:eastAsia="Times New Roman" w:hAnsi="Times New Roman" w:cs="Times New Roman"/>
                <w:noProof/>
                <w:kern w:val="0"/>
                <w:lang w:val="en-GB"/>
                <w14:ligatures w14:val="none"/>
              </w:rPr>
              <w:t>10.8 Overall Assessment</w:t>
            </w:r>
            <w:r>
              <w:rPr>
                <w:noProof/>
                <w:webHidden/>
              </w:rPr>
              <w:tab/>
            </w:r>
            <w:r>
              <w:rPr>
                <w:noProof/>
                <w:webHidden/>
              </w:rPr>
              <w:fldChar w:fldCharType="begin"/>
            </w:r>
            <w:r>
              <w:rPr>
                <w:noProof/>
                <w:webHidden/>
              </w:rPr>
              <w:instrText xml:space="preserve"> PAGEREF _Toc218077361 \h </w:instrText>
            </w:r>
            <w:r>
              <w:rPr>
                <w:noProof/>
                <w:webHidden/>
              </w:rPr>
            </w:r>
            <w:r>
              <w:rPr>
                <w:noProof/>
                <w:webHidden/>
              </w:rPr>
              <w:fldChar w:fldCharType="separate"/>
            </w:r>
            <w:r w:rsidR="000C3D85">
              <w:rPr>
                <w:noProof/>
                <w:webHidden/>
              </w:rPr>
              <w:t>160</w:t>
            </w:r>
            <w:r>
              <w:rPr>
                <w:noProof/>
                <w:webHidden/>
              </w:rPr>
              <w:fldChar w:fldCharType="end"/>
            </w:r>
          </w:hyperlink>
        </w:p>
        <w:p w14:paraId="40592DF3" w14:textId="79EA8E7C" w:rsidR="00373487" w:rsidRDefault="00373487">
          <w:pPr>
            <w:pStyle w:val="TOC1"/>
            <w:tabs>
              <w:tab w:val="right" w:leader="dot" w:pos="9016"/>
            </w:tabs>
            <w:rPr>
              <w:noProof/>
              <w:lang w:val="en-GB"/>
            </w:rPr>
          </w:pPr>
          <w:hyperlink w:anchor="_Toc218077362" w:history="1">
            <w:r w:rsidRPr="00864B95">
              <w:rPr>
                <w:rStyle w:val="Hyperlink"/>
                <w:rFonts w:ascii="Times New Roman" w:hAnsi="Times New Roman" w:cs="Times New Roman"/>
                <w:noProof/>
                <w:lang w:val="en-GB"/>
              </w:rPr>
              <w:t>NAP-BHR NATIONAL BASELINE ASSESSMENT</w:t>
            </w:r>
            <w:r>
              <w:rPr>
                <w:noProof/>
                <w:webHidden/>
              </w:rPr>
              <w:tab/>
            </w:r>
            <w:r>
              <w:rPr>
                <w:noProof/>
                <w:webHidden/>
              </w:rPr>
              <w:fldChar w:fldCharType="begin"/>
            </w:r>
            <w:r>
              <w:rPr>
                <w:noProof/>
                <w:webHidden/>
              </w:rPr>
              <w:instrText xml:space="preserve"> PAGEREF _Toc218077362 \h </w:instrText>
            </w:r>
            <w:r>
              <w:rPr>
                <w:noProof/>
                <w:webHidden/>
              </w:rPr>
            </w:r>
            <w:r>
              <w:rPr>
                <w:noProof/>
                <w:webHidden/>
              </w:rPr>
              <w:fldChar w:fldCharType="separate"/>
            </w:r>
            <w:r w:rsidR="000C3D85">
              <w:rPr>
                <w:noProof/>
                <w:webHidden/>
              </w:rPr>
              <w:t>161</w:t>
            </w:r>
            <w:r>
              <w:rPr>
                <w:noProof/>
                <w:webHidden/>
              </w:rPr>
              <w:fldChar w:fldCharType="end"/>
            </w:r>
          </w:hyperlink>
        </w:p>
        <w:p w14:paraId="38448EEB" w14:textId="79B31EC1" w:rsidR="00373487" w:rsidRDefault="00373487">
          <w:pPr>
            <w:pStyle w:val="TOC2"/>
            <w:tabs>
              <w:tab w:val="right" w:leader="dot" w:pos="9016"/>
            </w:tabs>
            <w:rPr>
              <w:noProof/>
              <w:lang w:val="en-GB"/>
            </w:rPr>
          </w:pPr>
          <w:hyperlink w:anchor="_Toc218077363" w:history="1">
            <w:r w:rsidRPr="00864B95">
              <w:rPr>
                <w:rStyle w:val="Hyperlink"/>
                <w:rFonts w:ascii="Times New Roman" w:hAnsi="Times New Roman" w:cs="Times New Roman"/>
                <w:noProof/>
                <w:lang w:val="en-GB"/>
              </w:rPr>
              <w:t>CONSOLIDATED LIST OF ATTENDING PARTICIPANTS</w:t>
            </w:r>
            <w:r>
              <w:rPr>
                <w:noProof/>
                <w:webHidden/>
              </w:rPr>
              <w:tab/>
            </w:r>
            <w:r>
              <w:rPr>
                <w:noProof/>
                <w:webHidden/>
              </w:rPr>
              <w:fldChar w:fldCharType="begin"/>
            </w:r>
            <w:r>
              <w:rPr>
                <w:noProof/>
                <w:webHidden/>
              </w:rPr>
              <w:instrText xml:space="preserve"> PAGEREF _Toc218077363 \h </w:instrText>
            </w:r>
            <w:r>
              <w:rPr>
                <w:noProof/>
                <w:webHidden/>
              </w:rPr>
            </w:r>
            <w:r>
              <w:rPr>
                <w:noProof/>
                <w:webHidden/>
              </w:rPr>
              <w:fldChar w:fldCharType="separate"/>
            </w:r>
            <w:r w:rsidR="000C3D85">
              <w:rPr>
                <w:noProof/>
                <w:webHidden/>
              </w:rPr>
              <w:t>161</w:t>
            </w:r>
            <w:r>
              <w:rPr>
                <w:noProof/>
                <w:webHidden/>
              </w:rPr>
              <w:fldChar w:fldCharType="end"/>
            </w:r>
          </w:hyperlink>
        </w:p>
        <w:p w14:paraId="392BA20A" w14:textId="5F945A34" w:rsidR="00373487" w:rsidRDefault="00373487">
          <w:pPr>
            <w:pStyle w:val="TOC3"/>
            <w:tabs>
              <w:tab w:val="right" w:leader="dot" w:pos="9016"/>
            </w:tabs>
            <w:rPr>
              <w:noProof/>
              <w:lang w:val="en-GB"/>
            </w:rPr>
          </w:pPr>
          <w:hyperlink w:anchor="_Toc218077364" w:history="1">
            <w:r w:rsidRPr="00864B95">
              <w:rPr>
                <w:rStyle w:val="Hyperlink"/>
                <w:rFonts w:ascii="Times New Roman" w:hAnsi="Times New Roman" w:cs="Times New Roman"/>
                <w:noProof/>
                <w:lang w:val="en-GB"/>
              </w:rPr>
              <w:t>CENTRAL REGION - ATTENDING PARTICIPANTS</w:t>
            </w:r>
            <w:r>
              <w:rPr>
                <w:noProof/>
                <w:webHidden/>
              </w:rPr>
              <w:tab/>
            </w:r>
            <w:r>
              <w:rPr>
                <w:noProof/>
                <w:webHidden/>
              </w:rPr>
              <w:fldChar w:fldCharType="begin"/>
            </w:r>
            <w:r>
              <w:rPr>
                <w:noProof/>
                <w:webHidden/>
              </w:rPr>
              <w:instrText xml:space="preserve"> PAGEREF _Toc218077364 \h </w:instrText>
            </w:r>
            <w:r>
              <w:rPr>
                <w:noProof/>
                <w:webHidden/>
              </w:rPr>
            </w:r>
            <w:r>
              <w:rPr>
                <w:noProof/>
                <w:webHidden/>
              </w:rPr>
              <w:fldChar w:fldCharType="separate"/>
            </w:r>
            <w:r w:rsidR="000C3D85">
              <w:rPr>
                <w:noProof/>
                <w:webHidden/>
              </w:rPr>
              <w:t>161</w:t>
            </w:r>
            <w:r>
              <w:rPr>
                <w:noProof/>
                <w:webHidden/>
              </w:rPr>
              <w:fldChar w:fldCharType="end"/>
            </w:r>
          </w:hyperlink>
        </w:p>
        <w:p w14:paraId="59F43D36" w14:textId="3ADBAADF" w:rsidR="00373487" w:rsidRDefault="00373487">
          <w:pPr>
            <w:pStyle w:val="TOC3"/>
            <w:tabs>
              <w:tab w:val="right" w:leader="dot" w:pos="9016"/>
            </w:tabs>
            <w:rPr>
              <w:noProof/>
              <w:lang w:val="en-GB"/>
            </w:rPr>
          </w:pPr>
          <w:hyperlink w:anchor="_Toc218077365" w:history="1">
            <w:r w:rsidRPr="00864B95">
              <w:rPr>
                <w:rStyle w:val="Hyperlink"/>
                <w:rFonts w:ascii="Times New Roman" w:hAnsi="Times New Roman" w:cs="Times New Roman"/>
                <w:noProof/>
                <w:lang w:val="en-GB"/>
              </w:rPr>
              <w:t>SOUTHERN REGION - ATTENDING PARTICIPANTS</w:t>
            </w:r>
            <w:r>
              <w:rPr>
                <w:noProof/>
                <w:webHidden/>
              </w:rPr>
              <w:tab/>
            </w:r>
            <w:r>
              <w:rPr>
                <w:noProof/>
                <w:webHidden/>
              </w:rPr>
              <w:fldChar w:fldCharType="begin"/>
            </w:r>
            <w:r>
              <w:rPr>
                <w:noProof/>
                <w:webHidden/>
              </w:rPr>
              <w:instrText xml:space="preserve"> PAGEREF _Toc218077365 \h </w:instrText>
            </w:r>
            <w:r>
              <w:rPr>
                <w:noProof/>
                <w:webHidden/>
              </w:rPr>
            </w:r>
            <w:r>
              <w:rPr>
                <w:noProof/>
                <w:webHidden/>
              </w:rPr>
              <w:fldChar w:fldCharType="separate"/>
            </w:r>
            <w:r w:rsidR="000C3D85">
              <w:rPr>
                <w:noProof/>
                <w:webHidden/>
              </w:rPr>
              <w:t>163</w:t>
            </w:r>
            <w:r>
              <w:rPr>
                <w:noProof/>
                <w:webHidden/>
              </w:rPr>
              <w:fldChar w:fldCharType="end"/>
            </w:r>
          </w:hyperlink>
        </w:p>
        <w:p w14:paraId="09DD29D2" w14:textId="12790616" w:rsidR="00373487" w:rsidRDefault="00373487">
          <w:pPr>
            <w:pStyle w:val="TOC3"/>
            <w:tabs>
              <w:tab w:val="right" w:leader="dot" w:pos="9016"/>
            </w:tabs>
            <w:rPr>
              <w:noProof/>
              <w:lang w:val="en-GB"/>
            </w:rPr>
          </w:pPr>
          <w:hyperlink w:anchor="_Toc218077366" w:history="1">
            <w:r w:rsidRPr="00864B95">
              <w:rPr>
                <w:rStyle w:val="Hyperlink"/>
                <w:rFonts w:ascii="Times New Roman" w:hAnsi="Times New Roman" w:cs="Times New Roman"/>
                <w:noProof/>
                <w:lang w:val="en-GB"/>
              </w:rPr>
              <w:t>NORTHERN REGION - ATTENDING PARTICIPANTS</w:t>
            </w:r>
            <w:r>
              <w:rPr>
                <w:noProof/>
                <w:webHidden/>
              </w:rPr>
              <w:tab/>
            </w:r>
            <w:r>
              <w:rPr>
                <w:noProof/>
                <w:webHidden/>
              </w:rPr>
              <w:fldChar w:fldCharType="begin"/>
            </w:r>
            <w:r>
              <w:rPr>
                <w:noProof/>
                <w:webHidden/>
              </w:rPr>
              <w:instrText xml:space="preserve"> PAGEREF _Toc218077366 \h </w:instrText>
            </w:r>
            <w:r>
              <w:rPr>
                <w:noProof/>
                <w:webHidden/>
              </w:rPr>
            </w:r>
            <w:r>
              <w:rPr>
                <w:noProof/>
                <w:webHidden/>
              </w:rPr>
              <w:fldChar w:fldCharType="separate"/>
            </w:r>
            <w:r w:rsidR="000C3D85">
              <w:rPr>
                <w:noProof/>
                <w:webHidden/>
              </w:rPr>
              <w:t>164</w:t>
            </w:r>
            <w:r>
              <w:rPr>
                <w:noProof/>
                <w:webHidden/>
              </w:rPr>
              <w:fldChar w:fldCharType="end"/>
            </w:r>
          </w:hyperlink>
        </w:p>
        <w:p w14:paraId="049A11AB" w14:textId="2450455D" w:rsidR="00373487" w:rsidRDefault="00373487">
          <w:pPr>
            <w:pStyle w:val="TOC2"/>
            <w:tabs>
              <w:tab w:val="right" w:leader="dot" w:pos="9016"/>
            </w:tabs>
            <w:rPr>
              <w:noProof/>
              <w:lang w:val="en-GB"/>
            </w:rPr>
          </w:pPr>
          <w:hyperlink w:anchor="_Toc218077367" w:history="1">
            <w:r w:rsidRPr="00864B95">
              <w:rPr>
                <w:rStyle w:val="Hyperlink"/>
                <w:rFonts w:ascii="Times New Roman" w:hAnsi="Times New Roman" w:cs="Times New Roman"/>
                <w:noProof/>
                <w:lang w:val="en-GB"/>
              </w:rPr>
              <w:t>Stakeholders Consulted during Regional Workshops and Field Questionnaire Engagements</w:t>
            </w:r>
            <w:r>
              <w:rPr>
                <w:noProof/>
                <w:webHidden/>
              </w:rPr>
              <w:tab/>
            </w:r>
            <w:r>
              <w:rPr>
                <w:noProof/>
                <w:webHidden/>
              </w:rPr>
              <w:fldChar w:fldCharType="begin"/>
            </w:r>
            <w:r>
              <w:rPr>
                <w:noProof/>
                <w:webHidden/>
              </w:rPr>
              <w:instrText xml:space="preserve"> PAGEREF _Toc218077367 \h </w:instrText>
            </w:r>
            <w:r>
              <w:rPr>
                <w:noProof/>
                <w:webHidden/>
              </w:rPr>
            </w:r>
            <w:r>
              <w:rPr>
                <w:noProof/>
                <w:webHidden/>
              </w:rPr>
              <w:fldChar w:fldCharType="separate"/>
            </w:r>
            <w:r w:rsidR="000C3D85">
              <w:rPr>
                <w:noProof/>
                <w:webHidden/>
              </w:rPr>
              <w:t>167</w:t>
            </w:r>
            <w:r>
              <w:rPr>
                <w:noProof/>
                <w:webHidden/>
              </w:rPr>
              <w:fldChar w:fldCharType="end"/>
            </w:r>
          </w:hyperlink>
        </w:p>
        <w:p w14:paraId="25A47F53" w14:textId="2A49105D" w:rsidR="00373487" w:rsidRDefault="00373487">
          <w:pPr>
            <w:pStyle w:val="TOC3"/>
            <w:tabs>
              <w:tab w:val="right" w:leader="dot" w:pos="9016"/>
            </w:tabs>
            <w:rPr>
              <w:noProof/>
              <w:lang w:val="en-GB"/>
            </w:rPr>
          </w:pPr>
          <w:hyperlink w:anchor="_Toc218077368" w:history="1">
            <w:r w:rsidRPr="00864B95">
              <w:rPr>
                <w:rStyle w:val="Hyperlink"/>
                <w:rFonts w:ascii="Times New Roman" w:hAnsi="Times New Roman" w:cs="Times New Roman"/>
                <w:noProof/>
                <w:lang w:val="en-GB"/>
              </w:rPr>
              <w:t>B. Stakeholders Consulted during Regional Consultation Workshops</w:t>
            </w:r>
            <w:r>
              <w:rPr>
                <w:noProof/>
                <w:webHidden/>
              </w:rPr>
              <w:tab/>
            </w:r>
            <w:r>
              <w:rPr>
                <w:noProof/>
                <w:webHidden/>
              </w:rPr>
              <w:fldChar w:fldCharType="begin"/>
            </w:r>
            <w:r>
              <w:rPr>
                <w:noProof/>
                <w:webHidden/>
              </w:rPr>
              <w:instrText xml:space="preserve"> PAGEREF _Toc218077368 \h </w:instrText>
            </w:r>
            <w:r>
              <w:rPr>
                <w:noProof/>
                <w:webHidden/>
              </w:rPr>
            </w:r>
            <w:r>
              <w:rPr>
                <w:noProof/>
                <w:webHidden/>
              </w:rPr>
              <w:fldChar w:fldCharType="separate"/>
            </w:r>
            <w:r w:rsidR="000C3D85">
              <w:rPr>
                <w:noProof/>
                <w:webHidden/>
              </w:rPr>
              <w:t>167</w:t>
            </w:r>
            <w:r>
              <w:rPr>
                <w:noProof/>
                <w:webHidden/>
              </w:rPr>
              <w:fldChar w:fldCharType="end"/>
            </w:r>
          </w:hyperlink>
        </w:p>
        <w:p w14:paraId="32B56174" w14:textId="01D50173" w:rsidR="00373487" w:rsidRDefault="00373487">
          <w:pPr>
            <w:pStyle w:val="TOC3"/>
            <w:tabs>
              <w:tab w:val="right" w:leader="dot" w:pos="9016"/>
            </w:tabs>
            <w:rPr>
              <w:noProof/>
              <w:lang w:val="en-GB"/>
            </w:rPr>
          </w:pPr>
          <w:hyperlink w:anchor="_Toc218077369" w:history="1">
            <w:r w:rsidRPr="00864B95">
              <w:rPr>
                <w:rStyle w:val="Hyperlink"/>
                <w:rFonts w:ascii="Times New Roman" w:hAnsi="Times New Roman" w:cs="Times New Roman"/>
                <w:noProof/>
                <w:lang w:val="en-GB"/>
              </w:rPr>
              <w:t>C. Organisations, Sites, and Entities Engaged during Field Questionnaire Administration</w:t>
            </w:r>
            <w:r>
              <w:rPr>
                <w:noProof/>
                <w:webHidden/>
              </w:rPr>
              <w:tab/>
            </w:r>
            <w:r>
              <w:rPr>
                <w:noProof/>
                <w:webHidden/>
              </w:rPr>
              <w:fldChar w:fldCharType="begin"/>
            </w:r>
            <w:r>
              <w:rPr>
                <w:noProof/>
                <w:webHidden/>
              </w:rPr>
              <w:instrText xml:space="preserve"> PAGEREF _Toc218077369 \h </w:instrText>
            </w:r>
            <w:r>
              <w:rPr>
                <w:noProof/>
                <w:webHidden/>
              </w:rPr>
            </w:r>
            <w:r>
              <w:rPr>
                <w:noProof/>
                <w:webHidden/>
              </w:rPr>
              <w:fldChar w:fldCharType="separate"/>
            </w:r>
            <w:r w:rsidR="000C3D85">
              <w:rPr>
                <w:noProof/>
                <w:webHidden/>
              </w:rPr>
              <w:t>168</w:t>
            </w:r>
            <w:r>
              <w:rPr>
                <w:noProof/>
                <w:webHidden/>
              </w:rPr>
              <w:fldChar w:fldCharType="end"/>
            </w:r>
          </w:hyperlink>
        </w:p>
        <w:p w14:paraId="56F6D353" w14:textId="736871DC" w:rsidR="00F57975" w:rsidRPr="008774C5" w:rsidRDefault="00F57975" w:rsidP="004F74DF">
          <w:pPr>
            <w:rPr>
              <w:lang w:val="en-GB"/>
            </w:rPr>
          </w:pPr>
          <w:r w:rsidRPr="008774C5">
            <w:rPr>
              <w:noProof/>
              <w:lang w:val="en-GB"/>
            </w:rPr>
            <w:fldChar w:fldCharType="end"/>
          </w:r>
        </w:p>
      </w:sdtContent>
    </w:sdt>
    <w:p w14:paraId="266BB11E" w14:textId="77777777" w:rsidR="002439C4" w:rsidRPr="008774C5" w:rsidRDefault="002439C4" w:rsidP="005E2ECD">
      <w:pPr>
        <w:rPr>
          <w:lang w:val="en-GB"/>
        </w:rPr>
      </w:pPr>
    </w:p>
    <w:p w14:paraId="02661E4D" w14:textId="3502E207" w:rsidR="00FF74B1" w:rsidRPr="008774C5" w:rsidRDefault="00FF74B1" w:rsidP="00D37BD1">
      <w:pPr>
        <w:pStyle w:val="Heading1"/>
        <w:jc w:val="center"/>
        <w:rPr>
          <w:rFonts w:ascii="Times New Roman" w:eastAsia="Times New Roman" w:hAnsi="Times New Roman" w:cs="Times New Roman"/>
          <w:color w:val="auto"/>
          <w:lang w:val="en-GB"/>
        </w:rPr>
      </w:pPr>
      <w:bookmarkStart w:id="0" w:name="_Toc218077191"/>
      <w:r w:rsidRPr="008774C5">
        <w:rPr>
          <w:rFonts w:ascii="Times New Roman" w:eastAsia="Times New Roman" w:hAnsi="Times New Roman" w:cs="Times New Roman"/>
          <w:color w:val="auto"/>
          <w:lang w:val="en-GB"/>
        </w:rPr>
        <w:lastRenderedPageBreak/>
        <w:t>FOREWORD</w:t>
      </w:r>
      <w:bookmarkEnd w:id="0"/>
    </w:p>
    <w:p w14:paraId="4BC35092" w14:textId="7AD36F17"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w:t>
      </w:r>
      <w:r w:rsidRPr="008774C5">
        <w:rPr>
          <w:rFonts w:ascii="Times New Roman" w:hAnsi="Times New Roman" w:cs="Times New Roman"/>
          <w:i/>
          <w:iCs/>
          <w:kern w:val="0"/>
          <w:lang w:val="en-GB"/>
          <w14:ligatures w14:val="none"/>
        </w:rPr>
        <w:t>National Baseline Assessment on Business and Human Rights</w:t>
      </w:r>
      <w:r w:rsidRPr="008774C5">
        <w:rPr>
          <w:rFonts w:ascii="Times New Roman" w:hAnsi="Times New Roman" w:cs="Times New Roman"/>
          <w:kern w:val="0"/>
          <w:lang w:val="en-GB"/>
          <w14:ligatures w14:val="none"/>
        </w:rPr>
        <w:t xml:space="preserve">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BHR) constitutes a foundational and authoritative national study undertaken to support the development of the Republic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first </w:t>
      </w:r>
      <w:r w:rsidRPr="008774C5">
        <w:rPr>
          <w:rFonts w:ascii="Times New Roman" w:hAnsi="Times New Roman" w:cs="Times New Roman"/>
          <w:i/>
          <w:iCs/>
          <w:kern w:val="0"/>
          <w:lang w:val="en-GB"/>
          <w14:ligatures w14:val="none"/>
        </w:rPr>
        <w:t xml:space="preserve">National Action Plan on Business and Human Rights </w:t>
      </w:r>
      <w:r w:rsidRPr="008774C5">
        <w:rPr>
          <w:rFonts w:ascii="Times New Roman" w:hAnsi="Times New Roman" w:cs="Times New Roman"/>
          <w:kern w:val="0"/>
          <w:lang w:val="en-GB"/>
          <w14:ligatures w14:val="none"/>
        </w:rPr>
        <w:t>(NAP</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BHR). It is prepared in accordance with the </w:t>
      </w:r>
      <w:r w:rsidRPr="008774C5">
        <w:rPr>
          <w:rFonts w:ascii="Times New Roman" w:hAnsi="Times New Roman" w:cs="Times New Roman"/>
          <w:i/>
          <w:iCs/>
          <w:kern w:val="0"/>
          <w:lang w:val="en-GB"/>
          <w14:ligatures w14:val="none"/>
        </w:rPr>
        <w:t>United Nations Guiding Principles on Business and Human Rights, 2011</w:t>
      </w:r>
      <w:r w:rsidRPr="008774C5">
        <w:rPr>
          <w:rFonts w:ascii="Times New Roman" w:hAnsi="Times New Roman" w:cs="Times New Roman"/>
          <w:kern w:val="0"/>
          <w:lang w:val="en-GB"/>
          <w14:ligatures w14:val="none"/>
        </w:rPr>
        <w:t xml:space="preserve"> (UNGPs), and reflects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commitment to strengthening the governance of business conduct in a manner that promotes human dignity, social justice, environmental sustainability, and inclusive development.</w:t>
      </w:r>
    </w:p>
    <w:p w14:paraId="7EC0552A" w14:textId="72A3C043"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BHR is the product of a deliberate and systematic effort to examine how business activities across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economy interact with the enjoyment of human rights, and to assess the extent to which existing constitutional, legal, policy, and institutional frameworks effectively protect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 from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harm. In doing so, the Assessment seeks to move beyond abstract normative commitments and to provide an evidence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based appraisal of both strengths and gaps within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current governance architecture.</w:t>
      </w:r>
    </w:p>
    <w:p w14:paraId="3A37DCF2" w14:textId="4C6D3C34"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Report builds upon, and significantly extends, the </w:t>
      </w:r>
      <w:r w:rsidRPr="008774C5">
        <w:rPr>
          <w:rFonts w:ascii="Times New Roman" w:hAnsi="Times New Roman" w:cs="Times New Roman"/>
          <w:i/>
          <w:iCs/>
          <w:kern w:val="0"/>
          <w:lang w:val="en-GB"/>
          <w14:ligatures w14:val="none"/>
        </w:rPr>
        <w:t>Preliminary National Baseline Assessment</w:t>
      </w:r>
      <w:r w:rsidRPr="008774C5">
        <w:rPr>
          <w:rFonts w:ascii="Times New Roman" w:hAnsi="Times New Roman" w:cs="Times New Roman"/>
          <w:kern w:val="0"/>
          <w:lang w:val="en-GB"/>
          <w14:ligatures w14:val="none"/>
        </w:rPr>
        <w:t xml:space="preserve"> conducted by the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Human Rights Commission in 2024. While that earlier assessment provided an important starting point, this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 deepens the analysis by addressing identified gaps, expanding sectoral coverage, and incorporating empirical insights from sectors that were previously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assessed, including manufacturing, hospitality and tourism, small and medium</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sized enterprises, and the informal economy. The Assessment therefore offers a more comprehensive and nationally representative account of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risks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w:t>
      </w:r>
    </w:p>
    <w:p w14:paraId="5DBC611A" w14:textId="15B4C6C4"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Methodologically, the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 adopts a mixed and participatory approach, combining desk</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based legal and institutional analysis with extensive stakeholder engagement. Regional multi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stakeholder consultative meetings were conducted in the</w:t>
      </w:r>
      <w:r w:rsidR="009B6B6D"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Central, Southern</w:t>
      </w:r>
      <w:r w:rsidR="00595F88" w:rsidRPr="008774C5">
        <w:rPr>
          <w:rFonts w:ascii="Times New Roman" w:hAnsi="Times New Roman" w:cs="Times New Roman"/>
          <w:kern w:val="0"/>
          <w:lang w:val="en-GB"/>
          <w14:ligatures w14:val="none"/>
        </w:rPr>
        <w:t xml:space="preserve"> and Northern</w:t>
      </w:r>
      <w:r w:rsidRPr="008774C5">
        <w:rPr>
          <w:rFonts w:ascii="Times New Roman" w:hAnsi="Times New Roman" w:cs="Times New Roman"/>
          <w:kern w:val="0"/>
          <w:lang w:val="en-GB"/>
          <w14:ligatures w14:val="none"/>
        </w:rPr>
        <w:t xml:space="preserve"> Regions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complemented by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specific field questionnaires administered to </w:t>
      </w:r>
      <w:r w:rsidR="004D6C45" w:rsidRPr="008774C5">
        <w:rPr>
          <w:rFonts w:ascii="Times New Roman" w:hAnsi="Times New Roman" w:cs="Times New Roman"/>
          <w:kern w:val="0"/>
          <w:lang w:val="en-GB"/>
          <w14:ligatures w14:val="none"/>
        </w:rPr>
        <w:t xml:space="preserve">stakeholders including </w:t>
      </w:r>
      <w:r w:rsidRPr="008774C5">
        <w:rPr>
          <w:rFonts w:ascii="Times New Roman" w:hAnsi="Times New Roman" w:cs="Times New Roman"/>
          <w:kern w:val="0"/>
          <w:lang w:val="en-GB"/>
          <w14:ligatures w14:val="none"/>
        </w:rPr>
        <w:t>businesses, workers, community members, and consumers. This approach was deliberately designed to capture both the formal regulatory framework and the lived experiences of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 affected by business activity, and to identify recurring patterns and systemic governance challenges.</w:t>
      </w:r>
    </w:p>
    <w:p w14:paraId="3CE8CE18" w14:textId="59E603D3" w:rsidR="00F04BAD" w:rsidRPr="008774C5" w:rsidRDefault="00F04BAD"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lastRenderedPageBreak/>
        <w:t>Included as Annex I to this Report is a duly completed assessment tool modelled after the internationally recognized Business and Human Rights Assessment Tool developed by the Danish Institute for Human Rights. It provides a quick overview of the results of the Assessment, categorised into 10 domains.</w:t>
      </w:r>
    </w:p>
    <w:p w14:paraId="389B92CA" w14:textId="53F50A82" w:rsidR="00F04BAD"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Conceptually, the Assessment is anchored in the UNGPs’ </w:t>
      </w:r>
      <w:r w:rsidRPr="008774C5">
        <w:rPr>
          <w:rFonts w:ascii="Times New Roman" w:hAnsi="Times New Roman" w:cs="Times New Roman"/>
          <w:i/>
          <w:iCs/>
          <w:kern w:val="0"/>
          <w:lang w:val="en-GB"/>
          <w14:ligatures w14:val="none"/>
        </w:rPr>
        <w:t>“Protect, Respect and Remedy”</w:t>
      </w:r>
      <w:r w:rsidRPr="008774C5">
        <w:rPr>
          <w:rFonts w:ascii="Times New Roman" w:hAnsi="Times New Roman" w:cs="Times New Roman"/>
          <w:kern w:val="0"/>
          <w:lang w:val="en-GB"/>
          <w14:ligatures w14:val="none"/>
        </w:rPr>
        <w:t xml:space="preserve"> framework. It proceeds from the recognition that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Constitution, particularly its Bill of Rights and the entrenched right to development, provides a strong domestic foundation for business and human rights obligations. The Constitution’s explicit horizontal application of human rights to legal persons, including corporate entities where applicable, situates business conduct firmly within the scope of constitutional accountability. </w:t>
      </w:r>
    </w:p>
    <w:p w14:paraId="7B734701" w14:textId="739D805B"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At the same time, the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 acknowledges that constitutional promise does not automatically translate into effective protection in practice, and that institutional capacity, regulatory coherence, and enforcement remain decisive factors.</w:t>
      </w:r>
    </w:p>
    <w:p w14:paraId="61421E76" w14:textId="7D9F4C14"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Report does not seek to attribute legal liability, adjudicate individual allegations, or single out specific enterprises for censure. Rather, its purpose is to identify systemic risks, structural drivers of harm, and governance gaps that undermine the State duty to protect human rights, the corporate responsibility to respect human rights, and access to effective remedy. In this regard, the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 is intended to serve as a diagnostic and forward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looking policy instrument, informing preventive and corrective reforms through the forthcoming NAP</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 and related initiatives.</w:t>
      </w:r>
    </w:p>
    <w:p w14:paraId="1133513E" w14:textId="7A4A41AE"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It is anticipated that, beyond its immediate role in supporting the development of the NAP</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BHR, this Report will serve as a reference document for a wide range of stakeholders. These include policymakers, regulators, the </w:t>
      </w:r>
      <w:r w:rsidR="001B6F50" w:rsidRPr="008774C5">
        <w:rPr>
          <w:rFonts w:ascii="Times New Roman" w:hAnsi="Times New Roman" w:cs="Times New Roman"/>
          <w:kern w:val="0"/>
          <w:lang w:val="en-GB"/>
          <w14:ligatures w14:val="none"/>
        </w:rPr>
        <w:t>J</w:t>
      </w:r>
      <w:r w:rsidRPr="008774C5">
        <w:rPr>
          <w:rFonts w:ascii="Times New Roman" w:hAnsi="Times New Roman" w:cs="Times New Roman"/>
          <w:kern w:val="0"/>
          <w:lang w:val="en-GB"/>
          <w14:ligatures w14:val="none"/>
        </w:rPr>
        <w:t>udiciary, state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owned enterprises, private sector actors, civil society organisations, development partners, and academic institutions. The findings and analysis contained herein may also inform sectoral strategies, corporate governance reforms, legislative review processes, and future research on business and human rights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w:t>
      </w:r>
    </w:p>
    <w:p w14:paraId="78C06A2C" w14:textId="622684A5" w:rsidR="00AD459A" w:rsidRPr="008774C5" w:rsidRDefault="00AD459A" w:rsidP="00D37BD1">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Ultimately, this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BHR reflects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recognition that sustainable economic development and the protection of human rights are mutually reinforcing objectives. By situating business and human rights at the centre of governance, constitutionalism, and </w:t>
      </w:r>
      <w:r w:rsidRPr="008774C5">
        <w:rPr>
          <w:rFonts w:ascii="Times New Roman" w:hAnsi="Times New Roman" w:cs="Times New Roman"/>
          <w:kern w:val="0"/>
          <w:lang w:val="en-GB"/>
          <w14:ligatures w14:val="none"/>
        </w:rPr>
        <w:lastRenderedPageBreak/>
        <w:t>development policy, the Report seeks to contribute to a more coherent, preventive, and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respecting framework for economic activity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w:t>
      </w:r>
    </w:p>
    <w:p w14:paraId="0CBBFEAA" w14:textId="77777777" w:rsidR="00906491" w:rsidRPr="008774C5" w:rsidRDefault="00906491" w:rsidP="004F74DF">
      <w:pPr>
        <w:spacing w:after="0" w:line="360" w:lineRule="auto"/>
        <w:jc w:val="both"/>
        <w:rPr>
          <w:rFonts w:ascii="Times New Roman" w:hAnsi="Times New Roman" w:cs="Times New Roman"/>
          <w:kern w:val="0"/>
          <w:lang w:val="en-GB"/>
          <w14:ligatures w14:val="none"/>
        </w:rPr>
      </w:pPr>
    </w:p>
    <w:p w14:paraId="6D022AA4" w14:textId="51BF49E3" w:rsidR="00906491" w:rsidRPr="008774C5" w:rsidRDefault="00FF361D"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Honourable Charles Chigondongo Mhango</w:t>
      </w:r>
      <w:r w:rsidR="00C528B7" w:rsidRPr="008774C5">
        <w:rPr>
          <w:rFonts w:ascii="Times New Roman" w:hAnsi="Times New Roman" w:cs="Times New Roman"/>
          <w:kern w:val="0"/>
          <w:lang w:val="en-GB"/>
          <w14:ligatures w14:val="none"/>
        </w:rPr>
        <w:t>,</w:t>
      </w:r>
    </w:p>
    <w:p w14:paraId="7986C8AC" w14:textId="77777777" w:rsidR="00FF361D" w:rsidRPr="008774C5" w:rsidRDefault="00FF361D" w:rsidP="00F06BF7">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MINISTER OF JUSTICE AND CONSTITUTIONAL </w:t>
      </w:r>
    </w:p>
    <w:p w14:paraId="66CDDB4F" w14:textId="0C0A12FA" w:rsidR="00F06BF7" w:rsidRPr="008774C5" w:rsidRDefault="00FF361D" w:rsidP="00F06BF7">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AFFAIRS</w:t>
      </w:r>
      <w:r w:rsidR="00D34C1C" w:rsidRPr="008774C5">
        <w:rPr>
          <w:rFonts w:ascii="Times New Roman" w:hAnsi="Times New Roman" w:cs="Times New Roman"/>
          <w:kern w:val="0"/>
          <w:lang w:val="en-GB"/>
          <w14:ligatures w14:val="none"/>
        </w:rPr>
        <w:t>.</w:t>
      </w:r>
    </w:p>
    <w:p w14:paraId="195517E2" w14:textId="77777777" w:rsidR="00F04BAD" w:rsidRPr="008774C5" w:rsidRDefault="00F04BAD" w:rsidP="00F06BF7">
      <w:pPr>
        <w:spacing w:after="0" w:line="360" w:lineRule="auto"/>
        <w:jc w:val="both"/>
        <w:rPr>
          <w:rFonts w:ascii="Times New Roman" w:hAnsi="Times New Roman" w:cs="Times New Roman"/>
          <w:kern w:val="0"/>
          <w:lang w:val="en-GB"/>
          <w14:ligatures w14:val="none"/>
        </w:rPr>
      </w:pPr>
    </w:p>
    <w:p w14:paraId="47460E6F" w14:textId="77777777" w:rsidR="00F04BAD" w:rsidRPr="008774C5" w:rsidRDefault="00F04BAD" w:rsidP="00F06BF7">
      <w:pPr>
        <w:spacing w:after="0" w:line="360" w:lineRule="auto"/>
        <w:jc w:val="both"/>
        <w:rPr>
          <w:rFonts w:ascii="Times New Roman" w:hAnsi="Times New Roman" w:cs="Times New Roman"/>
          <w:kern w:val="0"/>
          <w:lang w:val="en-GB"/>
          <w14:ligatures w14:val="none"/>
        </w:rPr>
      </w:pPr>
    </w:p>
    <w:p w14:paraId="2D8AF3D3" w14:textId="77777777" w:rsidR="00F04BAD" w:rsidRDefault="00F04BAD" w:rsidP="00F04BAD">
      <w:pPr>
        <w:rPr>
          <w:lang w:val="en-GB"/>
        </w:rPr>
      </w:pPr>
    </w:p>
    <w:p w14:paraId="17075D4E" w14:textId="77777777" w:rsidR="002439C4" w:rsidRDefault="002439C4" w:rsidP="00F04BAD">
      <w:pPr>
        <w:rPr>
          <w:lang w:val="en-GB"/>
        </w:rPr>
      </w:pPr>
    </w:p>
    <w:p w14:paraId="158BB012" w14:textId="77777777" w:rsidR="002439C4" w:rsidRDefault="002439C4" w:rsidP="00F04BAD">
      <w:pPr>
        <w:rPr>
          <w:lang w:val="en-GB"/>
        </w:rPr>
      </w:pPr>
    </w:p>
    <w:p w14:paraId="7F3E3E4C" w14:textId="77777777" w:rsidR="002439C4" w:rsidRDefault="002439C4" w:rsidP="00F04BAD">
      <w:pPr>
        <w:rPr>
          <w:lang w:val="en-GB"/>
        </w:rPr>
      </w:pPr>
    </w:p>
    <w:p w14:paraId="7D1CF7EC" w14:textId="77777777" w:rsidR="002439C4" w:rsidRDefault="002439C4" w:rsidP="00F04BAD">
      <w:pPr>
        <w:rPr>
          <w:lang w:val="en-GB"/>
        </w:rPr>
      </w:pPr>
    </w:p>
    <w:p w14:paraId="3D355116" w14:textId="77777777" w:rsidR="002439C4" w:rsidRDefault="002439C4" w:rsidP="00F04BAD">
      <w:pPr>
        <w:rPr>
          <w:lang w:val="en-GB"/>
        </w:rPr>
      </w:pPr>
    </w:p>
    <w:p w14:paraId="143891E8" w14:textId="77777777" w:rsidR="002439C4" w:rsidRDefault="002439C4" w:rsidP="00F04BAD">
      <w:pPr>
        <w:rPr>
          <w:lang w:val="en-GB"/>
        </w:rPr>
      </w:pPr>
    </w:p>
    <w:p w14:paraId="34045293" w14:textId="77777777" w:rsidR="002439C4" w:rsidRDefault="002439C4" w:rsidP="00F04BAD">
      <w:pPr>
        <w:rPr>
          <w:lang w:val="en-GB"/>
        </w:rPr>
      </w:pPr>
    </w:p>
    <w:p w14:paraId="4CD04274" w14:textId="77777777" w:rsidR="002439C4" w:rsidRDefault="002439C4" w:rsidP="00F04BAD">
      <w:pPr>
        <w:rPr>
          <w:lang w:val="en-GB"/>
        </w:rPr>
      </w:pPr>
    </w:p>
    <w:p w14:paraId="6CFE2A52" w14:textId="77777777" w:rsidR="002439C4" w:rsidRDefault="002439C4" w:rsidP="00F04BAD">
      <w:pPr>
        <w:rPr>
          <w:lang w:val="en-GB"/>
        </w:rPr>
      </w:pPr>
    </w:p>
    <w:p w14:paraId="10917962" w14:textId="77777777" w:rsidR="002439C4" w:rsidRDefault="002439C4" w:rsidP="00F04BAD">
      <w:pPr>
        <w:rPr>
          <w:lang w:val="en-GB"/>
        </w:rPr>
      </w:pPr>
    </w:p>
    <w:p w14:paraId="72C501CF" w14:textId="77777777" w:rsidR="002439C4" w:rsidRDefault="002439C4" w:rsidP="00F04BAD">
      <w:pPr>
        <w:rPr>
          <w:lang w:val="en-GB"/>
        </w:rPr>
      </w:pPr>
    </w:p>
    <w:p w14:paraId="275FDA3E" w14:textId="77777777" w:rsidR="002439C4" w:rsidRDefault="002439C4" w:rsidP="00F04BAD">
      <w:pPr>
        <w:rPr>
          <w:lang w:val="en-GB"/>
        </w:rPr>
      </w:pPr>
    </w:p>
    <w:p w14:paraId="212C5E8D" w14:textId="77777777" w:rsidR="002439C4" w:rsidRDefault="002439C4" w:rsidP="00F04BAD">
      <w:pPr>
        <w:rPr>
          <w:lang w:val="en-GB"/>
        </w:rPr>
      </w:pPr>
    </w:p>
    <w:p w14:paraId="74E1FF7D" w14:textId="77777777" w:rsidR="002439C4" w:rsidRDefault="002439C4" w:rsidP="00F04BAD">
      <w:pPr>
        <w:rPr>
          <w:lang w:val="en-GB"/>
        </w:rPr>
      </w:pPr>
    </w:p>
    <w:p w14:paraId="4933816E" w14:textId="77777777" w:rsidR="002439C4" w:rsidRDefault="002439C4" w:rsidP="00F04BAD">
      <w:pPr>
        <w:rPr>
          <w:lang w:val="en-GB"/>
        </w:rPr>
      </w:pPr>
    </w:p>
    <w:p w14:paraId="1F04E21F" w14:textId="77777777" w:rsidR="002439C4" w:rsidRPr="008774C5" w:rsidRDefault="002439C4" w:rsidP="00F04BAD">
      <w:pPr>
        <w:rPr>
          <w:lang w:val="en-GB"/>
        </w:rPr>
      </w:pPr>
    </w:p>
    <w:p w14:paraId="224C4B02" w14:textId="33559D20" w:rsidR="00AD459A" w:rsidRPr="008774C5" w:rsidRDefault="00AD459A" w:rsidP="00214CCC">
      <w:pPr>
        <w:pStyle w:val="Heading1"/>
        <w:jc w:val="center"/>
        <w:rPr>
          <w:rFonts w:ascii="Times New Roman" w:eastAsia="Times New Roman" w:hAnsi="Times New Roman" w:cs="Times New Roman"/>
          <w:color w:val="auto"/>
          <w:lang w:val="en-GB"/>
        </w:rPr>
      </w:pPr>
      <w:bookmarkStart w:id="1" w:name="_Toc218077192"/>
      <w:r w:rsidRPr="008774C5">
        <w:rPr>
          <w:rFonts w:ascii="Times New Roman" w:eastAsia="Times New Roman" w:hAnsi="Times New Roman" w:cs="Times New Roman"/>
          <w:color w:val="auto"/>
          <w:lang w:val="en-GB"/>
        </w:rPr>
        <w:lastRenderedPageBreak/>
        <w:t>ACKNOWLEDGMENTS</w:t>
      </w:r>
      <w:bookmarkEnd w:id="1"/>
    </w:p>
    <w:p w14:paraId="643F5153" w14:textId="0CB5B762" w:rsidR="001F4BD8" w:rsidRPr="008774C5" w:rsidRDefault="001F4BD8" w:rsidP="00214CCC">
      <w:pPr>
        <w:pStyle w:val="p1"/>
        <w:spacing w:line="360" w:lineRule="auto"/>
        <w:jc w:val="both"/>
        <w:rPr>
          <w:lang w:val="en-GB"/>
        </w:rPr>
      </w:pPr>
      <w:r w:rsidRPr="008774C5">
        <w:rPr>
          <w:rStyle w:val="s1"/>
          <w:lang w:val="en-GB"/>
        </w:rPr>
        <w:t xml:space="preserve">The Ministry of Justice and Constitutional Affairs wishes to </w:t>
      </w:r>
      <w:r w:rsidR="00CD4C97" w:rsidRPr="008774C5">
        <w:rPr>
          <w:rStyle w:val="s1"/>
          <w:lang w:val="en-GB"/>
        </w:rPr>
        <w:t xml:space="preserve">extend </w:t>
      </w:r>
      <w:r w:rsidRPr="008774C5">
        <w:rPr>
          <w:rStyle w:val="s1"/>
          <w:lang w:val="en-GB"/>
        </w:rPr>
        <w:t>its sincere appreciation to all institutions and individuals whose contributions made the preparation of this National Baseline Assessment on Business and Human Rights (NBA</w:t>
      </w:r>
      <w:r w:rsidR="002B4EFC">
        <w:rPr>
          <w:rStyle w:val="s1"/>
          <w:lang w:val="en-GB"/>
        </w:rPr>
        <w:t>-</w:t>
      </w:r>
      <w:r w:rsidRPr="008774C5">
        <w:rPr>
          <w:rStyle w:val="s1"/>
          <w:lang w:val="en-GB"/>
        </w:rPr>
        <w:t>BHR) possible.</w:t>
      </w:r>
    </w:p>
    <w:p w14:paraId="1CDAC4FA" w14:textId="6F534FD7" w:rsidR="001F4BD8" w:rsidRPr="008774C5" w:rsidRDefault="001F4BD8" w:rsidP="00214CCC">
      <w:pPr>
        <w:pStyle w:val="p1"/>
        <w:spacing w:line="360" w:lineRule="auto"/>
        <w:jc w:val="both"/>
        <w:rPr>
          <w:lang w:val="en-GB"/>
        </w:rPr>
      </w:pPr>
      <w:r w:rsidRPr="008774C5">
        <w:rPr>
          <w:rStyle w:val="s1"/>
          <w:lang w:val="en-GB"/>
        </w:rPr>
        <w:t xml:space="preserve">The Ministry extends its profound gratitude to the United Nations Development Programme (UNDP) </w:t>
      </w:r>
      <w:r w:rsidR="00B45E39">
        <w:rPr>
          <w:rStyle w:val="s1"/>
          <w:lang w:val="en-GB"/>
        </w:rPr>
        <w:t>Malaŵi</w:t>
      </w:r>
      <w:r w:rsidRPr="008774C5">
        <w:rPr>
          <w:rStyle w:val="s1"/>
          <w:lang w:val="en-GB"/>
        </w:rPr>
        <w:t xml:space="preserve"> Country Office for its technical, financial, and strategic support throughout the National Baseline Assessment process. UNDP’s partnership and continued commitment to advancing the business and human rights agenda in </w:t>
      </w:r>
      <w:r w:rsidR="00B45E39">
        <w:rPr>
          <w:rStyle w:val="s1"/>
          <w:lang w:val="en-GB"/>
        </w:rPr>
        <w:t>Malaŵi</w:t>
      </w:r>
      <w:r w:rsidRPr="008774C5">
        <w:rPr>
          <w:rStyle w:val="s1"/>
          <w:lang w:val="en-GB"/>
        </w:rPr>
        <w:t xml:space="preserve"> were instrumental in ensuring that this Assessment was conducted in line with international best practice and the United Nations Guiding Principles on Business and Human Rights.</w:t>
      </w:r>
    </w:p>
    <w:p w14:paraId="550B1B06" w14:textId="51E805FD" w:rsidR="001F4BD8" w:rsidRPr="008774C5" w:rsidRDefault="001F4BD8" w:rsidP="00214CCC">
      <w:pPr>
        <w:pStyle w:val="p1"/>
        <w:spacing w:line="360" w:lineRule="auto"/>
        <w:jc w:val="both"/>
        <w:rPr>
          <w:lang w:val="en-GB"/>
        </w:rPr>
      </w:pPr>
      <w:r w:rsidRPr="008774C5">
        <w:rPr>
          <w:rStyle w:val="s1"/>
          <w:lang w:val="en-GB"/>
        </w:rPr>
        <w:t>The Ministry further acknowledges</w:t>
      </w:r>
      <w:r w:rsidR="006057D5" w:rsidRPr="008774C5">
        <w:rPr>
          <w:rStyle w:val="s1"/>
          <w:lang w:val="en-GB"/>
        </w:rPr>
        <w:t xml:space="preserve">, </w:t>
      </w:r>
      <w:r w:rsidR="009F2373" w:rsidRPr="008774C5">
        <w:rPr>
          <w:rStyle w:val="s1"/>
          <w:lang w:val="en-GB"/>
        </w:rPr>
        <w:t xml:space="preserve">with great appreciation, </w:t>
      </w:r>
      <w:r w:rsidRPr="008774C5">
        <w:rPr>
          <w:rStyle w:val="s1"/>
          <w:lang w:val="en-GB"/>
        </w:rPr>
        <w:t xml:space="preserve">the </w:t>
      </w:r>
      <w:r w:rsidR="00B45E39">
        <w:rPr>
          <w:rStyle w:val="s1"/>
          <w:lang w:val="en-GB"/>
        </w:rPr>
        <w:t>Malaŵi</w:t>
      </w:r>
      <w:r w:rsidRPr="008774C5">
        <w:rPr>
          <w:rStyle w:val="s1"/>
          <w:lang w:val="en-GB"/>
        </w:rPr>
        <w:t xml:space="preserve"> Human Rights Commission (MHRC) for its </w:t>
      </w:r>
      <w:r w:rsidR="00BE5150" w:rsidRPr="008774C5">
        <w:rPr>
          <w:rStyle w:val="s1"/>
          <w:lang w:val="en-GB"/>
        </w:rPr>
        <w:t xml:space="preserve">technical and logistical support during the assessment process, and also </w:t>
      </w:r>
      <w:r w:rsidR="00504B87" w:rsidRPr="008774C5">
        <w:rPr>
          <w:rStyle w:val="s1"/>
          <w:lang w:val="en-GB"/>
        </w:rPr>
        <w:t xml:space="preserve">for its </w:t>
      </w:r>
      <w:r w:rsidRPr="008774C5">
        <w:rPr>
          <w:rStyle w:val="s1"/>
          <w:lang w:val="en-GB"/>
        </w:rPr>
        <w:t xml:space="preserve">foundational role in initiating </w:t>
      </w:r>
      <w:r w:rsidR="00B45E39">
        <w:rPr>
          <w:rStyle w:val="s1"/>
          <w:lang w:val="en-GB"/>
        </w:rPr>
        <w:t>Malaŵi</w:t>
      </w:r>
      <w:r w:rsidRPr="008774C5">
        <w:rPr>
          <w:rStyle w:val="s1"/>
          <w:lang w:val="en-GB"/>
        </w:rPr>
        <w:t xml:space="preserve">’s business and human rights journey through the Preliminary National Baseline Assessment </w:t>
      </w:r>
      <w:r w:rsidR="00504B87" w:rsidRPr="008774C5">
        <w:rPr>
          <w:rStyle w:val="s1"/>
          <w:lang w:val="en-GB"/>
        </w:rPr>
        <w:t xml:space="preserve">that was </w:t>
      </w:r>
      <w:r w:rsidRPr="008774C5">
        <w:rPr>
          <w:rStyle w:val="s1"/>
          <w:lang w:val="en-GB"/>
        </w:rPr>
        <w:t>conducted in 2024. The insights, institutional experience, and empirical findings from that preliminary exercise provided an essential platform upon which this expanded and comprehensive Assessment was developed.</w:t>
      </w:r>
    </w:p>
    <w:p w14:paraId="15E6137E" w14:textId="33901381" w:rsidR="001F4BD8" w:rsidRPr="008774C5" w:rsidRDefault="001F4BD8" w:rsidP="00214CCC">
      <w:pPr>
        <w:pStyle w:val="p1"/>
        <w:spacing w:line="360" w:lineRule="auto"/>
        <w:jc w:val="both"/>
        <w:rPr>
          <w:lang w:val="en-GB"/>
        </w:rPr>
      </w:pPr>
      <w:r w:rsidRPr="008774C5">
        <w:rPr>
          <w:rStyle w:val="s1"/>
          <w:lang w:val="en-GB"/>
        </w:rPr>
        <w:t xml:space="preserve">Special appreciation is extended to the Consultant, </w:t>
      </w:r>
      <w:r w:rsidR="00504B87" w:rsidRPr="008774C5">
        <w:rPr>
          <w:rStyle w:val="s1"/>
          <w:lang w:val="en-GB"/>
        </w:rPr>
        <w:t xml:space="preserve">Justice </w:t>
      </w:r>
      <w:r w:rsidRPr="008774C5">
        <w:rPr>
          <w:rStyle w:val="s1"/>
          <w:lang w:val="en-GB"/>
        </w:rPr>
        <w:t>Dr. Redson Edward Kapindu, for his professional diligence, analytical rigour, and sustained engagement throughout the NBA</w:t>
      </w:r>
      <w:r w:rsidR="002B4EFC">
        <w:rPr>
          <w:rStyle w:val="s1"/>
          <w:lang w:val="en-GB"/>
        </w:rPr>
        <w:t>-</w:t>
      </w:r>
      <w:r w:rsidRPr="008774C5">
        <w:rPr>
          <w:rStyle w:val="s1"/>
          <w:lang w:val="en-GB"/>
        </w:rPr>
        <w:t xml:space="preserve">BHR process. His expertise in constitutional law, human rights, and governance, combined with a deep understanding of </w:t>
      </w:r>
      <w:r w:rsidR="00B45E39">
        <w:rPr>
          <w:rStyle w:val="s1"/>
          <w:lang w:val="en-GB"/>
        </w:rPr>
        <w:t>Malaŵi</w:t>
      </w:r>
      <w:r w:rsidRPr="008774C5">
        <w:rPr>
          <w:rStyle w:val="s1"/>
          <w:lang w:val="en-GB"/>
        </w:rPr>
        <w:t>’s legal and institutional landscape, ensured that the Assessment is both technically robust and contextually grounded.</w:t>
      </w:r>
    </w:p>
    <w:p w14:paraId="62EE972D" w14:textId="27C12CCB" w:rsidR="001F4BD8" w:rsidRPr="008774C5" w:rsidRDefault="001F4BD8" w:rsidP="00214CCC">
      <w:pPr>
        <w:pStyle w:val="p1"/>
        <w:spacing w:line="360" w:lineRule="auto"/>
        <w:jc w:val="both"/>
        <w:rPr>
          <w:lang w:val="en-GB"/>
        </w:rPr>
      </w:pPr>
      <w:r w:rsidRPr="008774C5">
        <w:rPr>
          <w:rStyle w:val="s1"/>
          <w:lang w:val="en-GB"/>
        </w:rPr>
        <w:t>The Ministry is particularly grateful to all government ministries, departments, and agencies that participated in the regional consultative meetings, provided documentation, and engaged constructively in discussions on regulatory frameworks, enforcement challenges, and policy coherence. Their cooperation was essential in mapping the State’s duty to protect human rights in the context of business activity.</w:t>
      </w:r>
    </w:p>
    <w:p w14:paraId="572FB77C" w14:textId="4143098D" w:rsidR="001F4BD8" w:rsidRPr="008774C5" w:rsidRDefault="001F4BD8" w:rsidP="00214CCC">
      <w:pPr>
        <w:pStyle w:val="p1"/>
        <w:spacing w:line="360" w:lineRule="auto"/>
        <w:jc w:val="both"/>
        <w:rPr>
          <w:lang w:val="en-GB"/>
        </w:rPr>
      </w:pPr>
      <w:r w:rsidRPr="008774C5">
        <w:rPr>
          <w:rStyle w:val="s1"/>
          <w:lang w:val="en-GB"/>
        </w:rPr>
        <w:t>The Ministry also acknowledges the invaluable contributions of private sector actors, state</w:t>
      </w:r>
      <w:r w:rsidR="002B4EFC">
        <w:rPr>
          <w:rStyle w:val="s1"/>
          <w:lang w:val="en-GB"/>
        </w:rPr>
        <w:t>-</w:t>
      </w:r>
      <w:r w:rsidRPr="008774C5">
        <w:rPr>
          <w:rStyle w:val="s1"/>
          <w:lang w:val="en-GB"/>
        </w:rPr>
        <w:t xml:space="preserve">owned enterprises, trade unions, civil society organisations, professional bodies, traditional </w:t>
      </w:r>
      <w:r w:rsidRPr="008774C5">
        <w:rPr>
          <w:rStyle w:val="s1"/>
          <w:lang w:val="en-GB"/>
        </w:rPr>
        <w:lastRenderedPageBreak/>
        <w:t>authorities, community representatives, women’s organisations, and organisations of persons with disabilities who participated in consultations and field research activities. Their perspectives, lived experiences, and practical insights significantly enriched the Assessment and ensured that it reflects realities on the ground across sectors and regions.</w:t>
      </w:r>
    </w:p>
    <w:p w14:paraId="5A7C18BC" w14:textId="70F3D9E2" w:rsidR="001F4BD8" w:rsidRPr="008774C5" w:rsidRDefault="001F4BD8" w:rsidP="00214CCC">
      <w:pPr>
        <w:pStyle w:val="p1"/>
        <w:spacing w:line="360" w:lineRule="auto"/>
        <w:jc w:val="both"/>
        <w:rPr>
          <w:lang w:val="en-GB"/>
        </w:rPr>
      </w:pPr>
      <w:r w:rsidRPr="008774C5">
        <w:rPr>
          <w:rStyle w:val="s1"/>
          <w:lang w:val="en-GB"/>
        </w:rPr>
        <w:t>The Ministry further recognises the participation of businesses, workers, employers, and consumers who engaged with the sector</w:t>
      </w:r>
      <w:r w:rsidR="002B4EFC">
        <w:rPr>
          <w:rStyle w:val="s1"/>
          <w:lang w:val="en-GB"/>
        </w:rPr>
        <w:t>-</w:t>
      </w:r>
      <w:r w:rsidRPr="008774C5">
        <w:rPr>
          <w:rStyle w:val="s1"/>
          <w:lang w:val="en-GB"/>
        </w:rPr>
        <w:t>specific field questionnaires. Their willingness to share experiences and concerns contributed meaningfully to the identification of systemic risks, governance gaps, and opportunities for reform.</w:t>
      </w:r>
    </w:p>
    <w:p w14:paraId="1FD48F09" w14:textId="60EE68F5" w:rsidR="00AD459A" w:rsidRPr="008774C5" w:rsidRDefault="001F4BD8" w:rsidP="009365D1">
      <w:pPr>
        <w:pStyle w:val="p1"/>
        <w:spacing w:line="360" w:lineRule="auto"/>
        <w:jc w:val="both"/>
        <w:rPr>
          <w:rStyle w:val="s1"/>
          <w:lang w:val="en-GB"/>
        </w:rPr>
      </w:pPr>
      <w:r w:rsidRPr="008774C5">
        <w:rPr>
          <w:rStyle w:val="s1"/>
          <w:lang w:val="en-GB"/>
        </w:rPr>
        <w:t>Finally, the Ministry of Justice and Constitutional Affairs acknowledges the collective efforts of all individuals who provided logistical, administrative, and technical support during the Assessment process, including those involved in organising regional consultations and facilitating stakeholder engagement.</w:t>
      </w:r>
    </w:p>
    <w:p w14:paraId="0F9D75D9" w14:textId="77777777" w:rsidR="00FF361D" w:rsidRPr="008774C5" w:rsidRDefault="00FF361D" w:rsidP="00FF361D">
      <w:pPr>
        <w:spacing w:after="0" w:line="360" w:lineRule="auto"/>
        <w:jc w:val="both"/>
        <w:rPr>
          <w:rFonts w:ascii="Times New Roman" w:hAnsi="Times New Roman" w:cs="Times New Roman"/>
          <w:kern w:val="0"/>
          <w:lang w:val="en-GB"/>
          <w14:ligatures w14:val="none"/>
        </w:rPr>
      </w:pPr>
    </w:p>
    <w:p w14:paraId="0DD58447" w14:textId="386180F8" w:rsidR="00FF361D" w:rsidRPr="008774C5" w:rsidRDefault="00FF361D" w:rsidP="00FF361D">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Gertrude Lynn Hiwa, SC, Mrs,</w:t>
      </w:r>
    </w:p>
    <w:p w14:paraId="5340431A" w14:textId="77777777" w:rsidR="00FF361D" w:rsidRPr="008774C5" w:rsidRDefault="00FF361D" w:rsidP="00FF361D">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SOLICITOR GENERAL </w:t>
      </w:r>
    </w:p>
    <w:p w14:paraId="635B15D5" w14:textId="77777777" w:rsidR="00FF361D" w:rsidRPr="008774C5" w:rsidRDefault="00FF361D" w:rsidP="00FF361D">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AND SECRETARY FOR JUSTICE.</w:t>
      </w:r>
    </w:p>
    <w:p w14:paraId="5DBBEF3B" w14:textId="77777777" w:rsidR="00FF361D" w:rsidRPr="008774C5" w:rsidRDefault="00FF361D" w:rsidP="009365D1">
      <w:pPr>
        <w:pStyle w:val="p1"/>
        <w:spacing w:line="360" w:lineRule="auto"/>
        <w:jc w:val="both"/>
        <w:rPr>
          <w:lang w:val="en-GB"/>
        </w:rPr>
      </w:pPr>
    </w:p>
    <w:p w14:paraId="34F97DC3" w14:textId="77777777" w:rsidR="00F06BF7" w:rsidRPr="008774C5" w:rsidRDefault="00F06BF7" w:rsidP="00F06BF7">
      <w:pPr>
        <w:spacing w:after="0" w:line="360" w:lineRule="auto"/>
        <w:jc w:val="both"/>
        <w:rPr>
          <w:rFonts w:ascii="Times New Roman" w:hAnsi="Times New Roman" w:cs="Times New Roman"/>
          <w:kern w:val="0"/>
          <w:lang w:val="en-GB"/>
          <w14:ligatures w14:val="none"/>
        </w:rPr>
      </w:pPr>
    </w:p>
    <w:p w14:paraId="61614B0F" w14:textId="77777777" w:rsidR="00F06BF7" w:rsidRPr="008774C5" w:rsidRDefault="00F06BF7" w:rsidP="00F06BF7">
      <w:pPr>
        <w:spacing w:after="0" w:line="360" w:lineRule="auto"/>
        <w:jc w:val="both"/>
        <w:rPr>
          <w:rFonts w:ascii="Times New Roman" w:hAnsi="Times New Roman" w:cs="Times New Roman"/>
          <w:kern w:val="0"/>
          <w:lang w:val="en-GB"/>
          <w14:ligatures w14:val="none"/>
        </w:rPr>
      </w:pPr>
    </w:p>
    <w:p w14:paraId="4A385CC6" w14:textId="77777777" w:rsidR="00F06BF7" w:rsidRPr="008774C5" w:rsidRDefault="00F06BF7" w:rsidP="00F06BF7">
      <w:pPr>
        <w:spacing w:after="0" w:line="360" w:lineRule="auto"/>
        <w:jc w:val="both"/>
        <w:rPr>
          <w:rFonts w:ascii="Times New Roman" w:hAnsi="Times New Roman" w:cs="Times New Roman"/>
          <w:kern w:val="0"/>
          <w:lang w:val="en-GB"/>
          <w14:ligatures w14:val="none"/>
        </w:rPr>
      </w:pPr>
    </w:p>
    <w:p w14:paraId="7E4CB49F" w14:textId="77777777" w:rsidR="00214CCC" w:rsidRPr="008774C5" w:rsidRDefault="00214CCC" w:rsidP="004F74DF">
      <w:pPr>
        <w:pStyle w:val="Heading1"/>
        <w:jc w:val="center"/>
        <w:rPr>
          <w:rFonts w:ascii="Times New Roman" w:eastAsia="Times New Roman" w:hAnsi="Times New Roman" w:cs="Times New Roman"/>
          <w:color w:val="auto"/>
          <w:lang w:val="en-GB"/>
        </w:rPr>
      </w:pPr>
    </w:p>
    <w:p w14:paraId="05413912" w14:textId="77777777" w:rsidR="00214CCC" w:rsidRPr="008774C5" w:rsidRDefault="00214CCC" w:rsidP="004F74DF">
      <w:pPr>
        <w:pStyle w:val="Heading1"/>
        <w:jc w:val="center"/>
        <w:rPr>
          <w:rFonts w:ascii="Times New Roman" w:eastAsia="Times New Roman" w:hAnsi="Times New Roman" w:cs="Times New Roman"/>
          <w:color w:val="auto"/>
          <w:lang w:val="en-GB"/>
        </w:rPr>
      </w:pPr>
    </w:p>
    <w:p w14:paraId="66D7B4F5" w14:textId="77777777" w:rsidR="009B0C9C" w:rsidRPr="008774C5" w:rsidRDefault="009B0C9C" w:rsidP="004F74DF">
      <w:pPr>
        <w:pStyle w:val="Heading1"/>
        <w:jc w:val="center"/>
        <w:rPr>
          <w:rFonts w:ascii="Times New Roman" w:eastAsia="Times New Roman" w:hAnsi="Times New Roman" w:cs="Times New Roman"/>
          <w:color w:val="auto"/>
          <w:lang w:val="en-GB"/>
        </w:rPr>
      </w:pPr>
    </w:p>
    <w:p w14:paraId="2746E0AC" w14:textId="77777777" w:rsidR="009B0C9C" w:rsidRPr="008774C5" w:rsidRDefault="009B0C9C" w:rsidP="009B0C9C">
      <w:pPr>
        <w:rPr>
          <w:lang w:val="en-GB"/>
        </w:rPr>
      </w:pPr>
    </w:p>
    <w:p w14:paraId="79807484" w14:textId="77777777" w:rsidR="009B0C9C" w:rsidRPr="008774C5" w:rsidRDefault="009B0C9C" w:rsidP="009B0C9C">
      <w:pPr>
        <w:rPr>
          <w:lang w:val="en-GB"/>
        </w:rPr>
      </w:pPr>
    </w:p>
    <w:p w14:paraId="0197008E" w14:textId="77777777" w:rsidR="00BB5880" w:rsidRPr="008774C5" w:rsidRDefault="00BB5880" w:rsidP="00BB5880">
      <w:pPr>
        <w:rPr>
          <w:lang w:val="en-GB"/>
        </w:rPr>
      </w:pPr>
    </w:p>
    <w:p w14:paraId="35AAF06F" w14:textId="475EB504" w:rsidR="00FF02C7" w:rsidRPr="008774C5" w:rsidRDefault="00FF02C7" w:rsidP="004F74DF">
      <w:pPr>
        <w:pStyle w:val="Heading1"/>
        <w:jc w:val="center"/>
        <w:rPr>
          <w:rFonts w:ascii="Times New Roman" w:eastAsia="Times New Roman" w:hAnsi="Times New Roman" w:cs="Times New Roman"/>
          <w:color w:val="auto"/>
          <w:lang w:val="en-GB"/>
        </w:rPr>
      </w:pPr>
      <w:bookmarkStart w:id="2" w:name="_Toc218077193"/>
      <w:r w:rsidRPr="008774C5">
        <w:rPr>
          <w:rFonts w:ascii="Times New Roman" w:eastAsia="Times New Roman" w:hAnsi="Times New Roman" w:cs="Times New Roman"/>
          <w:color w:val="auto"/>
          <w:lang w:val="en-GB"/>
        </w:rPr>
        <w:lastRenderedPageBreak/>
        <w:t>EXECUTIVE SUMMARY</w:t>
      </w:r>
      <w:bookmarkEnd w:id="2"/>
    </w:p>
    <w:p w14:paraId="79D69D79" w14:textId="77777777" w:rsidR="00FF02C7" w:rsidRPr="008774C5" w:rsidRDefault="00FF02C7" w:rsidP="004F74DF">
      <w:pPr>
        <w:spacing w:after="0" w:line="360" w:lineRule="auto"/>
        <w:jc w:val="both"/>
        <w:rPr>
          <w:rFonts w:ascii="Times New Roman" w:hAnsi="Times New Roman" w:cs="Times New Roman"/>
          <w:kern w:val="0"/>
          <w:lang w:val="en-GB"/>
          <w14:ligatures w14:val="none"/>
        </w:rPr>
      </w:pPr>
    </w:p>
    <w:p w14:paraId="53E9A948" w14:textId="079FE256" w:rsidR="00FF02C7" w:rsidRPr="008774C5" w:rsidRDefault="00FF02C7" w:rsidP="009B0C9C">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3" w:name="_Toc218077194"/>
      <w:r w:rsidRPr="008774C5">
        <w:rPr>
          <w:rFonts w:ascii="Times New Roman" w:eastAsia="Times New Roman" w:hAnsi="Times New Roman" w:cs="Times New Roman"/>
          <w:kern w:val="0"/>
          <w:sz w:val="27"/>
          <w:szCs w:val="27"/>
          <w:lang w:val="en-GB"/>
          <w14:ligatures w14:val="none"/>
        </w:rPr>
        <w:t>1. Purpose and Context of the National Baseline Assessment</w:t>
      </w:r>
      <w:bookmarkEnd w:id="3"/>
    </w:p>
    <w:p w14:paraId="5F38BAF4" w14:textId="77777777" w:rsidR="00FF361D" w:rsidRPr="008774C5" w:rsidRDefault="00FF361D" w:rsidP="004F74DF">
      <w:pPr>
        <w:spacing w:after="0" w:line="360" w:lineRule="auto"/>
        <w:jc w:val="both"/>
        <w:rPr>
          <w:rFonts w:ascii="Times New Roman" w:hAnsi="Times New Roman" w:cs="Times New Roman"/>
          <w:kern w:val="0"/>
          <w:lang w:val="en-GB"/>
          <w14:ligatures w14:val="none"/>
        </w:rPr>
      </w:pPr>
    </w:p>
    <w:p w14:paraId="5885EBC6" w14:textId="6C4B888A" w:rsidR="004F4548" w:rsidRDefault="00626BE5" w:rsidP="00626BE5">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lang w:val="en-GB"/>
          <w14:ligatures w14:val="none"/>
        </w:rPr>
        <w:t>This National Baseline Assessment on Business and Human Rights (NBA</w:t>
      </w:r>
      <w:r w:rsidR="002B4EFC">
        <w:rPr>
          <w:rFonts w:ascii="Times New Roman" w:hAnsi="Times New Roman" w:cs="Times New Roman"/>
          <w:kern w:val="0"/>
          <w:lang w:val="en-GB"/>
          <w14:ligatures w14:val="none"/>
        </w:rPr>
        <w:t>-</w:t>
      </w:r>
      <w:r w:rsidRPr="00626BE5">
        <w:rPr>
          <w:rFonts w:ascii="Times New Roman" w:hAnsi="Times New Roman" w:cs="Times New Roman"/>
          <w:kern w:val="0"/>
          <w:lang w:val="en-GB"/>
          <w14:ligatures w14:val="none"/>
        </w:rPr>
        <w:t xml:space="preserve">BHR) has been undertaken </w:t>
      </w:r>
      <w:r w:rsidR="00FB08DF" w:rsidRPr="00626BE5">
        <w:rPr>
          <w:rFonts w:ascii="Times New Roman" w:hAnsi="Times New Roman" w:cs="Times New Roman"/>
          <w:kern w:val="0"/>
          <w:lang w:val="en-GB"/>
          <w14:ligatures w14:val="none"/>
        </w:rPr>
        <w:t xml:space="preserve">as a foundational and strategic step towards </w:t>
      </w:r>
      <w:r w:rsidRPr="00626BE5">
        <w:rPr>
          <w:rFonts w:ascii="Times New Roman" w:hAnsi="Times New Roman" w:cs="Times New Roman"/>
          <w:kern w:val="0"/>
          <w:lang w:val="en-GB"/>
          <w14:ligatures w14:val="none"/>
        </w:rPr>
        <w:t xml:space="preserve">the Government of the Republic of </w:t>
      </w:r>
      <w:r w:rsidR="00B45E39">
        <w:rPr>
          <w:rFonts w:ascii="Times New Roman" w:hAnsi="Times New Roman" w:cs="Times New Roman"/>
          <w:kern w:val="0"/>
          <w:lang w:val="en-GB"/>
          <w14:ligatures w14:val="none"/>
        </w:rPr>
        <w:t>Malaŵi</w:t>
      </w:r>
      <w:r w:rsidR="00416D62">
        <w:rPr>
          <w:rFonts w:ascii="Times New Roman" w:hAnsi="Times New Roman" w:cs="Times New Roman"/>
          <w:kern w:val="0"/>
          <w:lang w:val="en-GB"/>
          <w14:ligatures w14:val="none"/>
        </w:rPr>
        <w:t>’s process</w:t>
      </w:r>
      <w:r w:rsidRPr="00626BE5">
        <w:rPr>
          <w:rFonts w:ascii="Times New Roman" w:hAnsi="Times New Roman" w:cs="Times New Roman"/>
          <w:kern w:val="0"/>
          <w:lang w:val="en-GB"/>
          <w14:ligatures w14:val="none"/>
        </w:rPr>
        <w:t xml:space="preserve"> </w:t>
      </w:r>
      <w:r w:rsidR="00A90BB4">
        <w:rPr>
          <w:rFonts w:ascii="Times New Roman" w:hAnsi="Times New Roman" w:cs="Times New Roman"/>
          <w:kern w:val="0"/>
          <w:lang w:val="en-GB"/>
          <w14:ligatures w14:val="none"/>
        </w:rPr>
        <w:t>in</w:t>
      </w:r>
      <w:r w:rsidRPr="00626BE5">
        <w:rPr>
          <w:rFonts w:ascii="Times New Roman" w:hAnsi="Times New Roman" w:cs="Times New Roman"/>
          <w:kern w:val="0"/>
          <w:lang w:val="en-GB"/>
          <w14:ligatures w14:val="none"/>
        </w:rPr>
        <w:t xml:space="preserve"> develop</w:t>
      </w:r>
      <w:r w:rsidR="00A90BB4">
        <w:rPr>
          <w:rFonts w:ascii="Times New Roman" w:hAnsi="Times New Roman" w:cs="Times New Roman"/>
          <w:kern w:val="0"/>
          <w:lang w:val="en-GB"/>
          <w14:ligatures w14:val="none"/>
        </w:rPr>
        <w:t xml:space="preserve">ing </w:t>
      </w:r>
      <w:r w:rsidR="00B45E39">
        <w:rPr>
          <w:rFonts w:ascii="Times New Roman" w:hAnsi="Times New Roman" w:cs="Times New Roman"/>
          <w:kern w:val="0"/>
          <w:lang w:val="en-GB"/>
          <w14:ligatures w14:val="none"/>
        </w:rPr>
        <w:t>Malaŵi</w:t>
      </w:r>
      <w:r w:rsidRPr="00626BE5">
        <w:rPr>
          <w:rFonts w:ascii="Times New Roman" w:hAnsi="Times New Roman" w:cs="Times New Roman"/>
          <w:kern w:val="0"/>
          <w:lang w:val="en-GB"/>
          <w14:ligatures w14:val="none"/>
        </w:rPr>
        <w:t>’s first National Action Plan on Business and Human Rights (NAP</w:t>
      </w:r>
      <w:r w:rsidR="002B4EFC">
        <w:rPr>
          <w:rFonts w:ascii="Times New Roman" w:hAnsi="Times New Roman" w:cs="Times New Roman"/>
          <w:kern w:val="0"/>
          <w:lang w:val="en-GB"/>
          <w14:ligatures w14:val="none"/>
        </w:rPr>
        <w:t>-</w:t>
      </w:r>
      <w:r w:rsidRPr="00626BE5">
        <w:rPr>
          <w:rFonts w:ascii="Times New Roman" w:hAnsi="Times New Roman" w:cs="Times New Roman"/>
          <w:kern w:val="0"/>
          <w:lang w:val="en-GB"/>
          <w14:ligatures w14:val="none"/>
        </w:rPr>
        <w:t>BHR). The Assessment provides a comprehensive, evidence</w:t>
      </w:r>
      <w:r w:rsidR="002B4EFC">
        <w:rPr>
          <w:rFonts w:ascii="Times New Roman" w:hAnsi="Times New Roman" w:cs="Times New Roman"/>
          <w:kern w:val="0"/>
          <w:lang w:val="en-GB"/>
          <w14:ligatures w14:val="none"/>
        </w:rPr>
        <w:t>-</w:t>
      </w:r>
      <w:r w:rsidRPr="00626BE5">
        <w:rPr>
          <w:rFonts w:ascii="Times New Roman" w:hAnsi="Times New Roman" w:cs="Times New Roman"/>
          <w:kern w:val="0"/>
          <w:lang w:val="en-GB"/>
          <w14:ligatures w14:val="none"/>
        </w:rPr>
        <w:t xml:space="preserve">based appraisal of how business activities across </w:t>
      </w:r>
      <w:r w:rsidR="00B45E39">
        <w:rPr>
          <w:rFonts w:ascii="Times New Roman" w:hAnsi="Times New Roman" w:cs="Times New Roman"/>
          <w:kern w:val="0"/>
          <w:lang w:val="en-GB"/>
          <w14:ligatures w14:val="none"/>
        </w:rPr>
        <w:t>Malaŵi</w:t>
      </w:r>
      <w:r w:rsidRPr="00626BE5">
        <w:rPr>
          <w:rFonts w:ascii="Times New Roman" w:hAnsi="Times New Roman" w:cs="Times New Roman"/>
          <w:kern w:val="0"/>
          <w:lang w:val="en-GB"/>
          <w14:ligatures w14:val="none"/>
        </w:rPr>
        <w:t xml:space="preserve">’s economy interact with the enjoyment of human rights, and the extent to which existing constitutional, legal, policy, and institutional frameworks give effect to the </w:t>
      </w:r>
      <w:r w:rsidRPr="001A5BE5">
        <w:rPr>
          <w:rFonts w:ascii="Times New Roman" w:hAnsi="Times New Roman" w:cs="Times New Roman"/>
          <w:i/>
          <w:iCs/>
          <w:kern w:val="0"/>
          <w:lang w:val="en-GB"/>
          <w14:ligatures w14:val="none"/>
        </w:rPr>
        <w:t>United Nations Guiding Principles on Business and Human Rights</w:t>
      </w:r>
      <w:r w:rsidRPr="00626BE5">
        <w:rPr>
          <w:rFonts w:ascii="Times New Roman" w:hAnsi="Times New Roman" w:cs="Times New Roman"/>
          <w:kern w:val="0"/>
          <w:lang w:val="en-GB"/>
          <w14:ligatures w14:val="none"/>
        </w:rPr>
        <w:t xml:space="preserve"> (UNGPs).</w:t>
      </w:r>
    </w:p>
    <w:p w14:paraId="7BCDDB59" w14:textId="77777777" w:rsidR="004F4548" w:rsidRDefault="004F4548" w:rsidP="00626BE5">
      <w:pPr>
        <w:spacing w:after="0" w:line="360" w:lineRule="auto"/>
        <w:jc w:val="both"/>
        <w:rPr>
          <w:rFonts w:ascii="Times New Roman" w:hAnsi="Times New Roman" w:cs="Times New Roman"/>
          <w:kern w:val="0"/>
          <w:lang w:val="en-GB"/>
          <w14:ligatures w14:val="none"/>
        </w:rPr>
      </w:pPr>
    </w:p>
    <w:p w14:paraId="37D70D6C" w14:textId="0FA2884E" w:rsidR="00B64B9B" w:rsidRDefault="00626BE5" w:rsidP="004F4548">
      <w:pPr>
        <w:spacing w:after="0" w:line="360" w:lineRule="auto"/>
        <w:jc w:val="both"/>
        <w:rPr>
          <w:rFonts w:ascii="Times New Roman" w:hAnsi="Times New Roman" w:cs="Times New Roman"/>
          <w:kern w:val="0"/>
          <w14:ligatures w14:val="none"/>
        </w:rPr>
      </w:pPr>
      <w:r w:rsidRPr="00626BE5">
        <w:rPr>
          <w:rFonts w:ascii="Times New Roman" w:hAnsi="Times New Roman" w:cs="Times New Roman"/>
          <w:kern w:val="0"/>
          <w14:ligatures w14:val="none"/>
        </w:rPr>
        <w:t>The NBA</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BHR is situated within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xml:space="preserve">’s constitutional order, its international and regional human rights obligations, and its national development agenda, including </w:t>
      </w:r>
      <w:r w:rsidR="00B45E39">
        <w:rPr>
          <w:rFonts w:ascii="Times New Roman" w:hAnsi="Times New Roman" w:cs="Times New Roman"/>
          <w:i/>
          <w:iCs/>
          <w:kern w:val="0"/>
          <w14:ligatures w14:val="none"/>
        </w:rPr>
        <w:t>Malaŵi</w:t>
      </w:r>
      <w:r w:rsidRPr="00D93D52">
        <w:rPr>
          <w:rFonts w:ascii="Times New Roman" w:hAnsi="Times New Roman" w:cs="Times New Roman"/>
          <w:i/>
          <w:iCs/>
          <w:kern w:val="0"/>
          <w14:ligatures w14:val="none"/>
        </w:rPr>
        <w:t xml:space="preserve"> Vision 2063</w:t>
      </w:r>
      <w:r w:rsidRPr="00626BE5">
        <w:rPr>
          <w:rFonts w:ascii="Times New Roman" w:hAnsi="Times New Roman" w:cs="Times New Roman"/>
          <w:kern w:val="0"/>
          <w14:ligatures w14:val="none"/>
        </w:rPr>
        <w:t>. It recognises that business enterprises</w:t>
      </w:r>
      <w:r w:rsidR="00D93D52">
        <w:rPr>
          <w:rFonts w:ascii="Times New Roman" w:hAnsi="Times New Roman" w:cs="Times New Roman"/>
          <w:kern w:val="0"/>
          <w14:ligatures w14:val="none"/>
        </w:rPr>
        <w:t xml:space="preserve">, </w:t>
      </w:r>
      <w:r w:rsidRPr="00626BE5">
        <w:rPr>
          <w:rFonts w:ascii="Times New Roman" w:hAnsi="Times New Roman" w:cs="Times New Roman"/>
          <w:kern w:val="0"/>
          <w14:ligatures w14:val="none"/>
        </w:rPr>
        <w:t>ranging from multinational corporations and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owned enterprises to domestic firms, small and medium</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sized enterprises, and informal </w:t>
      </w:r>
      <w:r w:rsidR="00B64B9B">
        <w:rPr>
          <w:rFonts w:ascii="Times New Roman" w:hAnsi="Times New Roman" w:cs="Times New Roman"/>
          <w:kern w:val="0"/>
          <w14:ligatures w14:val="none"/>
        </w:rPr>
        <w:t xml:space="preserve">business </w:t>
      </w:r>
      <w:r w:rsidRPr="00626BE5">
        <w:rPr>
          <w:rFonts w:ascii="Times New Roman" w:hAnsi="Times New Roman" w:cs="Times New Roman"/>
          <w:kern w:val="0"/>
          <w14:ligatures w14:val="none"/>
        </w:rPr>
        <w:t>actors</w:t>
      </w:r>
      <w:r w:rsidR="00D93D52">
        <w:rPr>
          <w:rFonts w:ascii="Times New Roman" w:hAnsi="Times New Roman" w:cs="Times New Roman"/>
          <w:kern w:val="0"/>
          <w14:ligatures w14:val="none"/>
        </w:rPr>
        <w:t xml:space="preserve">, </w:t>
      </w:r>
      <w:r w:rsidRPr="00626BE5">
        <w:rPr>
          <w:rFonts w:ascii="Times New Roman" w:hAnsi="Times New Roman" w:cs="Times New Roman"/>
          <w:kern w:val="0"/>
          <w14:ligatures w14:val="none"/>
        </w:rPr>
        <w:t>play an increasingly decisive role in shaping patterns of employment, land use, environmental management, service delivery, access to natural resources, and livelihoods</w:t>
      </w:r>
      <w:r w:rsidR="00B64B9B">
        <w:rPr>
          <w:rFonts w:ascii="Times New Roman" w:hAnsi="Times New Roman" w:cs="Times New Roman"/>
          <w:kern w:val="0"/>
          <w14:ligatures w14:val="none"/>
        </w:rPr>
        <w:t>, among others</w:t>
      </w:r>
      <w:r w:rsidRPr="00626BE5">
        <w:rPr>
          <w:rFonts w:ascii="Times New Roman" w:hAnsi="Times New Roman" w:cs="Times New Roman"/>
          <w:kern w:val="0"/>
          <w14:ligatures w14:val="none"/>
        </w:rPr>
        <w:t xml:space="preserve">. </w:t>
      </w:r>
    </w:p>
    <w:p w14:paraId="1039890C" w14:textId="77777777" w:rsidR="00B64B9B" w:rsidRDefault="00B64B9B" w:rsidP="004F4548">
      <w:pPr>
        <w:spacing w:after="0" w:line="360" w:lineRule="auto"/>
        <w:jc w:val="both"/>
        <w:rPr>
          <w:rFonts w:ascii="Times New Roman" w:hAnsi="Times New Roman" w:cs="Times New Roman"/>
          <w:kern w:val="0"/>
          <w14:ligatures w14:val="none"/>
        </w:rPr>
      </w:pPr>
    </w:p>
    <w:p w14:paraId="3C3E4083" w14:textId="502AACF1" w:rsidR="004F4548" w:rsidRDefault="00626BE5" w:rsidP="004F4548">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At the same time, the Assessment underscores that business activity, if inadequately regulated or governed, may generate adverse human rights impacts, particularly for women, children, informal workers, rural communities, and other vulnerable or marginalised groups.</w:t>
      </w:r>
    </w:p>
    <w:p w14:paraId="49E4C14A" w14:textId="77777777" w:rsidR="004F4548" w:rsidRDefault="004F4548" w:rsidP="004F4548">
      <w:pPr>
        <w:spacing w:after="0" w:line="360" w:lineRule="auto"/>
        <w:jc w:val="both"/>
        <w:rPr>
          <w:rFonts w:ascii="Times New Roman" w:hAnsi="Times New Roman" w:cs="Times New Roman"/>
          <w:kern w:val="0"/>
          <w:lang w:val="en-GB"/>
          <w14:ligatures w14:val="none"/>
        </w:rPr>
      </w:pPr>
    </w:p>
    <w:p w14:paraId="2F89D936" w14:textId="0024156F" w:rsidR="004F4548" w:rsidRDefault="00626BE5" w:rsidP="004F4548">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The Assessment does not seek to attribute legal liability, determine culpability, or adjudicate individual complaints. Rather, it </w:t>
      </w:r>
      <w:r w:rsidR="008D085C">
        <w:rPr>
          <w:rFonts w:ascii="Times New Roman" w:hAnsi="Times New Roman" w:cs="Times New Roman"/>
          <w:kern w:val="0"/>
          <w14:ligatures w14:val="none"/>
        </w:rPr>
        <w:t xml:space="preserve">is </w:t>
      </w:r>
      <w:r w:rsidRPr="00626BE5">
        <w:rPr>
          <w:rFonts w:ascii="Times New Roman" w:hAnsi="Times New Roman" w:cs="Times New Roman"/>
          <w:kern w:val="0"/>
          <w14:ligatures w14:val="none"/>
        </w:rPr>
        <w:t>a diagnostic, systemic, and forward</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looking policy instrument. Its purpose is to identify structural risks, governance gaps, and recurring patterns of harm that undermine the State duty to protect human rights, the corporate responsibility to respect human rights, and access to effective remedy, and to provide a sound evidentiary foundation for preventive and coordinated reform through the forthcoming NAP</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BHR and related governance initiatives.</w:t>
      </w:r>
    </w:p>
    <w:p w14:paraId="09A32E34" w14:textId="77777777" w:rsidR="004F4548" w:rsidRDefault="004F4548" w:rsidP="004F4548">
      <w:pPr>
        <w:spacing w:after="0" w:line="360" w:lineRule="auto"/>
        <w:jc w:val="both"/>
        <w:rPr>
          <w:rFonts w:ascii="Times New Roman" w:hAnsi="Times New Roman" w:cs="Times New Roman"/>
          <w:kern w:val="0"/>
          <w:lang w:val="en-GB"/>
          <w14:ligatures w14:val="none"/>
        </w:rPr>
      </w:pPr>
    </w:p>
    <w:p w14:paraId="2C0511B7" w14:textId="77777777" w:rsidR="006069CF" w:rsidRDefault="006069CF" w:rsidP="004F4548">
      <w:pPr>
        <w:spacing w:after="0" w:line="360" w:lineRule="auto"/>
        <w:jc w:val="both"/>
        <w:rPr>
          <w:rFonts w:ascii="Times New Roman" w:hAnsi="Times New Roman" w:cs="Times New Roman"/>
          <w:kern w:val="0"/>
          <w:lang w:val="en-GB"/>
          <w14:ligatures w14:val="none"/>
        </w:rPr>
      </w:pPr>
    </w:p>
    <w:p w14:paraId="29F610BC" w14:textId="77777777" w:rsidR="004F4548" w:rsidRDefault="00626BE5" w:rsidP="004F4548">
      <w:pPr>
        <w:spacing w:after="0" w:line="360" w:lineRule="auto"/>
        <w:jc w:val="both"/>
        <w:rPr>
          <w:rFonts w:ascii="Times New Roman" w:hAnsi="Times New Roman" w:cs="Times New Roman"/>
          <w:kern w:val="0"/>
          <w:lang w:val="en-GB"/>
          <w14:ligatures w14:val="none"/>
        </w:rPr>
      </w:pPr>
      <w:r w:rsidRPr="00626BE5">
        <w:rPr>
          <w:rFonts w:ascii="Times New Roman" w:eastAsia="Times New Roman" w:hAnsi="Times New Roman" w:cs="Times New Roman"/>
          <w:b/>
          <w:bCs/>
          <w:kern w:val="0"/>
          <w:sz w:val="27"/>
          <w:szCs w:val="27"/>
          <w14:ligatures w14:val="none"/>
        </w:rPr>
        <w:lastRenderedPageBreak/>
        <w:t>2. Methodology and Evidence Base</w:t>
      </w:r>
    </w:p>
    <w:p w14:paraId="1947CC43" w14:textId="77777777" w:rsidR="004F4548" w:rsidRDefault="004F4548" w:rsidP="004F4548">
      <w:pPr>
        <w:spacing w:after="0" w:line="360" w:lineRule="auto"/>
        <w:jc w:val="both"/>
        <w:rPr>
          <w:rFonts w:ascii="Times New Roman" w:hAnsi="Times New Roman" w:cs="Times New Roman"/>
          <w:kern w:val="0"/>
          <w:lang w:val="en-GB"/>
          <w14:ligatures w14:val="none"/>
        </w:rPr>
      </w:pPr>
    </w:p>
    <w:p w14:paraId="731C9D9F" w14:textId="53DE1B0C"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The NBA</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BHR was conducted through a rigorous, participatory, and mixed</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methods research design, deliberately structured to capture both the formal governance </w:t>
      </w:r>
      <w:r w:rsidR="007A44D6">
        <w:rPr>
          <w:rFonts w:ascii="Times New Roman" w:hAnsi="Times New Roman" w:cs="Times New Roman"/>
          <w:kern w:val="0"/>
          <w14:ligatures w14:val="none"/>
        </w:rPr>
        <w:t xml:space="preserve">frameworks </w:t>
      </w:r>
      <w:r w:rsidRPr="00626BE5">
        <w:rPr>
          <w:rFonts w:ascii="Times New Roman" w:hAnsi="Times New Roman" w:cs="Times New Roman"/>
          <w:kern w:val="0"/>
          <w14:ligatures w14:val="none"/>
        </w:rPr>
        <w:t>regulating business conduct and the lived realities of rights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holders affected by business activity across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w:t>
      </w:r>
      <w:r w:rsidR="007A44D6">
        <w:rPr>
          <w:rFonts w:ascii="Times New Roman" w:hAnsi="Times New Roman" w:cs="Times New Roman"/>
          <w:kern w:val="0"/>
          <w:lang w:val="en-GB"/>
          <w14:ligatures w14:val="none"/>
        </w:rPr>
        <w:t xml:space="preserve"> </w:t>
      </w:r>
      <w:r w:rsidRPr="00626BE5">
        <w:rPr>
          <w:rFonts w:ascii="Times New Roman" w:hAnsi="Times New Roman" w:cs="Times New Roman"/>
          <w:kern w:val="0"/>
          <w14:ligatures w14:val="none"/>
        </w:rPr>
        <w:t>The methodology comprised four mutually reinforcing components.</w:t>
      </w:r>
    </w:p>
    <w:p w14:paraId="100326FC"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08EF6C8C" w14:textId="7C138E42"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First, a comprehensive desk</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based analysis was undertaken of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’s constitutional framework, international and regional treaty obligations, sector</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specific legislation, subsidiary regulations, national policies, institutional mandates, and selected judicial and administrative practices relevant to business and human rights. This legal and institutional mapping enabled an assessment of normative </w:t>
      </w:r>
      <w:r w:rsidR="00E37E1E">
        <w:rPr>
          <w:rFonts w:ascii="Times New Roman" w:hAnsi="Times New Roman" w:cs="Times New Roman"/>
          <w:kern w:val="0"/>
          <w14:ligatures w14:val="none"/>
        </w:rPr>
        <w:t xml:space="preserve">consistency or compliance </w:t>
      </w:r>
      <w:r w:rsidRPr="00626BE5">
        <w:rPr>
          <w:rFonts w:ascii="Times New Roman" w:hAnsi="Times New Roman" w:cs="Times New Roman"/>
          <w:kern w:val="0"/>
          <w14:ligatures w14:val="none"/>
        </w:rPr>
        <w:t>with the UNGPs</w:t>
      </w:r>
      <w:r w:rsidR="00E37E1E">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 and identification of structural gaps, overlaps, and inconsistencies within the regulatory framework.</w:t>
      </w:r>
    </w:p>
    <w:p w14:paraId="52A7E27B"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71F42535" w14:textId="675F5574"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Second, regional multi</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stakeholder consultative meetings were convened in the </w:t>
      </w:r>
      <w:r w:rsidR="00482589" w:rsidRPr="00626BE5">
        <w:rPr>
          <w:rFonts w:ascii="Times New Roman" w:hAnsi="Times New Roman" w:cs="Times New Roman"/>
          <w:kern w:val="0"/>
          <w14:ligatures w14:val="none"/>
        </w:rPr>
        <w:t>Central</w:t>
      </w:r>
      <w:r w:rsidR="00482589">
        <w:rPr>
          <w:rFonts w:ascii="Times New Roman" w:hAnsi="Times New Roman" w:cs="Times New Roman"/>
          <w:kern w:val="0"/>
          <w14:ligatures w14:val="none"/>
        </w:rPr>
        <w:t>,</w:t>
      </w:r>
      <w:r w:rsidR="00482589" w:rsidRPr="00482589">
        <w:rPr>
          <w:rFonts w:ascii="Times New Roman" w:hAnsi="Times New Roman" w:cs="Times New Roman"/>
          <w:kern w:val="0"/>
          <w14:ligatures w14:val="none"/>
        </w:rPr>
        <w:t xml:space="preserve"> </w:t>
      </w:r>
      <w:r w:rsidR="00482589" w:rsidRPr="00626BE5">
        <w:rPr>
          <w:rFonts w:ascii="Times New Roman" w:hAnsi="Times New Roman" w:cs="Times New Roman"/>
          <w:kern w:val="0"/>
          <w14:ligatures w14:val="none"/>
        </w:rPr>
        <w:t xml:space="preserve">Southern and </w:t>
      </w:r>
      <w:r w:rsidRPr="00626BE5">
        <w:rPr>
          <w:rFonts w:ascii="Times New Roman" w:hAnsi="Times New Roman" w:cs="Times New Roman"/>
          <w:kern w:val="0"/>
          <w14:ligatures w14:val="none"/>
        </w:rPr>
        <w:t>Northern</w:t>
      </w:r>
      <w:r w:rsidR="00482589">
        <w:rPr>
          <w:rFonts w:ascii="Times New Roman" w:hAnsi="Times New Roman" w:cs="Times New Roman"/>
          <w:kern w:val="0"/>
          <w14:ligatures w14:val="none"/>
        </w:rPr>
        <w:t xml:space="preserve"> </w:t>
      </w:r>
      <w:r w:rsidRPr="00626BE5">
        <w:rPr>
          <w:rFonts w:ascii="Times New Roman" w:hAnsi="Times New Roman" w:cs="Times New Roman"/>
          <w:kern w:val="0"/>
          <w14:ligatures w14:val="none"/>
        </w:rPr>
        <w:t xml:space="preserve">Regions of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These consultations brought together a broad cross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section of stakeholders, including representatives of </w:t>
      </w:r>
      <w:r w:rsidR="00D6589C">
        <w:rPr>
          <w:rFonts w:ascii="Times New Roman" w:hAnsi="Times New Roman" w:cs="Times New Roman"/>
          <w:kern w:val="0"/>
          <w14:ligatures w14:val="none"/>
        </w:rPr>
        <w:t>G</w:t>
      </w:r>
      <w:r w:rsidRPr="00626BE5">
        <w:rPr>
          <w:rFonts w:ascii="Times New Roman" w:hAnsi="Times New Roman" w:cs="Times New Roman"/>
          <w:kern w:val="0"/>
          <w14:ligatures w14:val="none"/>
        </w:rPr>
        <w:t>overnment ministries, departments and agencies; regulatory authorities;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owned enterprises; private sector actors; civil society organisations; trade unions; traditional authorities; women’s organisations; organisations of persons with disabilities; and community representatives. The regional consultations provided qualitative insights into institutional practices, enforcement challenges, power dynamics, and perceptions of accountability in different socio</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economic and geographic contexts.</w:t>
      </w:r>
    </w:p>
    <w:p w14:paraId="5F37630C"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00A503DD" w14:textId="1BE4BFFB"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Third, sector</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specific field research was conducted through structured questionnaires administered to businesses, workers, employers, community members, and consumers across multiple sectors, including extractive industries, agriculture and commercial farming, manufacturing, hospitality and tourism,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linked enterprises, and segments of the informal economy. This field research was critical in capturing the experiences of rights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holders who are often least visible in formal regulatory processes, and in grounding the Assessment in empirical realities rather than abstract compliance frameworks.</w:t>
      </w:r>
    </w:p>
    <w:p w14:paraId="573CCDCD"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647D914F" w14:textId="60945F10"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Fourth, findings from the desk review, consultations, and field questionnaires were systematically triangulated and validated. Particular attention was paid to identifying recurring </w:t>
      </w:r>
      <w:r w:rsidRPr="00626BE5">
        <w:rPr>
          <w:rFonts w:ascii="Times New Roman" w:hAnsi="Times New Roman" w:cs="Times New Roman"/>
          <w:kern w:val="0"/>
          <w14:ligatures w14:val="none"/>
        </w:rPr>
        <w:lastRenderedPageBreak/>
        <w:t>patterns, cross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sectoral similarities, and systemic governance issues, rather than isolated or anecdotal incidents. The Assessment therefore prioritises structural analysis over individualised case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finding.</w:t>
      </w:r>
    </w:p>
    <w:p w14:paraId="69868A27"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4E67D697" w14:textId="72AB5256"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An assessment tool modelled on the Danish Institute for Human Rights Business and Human Rights Assessment Tool is annexed to the Report. It provides a structured, domain</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based overview of findings across ten substantive domains aligned with the UNGP framework, and serves as both a summary instrument and a baseline for future monitoring.</w:t>
      </w:r>
    </w:p>
    <w:p w14:paraId="1C448681"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7E62490A" w14:textId="77777777"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eastAsia="Times New Roman" w:hAnsi="Times New Roman" w:cs="Times New Roman"/>
          <w:b/>
          <w:bCs/>
          <w:kern w:val="0"/>
          <w:sz w:val="27"/>
          <w:szCs w:val="27"/>
          <w14:ligatures w14:val="none"/>
        </w:rPr>
        <w:t>3. Overall Findings</w:t>
      </w:r>
    </w:p>
    <w:p w14:paraId="5724E574"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0664CFC4" w14:textId="7D3380EF" w:rsidR="006069CF" w:rsidRDefault="00626BE5" w:rsidP="006069C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The Assessment finds that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xml:space="preserve"> possesses a comparatively strong normative and constitutional foundation for advancing business and human rights. This foundation is anchored in the Constitution of the Republic of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particularly the Bill of Rights, the entrenched right to development, and the express horizontal application of human rights obligations to legal persons where applicable</w:t>
      </w:r>
      <w:r w:rsidR="005724F7">
        <w:rPr>
          <w:rFonts w:ascii="Times New Roman" w:hAnsi="Times New Roman" w:cs="Times New Roman"/>
          <w:kern w:val="0"/>
          <w14:ligatures w14:val="none"/>
        </w:rPr>
        <w:t>,</w:t>
      </w:r>
      <w:r w:rsidR="005E03DC">
        <w:rPr>
          <w:rFonts w:ascii="Times New Roman" w:hAnsi="Times New Roman" w:cs="Times New Roman"/>
          <w:kern w:val="0"/>
          <w14:ligatures w14:val="none"/>
        </w:rPr>
        <w:t xml:space="preserve"> under Section 15(1) of the Constitution</w:t>
      </w:r>
      <w:r w:rsidRPr="00626BE5">
        <w:rPr>
          <w:rFonts w:ascii="Times New Roman" w:hAnsi="Times New Roman" w:cs="Times New Roman"/>
          <w:kern w:val="0"/>
          <w14:ligatures w14:val="none"/>
        </w:rPr>
        <w:t>. It is reinforced by a wide range of sector</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specific legislation governing labour, land, environmental protection, mining, agriculture, consumer protection, gender equality, corporate governance, and public procurement.</w:t>
      </w:r>
    </w:p>
    <w:p w14:paraId="1885935F" w14:textId="77777777" w:rsidR="006069CF" w:rsidRDefault="006069CF" w:rsidP="006069CF">
      <w:pPr>
        <w:spacing w:after="0" w:line="360" w:lineRule="auto"/>
        <w:jc w:val="both"/>
        <w:rPr>
          <w:rFonts w:ascii="Times New Roman" w:hAnsi="Times New Roman" w:cs="Times New Roman"/>
          <w:kern w:val="0"/>
          <w:lang w:val="en-GB"/>
          <w14:ligatures w14:val="none"/>
        </w:rPr>
      </w:pPr>
    </w:p>
    <w:p w14:paraId="45BA370B" w14:textId="546D8579" w:rsidR="001E57D9" w:rsidRDefault="00626BE5" w:rsidP="001E57D9">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However, the NBA</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BHR finds that this normative strength is not consistently translated into effective protection in practice. Across sectors and domains, the Assessment identifies persistent structural weaknesses that undermine the State duty to protect human rights, dilute corporate accountability, and restrict access to effective remedy. These weaknesses are systemic rather than incidental, and reflect broader governance challenges including fragmented regulation, limited enforcement capacity, weak institutional coordination, and a predominantly reactive approach to business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related human rights harm.</w:t>
      </w:r>
    </w:p>
    <w:p w14:paraId="3785651B" w14:textId="77777777" w:rsidR="001E57D9" w:rsidRDefault="001E57D9" w:rsidP="001E57D9">
      <w:pPr>
        <w:spacing w:after="0" w:line="360" w:lineRule="auto"/>
        <w:jc w:val="both"/>
        <w:rPr>
          <w:rFonts w:ascii="Times New Roman" w:hAnsi="Times New Roman" w:cs="Times New Roman"/>
          <w:kern w:val="0"/>
          <w:lang w:val="en-GB"/>
          <w14:ligatures w14:val="none"/>
        </w:rPr>
      </w:pPr>
    </w:p>
    <w:p w14:paraId="3F2BEF94" w14:textId="77777777" w:rsidR="0019414B" w:rsidRDefault="0019414B" w:rsidP="001E57D9">
      <w:pPr>
        <w:spacing w:after="0" w:line="360" w:lineRule="auto"/>
        <w:jc w:val="both"/>
        <w:rPr>
          <w:rFonts w:ascii="Times New Roman" w:hAnsi="Times New Roman" w:cs="Times New Roman"/>
          <w:kern w:val="0"/>
          <w:lang w:val="en-GB"/>
          <w14:ligatures w14:val="none"/>
        </w:rPr>
      </w:pPr>
    </w:p>
    <w:p w14:paraId="04D072DD" w14:textId="77777777" w:rsidR="0019414B" w:rsidRDefault="0019414B" w:rsidP="001E57D9">
      <w:pPr>
        <w:spacing w:after="0" w:line="360" w:lineRule="auto"/>
        <w:jc w:val="both"/>
        <w:rPr>
          <w:rFonts w:ascii="Times New Roman" w:hAnsi="Times New Roman" w:cs="Times New Roman"/>
          <w:kern w:val="0"/>
          <w:lang w:val="en-GB"/>
          <w14:ligatures w14:val="none"/>
        </w:rPr>
      </w:pPr>
    </w:p>
    <w:p w14:paraId="00388A12" w14:textId="77777777" w:rsidR="0019414B" w:rsidRDefault="0019414B" w:rsidP="001E57D9">
      <w:pPr>
        <w:spacing w:after="0" w:line="360" w:lineRule="auto"/>
        <w:jc w:val="both"/>
        <w:rPr>
          <w:rFonts w:ascii="Times New Roman" w:hAnsi="Times New Roman" w:cs="Times New Roman"/>
          <w:kern w:val="0"/>
          <w:lang w:val="en-GB"/>
          <w14:ligatures w14:val="none"/>
        </w:rPr>
      </w:pPr>
    </w:p>
    <w:p w14:paraId="178EA475" w14:textId="77777777" w:rsidR="0019414B" w:rsidRDefault="0019414B" w:rsidP="001E57D9">
      <w:pPr>
        <w:spacing w:after="0" w:line="360" w:lineRule="auto"/>
        <w:jc w:val="both"/>
        <w:rPr>
          <w:rFonts w:ascii="Times New Roman" w:hAnsi="Times New Roman" w:cs="Times New Roman"/>
          <w:kern w:val="0"/>
          <w:lang w:val="en-GB"/>
          <w14:ligatures w14:val="none"/>
        </w:rPr>
      </w:pPr>
    </w:p>
    <w:p w14:paraId="205D37B6" w14:textId="77777777" w:rsidR="0019414B" w:rsidRDefault="0019414B" w:rsidP="001E57D9">
      <w:pPr>
        <w:spacing w:after="0" w:line="360" w:lineRule="auto"/>
        <w:jc w:val="both"/>
        <w:rPr>
          <w:rFonts w:ascii="Times New Roman" w:eastAsia="Times New Roman" w:hAnsi="Times New Roman" w:cs="Times New Roman"/>
          <w:b/>
          <w:bCs/>
          <w:kern w:val="0"/>
          <w:sz w:val="27"/>
          <w:szCs w:val="27"/>
          <w14:ligatures w14:val="none"/>
        </w:rPr>
      </w:pPr>
    </w:p>
    <w:p w14:paraId="217E9C7B" w14:textId="1E84D070" w:rsidR="001E57D9" w:rsidRDefault="00626BE5" w:rsidP="001E57D9">
      <w:pPr>
        <w:spacing w:after="0" w:line="360" w:lineRule="auto"/>
        <w:jc w:val="both"/>
        <w:rPr>
          <w:rFonts w:ascii="Times New Roman" w:hAnsi="Times New Roman" w:cs="Times New Roman"/>
          <w:kern w:val="0"/>
          <w:lang w:val="en-GB"/>
          <w14:ligatures w14:val="none"/>
        </w:rPr>
      </w:pPr>
      <w:r w:rsidRPr="00626BE5">
        <w:rPr>
          <w:rFonts w:ascii="Times New Roman" w:eastAsia="Times New Roman" w:hAnsi="Times New Roman" w:cs="Times New Roman"/>
          <w:b/>
          <w:bCs/>
          <w:kern w:val="0"/>
          <w:sz w:val="27"/>
          <w:szCs w:val="27"/>
          <w14:ligatures w14:val="none"/>
        </w:rPr>
        <w:t>4. Domain</w:t>
      </w:r>
      <w:r w:rsidR="002B4EFC">
        <w:rPr>
          <w:rFonts w:ascii="Times New Roman" w:eastAsia="Times New Roman" w:hAnsi="Times New Roman" w:cs="Times New Roman"/>
          <w:b/>
          <w:bCs/>
          <w:kern w:val="0"/>
          <w:sz w:val="27"/>
          <w:szCs w:val="27"/>
          <w14:ligatures w14:val="none"/>
        </w:rPr>
        <w:t>-</w:t>
      </w:r>
      <w:r w:rsidRPr="00626BE5">
        <w:rPr>
          <w:rFonts w:ascii="Times New Roman" w:eastAsia="Times New Roman" w:hAnsi="Times New Roman" w:cs="Times New Roman"/>
          <w:b/>
          <w:bCs/>
          <w:kern w:val="0"/>
          <w:sz w:val="27"/>
          <w:szCs w:val="27"/>
          <w14:ligatures w14:val="none"/>
        </w:rPr>
        <w:t>by</w:t>
      </w:r>
      <w:r w:rsidR="002B4EFC">
        <w:rPr>
          <w:rFonts w:ascii="Times New Roman" w:eastAsia="Times New Roman" w:hAnsi="Times New Roman" w:cs="Times New Roman"/>
          <w:b/>
          <w:bCs/>
          <w:kern w:val="0"/>
          <w:sz w:val="27"/>
          <w:szCs w:val="27"/>
          <w14:ligatures w14:val="none"/>
        </w:rPr>
        <w:t>-</w:t>
      </w:r>
      <w:r w:rsidRPr="00626BE5">
        <w:rPr>
          <w:rFonts w:ascii="Times New Roman" w:eastAsia="Times New Roman" w:hAnsi="Times New Roman" w:cs="Times New Roman"/>
          <w:b/>
          <w:bCs/>
          <w:kern w:val="0"/>
          <w:sz w:val="27"/>
          <w:szCs w:val="27"/>
          <w14:ligatures w14:val="none"/>
        </w:rPr>
        <w:t>Domain Summary of Key Findings</w:t>
      </w:r>
    </w:p>
    <w:p w14:paraId="3DCF0EE5" w14:textId="77777777" w:rsidR="001E57D9" w:rsidRDefault="001E57D9" w:rsidP="001E57D9">
      <w:pPr>
        <w:spacing w:after="0" w:line="360" w:lineRule="auto"/>
        <w:jc w:val="both"/>
        <w:rPr>
          <w:rFonts w:ascii="Times New Roman" w:hAnsi="Times New Roman" w:cs="Times New Roman"/>
          <w:kern w:val="0"/>
          <w:lang w:val="en-GB"/>
          <w14:ligatures w14:val="none"/>
        </w:rPr>
      </w:pPr>
    </w:p>
    <w:p w14:paraId="0A94F888" w14:textId="129E5FF7" w:rsidR="001E57D9" w:rsidRPr="002439C4" w:rsidRDefault="00626BE5" w:rsidP="001E57D9">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1</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 xml:space="preserve">Human Rights Due Diligence (Laws and Regulations </w:t>
      </w:r>
      <w:r w:rsidR="002B4EFC">
        <w:rPr>
          <w:rFonts w:ascii="Times New Roman" w:eastAsia="Times New Roman" w:hAnsi="Times New Roman" w:cs="Times New Roman"/>
          <w:b/>
          <w:bCs/>
          <w:kern w:val="0"/>
          <w14:ligatures w14:val="none"/>
        </w:rPr>
        <w:t>-</w:t>
      </w:r>
      <w:r w:rsidRPr="00626BE5">
        <w:rPr>
          <w:rFonts w:ascii="Times New Roman" w:eastAsia="Times New Roman" w:hAnsi="Times New Roman" w:cs="Times New Roman"/>
          <w:b/>
          <w:bCs/>
          <w:kern w:val="0"/>
          <w14:ligatures w14:val="none"/>
        </w:rPr>
        <w:t xml:space="preserve"> State Duty to Protect)</w:t>
      </w:r>
    </w:p>
    <w:p w14:paraId="32FCF778" w14:textId="77777777" w:rsidR="001E57D9" w:rsidRDefault="001E57D9" w:rsidP="001E57D9">
      <w:pPr>
        <w:spacing w:after="0" w:line="360" w:lineRule="auto"/>
        <w:jc w:val="both"/>
        <w:rPr>
          <w:rFonts w:ascii="Times New Roman" w:hAnsi="Times New Roman" w:cs="Times New Roman"/>
          <w:kern w:val="0"/>
          <w:lang w:val="en-GB"/>
          <w14:ligatures w14:val="none"/>
        </w:rPr>
      </w:pPr>
    </w:p>
    <w:p w14:paraId="0B0DDA5B" w14:textId="474006A5" w:rsidR="001E57D9" w:rsidRDefault="00626BE5" w:rsidP="001E57D9">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The Assessment finds that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xml:space="preserve"> lacks an overarching legal or policy framework </w:t>
      </w:r>
      <w:r w:rsidR="000A7A0A">
        <w:rPr>
          <w:rFonts w:ascii="Times New Roman" w:hAnsi="Times New Roman" w:cs="Times New Roman"/>
          <w:kern w:val="0"/>
          <w14:ligatures w14:val="none"/>
        </w:rPr>
        <w:t xml:space="preserve">requiring </w:t>
      </w:r>
      <w:r w:rsidRPr="00626BE5">
        <w:rPr>
          <w:rFonts w:ascii="Times New Roman" w:hAnsi="Times New Roman" w:cs="Times New Roman"/>
          <w:kern w:val="0"/>
          <w14:ligatures w14:val="none"/>
        </w:rPr>
        <w:t>human rights due diligence (HRDD) by business enterprises</w:t>
      </w:r>
      <w:r w:rsidR="000A7A0A">
        <w:rPr>
          <w:rFonts w:ascii="Times New Roman" w:hAnsi="Times New Roman" w:cs="Times New Roman"/>
          <w:kern w:val="0"/>
          <w14:ligatures w14:val="none"/>
        </w:rPr>
        <w:t xml:space="preserve"> or actors</w:t>
      </w:r>
      <w:r w:rsidRPr="00626BE5">
        <w:rPr>
          <w:rFonts w:ascii="Times New Roman" w:hAnsi="Times New Roman" w:cs="Times New Roman"/>
          <w:kern w:val="0"/>
          <w14:ligatures w14:val="none"/>
        </w:rPr>
        <w:t>. While numerous sectoral laws impose compliance obligations, these are not systematically framed around the identification, prevention, mitigation, and accountability for human rights impacts. Regulatory oversight remains largely complaint</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driven and reactive, with limited emphasis on anticipatory risk management. Human rights considerations are insufficiently mainstreamed into economic, investment, industrial, and trade policy.</w:t>
      </w:r>
    </w:p>
    <w:p w14:paraId="6D1D20D9" w14:textId="77777777" w:rsidR="001E57D9" w:rsidRDefault="001E57D9" w:rsidP="001E57D9">
      <w:pPr>
        <w:spacing w:after="0" w:line="360" w:lineRule="auto"/>
        <w:jc w:val="both"/>
        <w:rPr>
          <w:rFonts w:ascii="Times New Roman" w:hAnsi="Times New Roman" w:cs="Times New Roman"/>
          <w:kern w:val="0"/>
          <w:lang w:val="en-GB"/>
          <w14:ligatures w14:val="none"/>
        </w:rPr>
      </w:pPr>
    </w:p>
    <w:p w14:paraId="1F8939AE" w14:textId="39A3DADB" w:rsidR="002F3E7F" w:rsidRPr="002439C4" w:rsidRDefault="00626BE5" w:rsidP="002F3E7F">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2</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Policies and Guidance on Business and Human Rights</w:t>
      </w:r>
    </w:p>
    <w:p w14:paraId="57A9A49A" w14:textId="77777777" w:rsidR="002F3E7F" w:rsidRDefault="002F3E7F" w:rsidP="002F3E7F">
      <w:pPr>
        <w:spacing w:after="0" w:line="360" w:lineRule="auto"/>
        <w:jc w:val="both"/>
        <w:rPr>
          <w:rFonts w:ascii="Times New Roman" w:hAnsi="Times New Roman" w:cs="Times New Roman"/>
          <w:kern w:val="0"/>
          <w:lang w:val="en-GB"/>
          <w14:ligatures w14:val="none"/>
        </w:rPr>
      </w:pPr>
    </w:p>
    <w:p w14:paraId="3A5BD634" w14:textId="38B8147E" w:rsidR="002F3E7F" w:rsidRDefault="00B45E39" w:rsidP="002F3E7F">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Malaŵi</w:t>
      </w:r>
      <w:r w:rsidR="00626BE5" w:rsidRPr="00626BE5">
        <w:rPr>
          <w:rFonts w:ascii="Times New Roman" w:hAnsi="Times New Roman" w:cs="Times New Roman"/>
          <w:kern w:val="0"/>
          <w14:ligatures w14:val="none"/>
        </w:rPr>
        <w:t xml:space="preserve"> does not yet have a dedicated national policy, strategy, or guidance framework on business and human rights. Awareness of the UNGPs is uneven across government institutions and particularly limited outside justice</w:t>
      </w:r>
      <w:r w:rsidR="00087C22">
        <w:rPr>
          <w:rFonts w:ascii="Times New Roman" w:hAnsi="Times New Roman" w:cs="Times New Roman"/>
          <w:kern w:val="0"/>
          <w14:ligatures w14:val="none"/>
        </w:rPr>
        <w:t xml:space="preserve"> </w:t>
      </w:r>
      <w:r w:rsidR="00626BE5" w:rsidRPr="00626BE5">
        <w:rPr>
          <w:rFonts w:ascii="Times New Roman" w:hAnsi="Times New Roman" w:cs="Times New Roman"/>
          <w:kern w:val="0"/>
          <w14:ligatures w14:val="none"/>
        </w:rPr>
        <w:t>and human</w:t>
      </w:r>
      <w:r w:rsidR="00087C22">
        <w:rPr>
          <w:rFonts w:ascii="Times New Roman" w:hAnsi="Times New Roman" w:cs="Times New Roman"/>
          <w:kern w:val="0"/>
          <w14:ligatures w14:val="none"/>
        </w:rPr>
        <w:t xml:space="preserve"> </w:t>
      </w:r>
      <w:r w:rsidR="00626BE5" w:rsidRPr="00626BE5">
        <w:rPr>
          <w:rFonts w:ascii="Times New Roman" w:hAnsi="Times New Roman" w:cs="Times New Roman"/>
          <w:kern w:val="0"/>
          <w14:ligatures w14:val="none"/>
        </w:rPr>
        <w:t>rights</w:t>
      </w:r>
      <w:r w:rsidR="00087C22">
        <w:rPr>
          <w:rFonts w:ascii="Times New Roman" w:hAnsi="Times New Roman" w:cs="Times New Roman"/>
          <w:kern w:val="0"/>
          <w14:ligatures w14:val="none"/>
        </w:rPr>
        <w:t xml:space="preserve"> </w:t>
      </w:r>
      <w:r w:rsidR="00626BE5" w:rsidRPr="00626BE5">
        <w:rPr>
          <w:rFonts w:ascii="Times New Roman" w:hAnsi="Times New Roman" w:cs="Times New Roman"/>
          <w:kern w:val="0"/>
          <w14:ligatures w14:val="none"/>
        </w:rPr>
        <w:t>focused agencies. Existing investment, trade, and private sector development policies inadequately integrate human rights considerations, resulting in policy incoherence. Capacity</w:t>
      </w:r>
      <w:r w:rsidR="002B4EFC">
        <w:rPr>
          <w:rFonts w:ascii="Times New Roman" w:hAnsi="Times New Roman" w:cs="Times New Roman"/>
          <w:kern w:val="0"/>
          <w14:ligatures w14:val="none"/>
        </w:rPr>
        <w:t>-</w:t>
      </w:r>
      <w:r w:rsidR="00626BE5" w:rsidRPr="00626BE5">
        <w:rPr>
          <w:rFonts w:ascii="Times New Roman" w:hAnsi="Times New Roman" w:cs="Times New Roman"/>
          <w:kern w:val="0"/>
          <w14:ligatures w14:val="none"/>
        </w:rPr>
        <w:t>building, guidance, and training on business and human rights remain sporadic and donor</w:t>
      </w:r>
      <w:r w:rsidR="002B4EFC">
        <w:rPr>
          <w:rFonts w:ascii="Times New Roman" w:hAnsi="Times New Roman" w:cs="Times New Roman"/>
          <w:kern w:val="0"/>
          <w14:ligatures w14:val="none"/>
        </w:rPr>
        <w:t>-</w:t>
      </w:r>
      <w:r w:rsidR="00626BE5" w:rsidRPr="00626BE5">
        <w:rPr>
          <w:rFonts w:ascii="Times New Roman" w:hAnsi="Times New Roman" w:cs="Times New Roman"/>
          <w:kern w:val="0"/>
          <w14:ligatures w14:val="none"/>
        </w:rPr>
        <w:t>driven.</w:t>
      </w:r>
    </w:p>
    <w:p w14:paraId="4C052700" w14:textId="77777777" w:rsidR="002F3E7F" w:rsidRDefault="002F3E7F" w:rsidP="002F3E7F">
      <w:pPr>
        <w:spacing w:after="0" w:line="360" w:lineRule="auto"/>
        <w:jc w:val="both"/>
        <w:rPr>
          <w:rFonts w:ascii="Times New Roman" w:hAnsi="Times New Roman" w:cs="Times New Roman"/>
          <w:kern w:val="0"/>
          <w:lang w:val="en-GB"/>
          <w14:ligatures w14:val="none"/>
        </w:rPr>
      </w:pPr>
    </w:p>
    <w:p w14:paraId="1A0EE894" w14:textId="2A2CC478" w:rsidR="000F4CB7" w:rsidRPr="002439C4" w:rsidRDefault="00626BE5" w:rsidP="000F4CB7">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3</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State</w:t>
      </w:r>
      <w:r w:rsidR="002B4EFC">
        <w:rPr>
          <w:rFonts w:ascii="Times New Roman" w:eastAsia="Times New Roman" w:hAnsi="Times New Roman" w:cs="Times New Roman"/>
          <w:b/>
          <w:bCs/>
          <w:kern w:val="0"/>
          <w14:ligatures w14:val="none"/>
        </w:rPr>
        <w:t>-</w:t>
      </w:r>
      <w:r w:rsidRPr="00626BE5">
        <w:rPr>
          <w:rFonts w:ascii="Times New Roman" w:eastAsia="Times New Roman" w:hAnsi="Times New Roman" w:cs="Times New Roman"/>
          <w:b/>
          <w:bCs/>
          <w:kern w:val="0"/>
          <w14:ligatures w14:val="none"/>
        </w:rPr>
        <w:t>Business Nexus (SOEs, PPPs, Procurement and Incentives)</w:t>
      </w:r>
    </w:p>
    <w:p w14:paraId="36EF957C" w14:textId="77777777" w:rsidR="000F4CB7" w:rsidRDefault="000F4CB7" w:rsidP="000F4CB7">
      <w:pPr>
        <w:spacing w:after="0" w:line="360" w:lineRule="auto"/>
        <w:jc w:val="both"/>
        <w:rPr>
          <w:rFonts w:ascii="Times New Roman" w:hAnsi="Times New Roman" w:cs="Times New Roman"/>
          <w:kern w:val="0"/>
          <w:lang w:val="en-GB"/>
          <w14:ligatures w14:val="none"/>
        </w:rPr>
      </w:pPr>
    </w:p>
    <w:p w14:paraId="3AF7F102" w14:textId="374598CE" w:rsidR="002439C4" w:rsidRDefault="00626BE5" w:rsidP="000F4CB7">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The Assessment identifies significant governance gaps in the regulation of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owned enterprises</w:t>
      </w:r>
      <w:r w:rsidR="00CF6B28">
        <w:rPr>
          <w:rFonts w:ascii="Times New Roman" w:hAnsi="Times New Roman" w:cs="Times New Roman"/>
          <w:kern w:val="0"/>
          <w14:ligatures w14:val="none"/>
        </w:rPr>
        <w:t xml:space="preserve"> (SOEs)</w:t>
      </w:r>
      <w:r w:rsidRPr="00626BE5">
        <w:rPr>
          <w:rFonts w:ascii="Times New Roman" w:hAnsi="Times New Roman" w:cs="Times New Roman"/>
          <w:kern w:val="0"/>
          <w14:ligatures w14:val="none"/>
        </w:rPr>
        <w:t>, public</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private partnerships</w:t>
      </w:r>
      <w:r w:rsidR="004D7EF7">
        <w:rPr>
          <w:rFonts w:ascii="Times New Roman" w:hAnsi="Times New Roman" w:cs="Times New Roman"/>
          <w:kern w:val="0"/>
          <w14:ligatures w14:val="none"/>
        </w:rPr>
        <w:t xml:space="preserve"> (PPPs)</w:t>
      </w:r>
      <w:r w:rsidRPr="00626BE5">
        <w:rPr>
          <w:rFonts w:ascii="Times New Roman" w:hAnsi="Times New Roman" w:cs="Times New Roman"/>
          <w:kern w:val="0"/>
          <w14:ligatures w14:val="none"/>
        </w:rPr>
        <w:t>, public procurement, licensing, and investment incentives. Although the State exercises substantial leverage in these areas, such leverage is not systematically used to promote human rights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compliant business conduct. Human rights criteria are largely absent from procurement processes, incentive regimes, and SOE governance frameworks, limiting the preventive potential of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business relationships.</w:t>
      </w:r>
    </w:p>
    <w:p w14:paraId="0C2947B6" w14:textId="77777777" w:rsidR="002439C4" w:rsidRDefault="002439C4" w:rsidP="000F4CB7">
      <w:pPr>
        <w:spacing w:after="0" w:line="360" w:lineRule="auto"/>
        <w:jc w:val="both"/>
        <w:rPr>
          <w:rFonts w:ascii="Times New Roman" w:hAnsi="Times New Roman" w:cs="Times New Roman"/>
          <w:kern w:val="0"/>
          <w:lang w:val="en-GB"/>
          <w14:ligatures w14:val="none"/>
        </w:rPr>
      </w:pPr>
    </w:p>
    <w:p w14:paraId="2B3A9358" w14:textId="312AC3C5" w:rsidR="000F4CB7" w:rsidRPr="002439C4" w:rsidRDefault="00626BE5" w:rsidP="000F4CB7">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4</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Access to Judicial Remedy</w:t>
      </w:r>
    </w:p>
    <w:p w14:paraId="2B0EA2CF" w14:textId="77777777" w:rsidR="000F4CB7" w:rsidRDefault="000F4CB7" w:rsidP="000F4CB7">
      <w:pPr>
        <w:spacing w:after="0" w:line="360" w:lineRule="auto"/>
        <w:jc w:val="both"/>
        <w:rPr>
          <w:rFonts w:ascii="Times New Roman" w:hAnsi="Times New Roman" w:cs="Times New Roman"/>
          <w:kern w:val="0"/>
          <w:lang w:val="en-GB"/>
          <w14:ligatures w14:val="none"/>
        </w:rPr>
      </w:pPr>
    </w:p>
    <w:p w14:paraId="51885252" w14:textId="38F8BC4C" w:rsidR="000F4CB7" w:rsidRDefault="00626BE5" w:rsidP="000F4CB7">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While the Constitution permits horizontal application of rights against private actors, practical access to judicial remedies remains constrained by cost, delay, procedural complexity, and geographical barriers. Rural communities and low</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income individuals face particular obstacles. Labour disputes benefit from specialised mechanisms, but broader business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related human rights claims encounter significant structural hurdles, limiting deterrence and accountability.</w:t>
      </w:r>
    </w:p>
    <w:p w14:paraId="06A058EE" w14:textId="77777777" w:rsidR="000F4CB7" w:rsidRDefault="000F4CB7" w:rsidP="000F4CB7">
      <w:pPr>
        <w:spacing w:after="0" w:line="360" w:lineRule="auto"/>
        <w:jc w:val="both"/>
        <w:rPr>
          <w:rFonts w:ascii="Times New Roman" w:hAnsi="Times New Roman" w:cs="Times New Roman"/>
          <w:kern w:val="0"/>
          <w:lang w:val="en-GB"/>
          <w14:ligatures w14:val="none"/>
        </w:rPr>
      </w:pPr>
    </w:p>
    <w:p w14:paraId="22191F0F" w14:textId="0D413D27" w:rsidR="000F4CB7" w:rsidRPr="002439C4" w:rsidRDefault="00626BE5" w:rsidP="000F4CB7">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5</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Non</w:t>
      </w:r>
      <w:r w:rsidR="002B4EFC">
        <w:rPr>
          <w:rFonts w:ascii="Times New Roman" w:eastAsia="Times New Roman" w:hAnsi="Times New Roman" w:cs="Times New Roman"/>
          <w:b/>
          <w:bCs/>
          <w:kern w:val="0"/>
          <w14:ligatures w14:val="none"/>
        </w:rPr>
        <w:t>-</w:t>
      </w:r>
      <w:r w:rsidRPr="00626BE5">
        <w:rPr>
          <w:rFonts w:ascii="Times New Roman" w:eastAsia="Times New Roman" w:hAnsi="Times New Roman" w:cs="Times New Roman"/>
          <w:b/>
          <w:bCs/>
          <w:kern w:val="0"/>
          <w14:ligatures w14:val="none"/>
        </w:rPr>
        <w:t>Judicial Grievance Mechanisms</w:t>
      </w:r>
    </w:p>
    <w:p w14:paraId="1F6ABA1E" w14:textId="77777777" w:rsidR="000F4CB7" w:rsidRDefault="000F4CB7" w:rsidP="000F4CB7">
      <w:pPr>
        <w:spacing w:after="0" w:line="360" w:lineRule="auto"/>
        <w:jc w:val="both"/>
        <w:rPr>
          <w:rFonts w:ascii="Times New Roman" w:hAnsi="Times New Roman" w:cs="Times New Roman"/>
          <w:kern w:val="0"/>
          <w:lang w:val="en-GB"/>
          <w14:ligatures w14:val="none"/>
        </w:rPr>
      </w:pPr>
    </w:p>
    <w:p w14:paraId="2AAB808A" w14:textId="72D14D05" w:rsidR="000F4CB7" w:rsidRDefault="00626BE5" w:rsidP="000F4CB7">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Non</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judicial grievance mechanisms, whether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based or business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level, are fragmented, uneven in quality, and limited in reach. Awareness of existing mechanisms is low, and fear of retaliation discourages use, especially among workers and communities economically dependent on business activity. Company</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level grievance mechanisms are rare and often informal, lacking transparency, independence, and effectiveness in line with UNGP criteria.</w:t>
      </w:r>
    </w:p>
    <w:p w14:paraId="094DA0CA" w14:textId="77777777" w:rsidR="000F4CB7" w:rsidRDefault="000F4CB7" w:rsidP="000F4CB7">
      <w:pPr>
        <w:spacing w:after="0" w:line="360" w:lineRule="auto"/>
        <w:jc w:val="both"/>
        <w:rPr>
          <w:rFonts w:ascii="Times New Roman" w:hAnsi="Times New Roman" w:cs="Times New Roman"/>
          <w:kern w:val="0"/>
          <w:lang w:val="en-GB"/>
          <w14:ligatures w14:val="none"/>
        </w:rPr>
      </w:pPr>
    </w:p>
    <w:p w14:paraId="773DB72E" w14:textId="19A39C04" w:rsidR="00FA2F0E" w:rsidRDefault="00626BE5" w:rsidP="00FA2F0E">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6</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Labour Rights</w:t>
      </w:r>
    </w:p>
    <w:p w14:paraId="1D55CB3E" w14:textId="77777777" w:rsidR="00FA2F0E" w:rsidRDefault="00FA2F0E" w:rsidP="00FA2F0E">
      <w:pPr>
        <w:spacing w:after="0" w:line="360" w:lineRule="auto"/>
        <w:jc w:val="both"/>
        <w:rPr>
          <w:rFonts w:ascii="Times New Roman" w:eastAsia="Times New Roman" w:hAnsi="Times New Roman" w:cs="Times New Roman"/>
          <w:b/>
          <w:bCs/>
          <w:kern w:val="0"/>
          <w14:ligatures w14:val="none"/>
        </w:rPr>
      </w:pPr>
    </w:p>
    <w:p w14:paraId="3F7B3B88" w14:textId="685D61DF" w:rsidR="00FA2F0E" w:rsidRDefault="00626BE5" w:rsidP="00FA2F0E">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Persistent labour rights challenges were identified across sectors, including precarious employment, </w:t>
      </w:r>
      <w:r w:rsidR="00D522D5">
        <w:rPr>
          <w:rFonts w:ascii="Times New Roman" w:hAnsi="Times New Roman" w:cs="Times New Roman"/>
          <w:kern w:val="0"/>
          <w14:ligatures w14:val="none"/>
        </w:rPr>
        <w:t>l</w:t>
      </w:r>
      <w:r w:rsidR="00CF5A40">
        <w:rPr>
          <w:rFonts w:ascii="Times New Roman" w:hAnsi="Times New Roman" w:cs="Times New Roman"/>
          <w:kern w:val="0"/>
          <w14:ligatures w14:val="none"/>
        </w:rPr>
        <w:t xml:space="preserve">ack of written contracts, </w:t>
      </w:r>
      <w:r w:rsidRPr="00626BE5">
        <w:rPr>
          <w:rFonts w:ascii="Times New Roman" w:hAnsi="Times New Roman" w:cs="Times New Roman"/>
          <w:kern w:val="0"/>
          <w14:ligatures w14:val="none"/>
        </w:rPr>
        <w:t>low wages, unsafe working conditions, discrimination, harassment, and restricted collective bargaining. Enforcement of labour standards is weakened by capacity constraints within inspection and regulatory bodies. Women, casual workers, migrant labourers, and informal workers experience heightened vulnerability and limited access to remedies.</w:t>
      </w:r>
    </w:p>
    <w:p w14:paraId="3C18861C" w14:textId="77777777" w:rsidR="00FA2F0E" w:rsidRDefault="00FA2F0E" w:rsidP="00FA2F0E">
      <w:pPr>
        <w:spacing w:after="0" w:line="360" w:lineRule="auto"/>
        <w:jc w:val="both"/>
        <w:rPr>
          <w:rFonts w:ascii="Times New Roman" w:hAnsi="Times New Roman" w:cs="Times New Roman"/>
          <w:kern w:val="0"/>
          <w:lang w:val="en-GB"/>
          <w14:ligatures w14:val="none"/>
        </w:rPr>
      </w:pPr>
    </w:p>
    <w:p w14:paraId="238B8CB5" w14:textId="3995211F" w:rsidR="00FA2F0E" w:rsidRPr="002439C4" w:rsidRDefault="00626BE5" w:rsidP="00FA2F0E">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7</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Environment and Human Rights</w:t>
      </w:r>
    </w:p>
    <w:p w14:paraId="4547D68B" w14:textId="77777777" w:rsidR="00FA2F0E" w:rsidRDefault="00FA2F0E" w:rsidP="00FA2F0E">
      <w:pPr>
        <w:spacing w:after="0" w:line="360" w:lineRule="auto"/>
        <w:jc w:val="both"/>
        <w:rPr>
          <w:rFonts w:ascii="Times New Roman" w:hAnsi="Times New Roman" w:cs="Times New Roman"/>
          <w:kern w:val="0"/>
          <w:lang w:val="en-GB"/>
          <w14:ligatures w14:val="none"/>
        </w:rPr>
      </w:pPr>
    </w:p>
    <w:p w14:paraId="0D049F7A" w14:textId="257A9F0D" w:rsidR="00FA2F0E" w:rsidRDefault="00626BE5" w:rsidP="00FA2F0E">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Environmental harm linked to business activity poses significant risks to health, livelihoods, and the enjoyment of economic and social rights. While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xml:space="preserve"> has an established environmental legal framework, enforcement is inconsistent and reactive. Environmental and social impact assessments are not always accompanied by meaningful community participation, continuous monitoring, or accessible remedies. Institutional fragmentation undermines accountability.</w:t>
      </w:r>
    </w:p>
    <w:p w14:paraId="52B51E24" w14:textId="77777777" w:rsidR="00FA2F0E" w:rsidRDefault="00FA2F0E" w:rsidP="00FA2F0E">
      <w:pPr>
        <w:spacing w:after="0" w:line="360" w:lineRule="auto"/>
        <w:jc w:val="both"/>
        <w:rPr>
          <w:rFonts w:ascii="Times New Roman" w:hAnsi="Times New Roman" w:cs="Times New Roman"/>
          <w:kern w:val="0"/>
          <w:lang w:val="en-GB"/>
          <w14:ligatures w14:val="none"/>
        </w:rPr>
      </w:pPr>
    </w:p>
    <w:p w14:paraId="1405DE75" w14:textId="78DC160D" w:rsidR="00FA2F0E" w:rsidRPr="002439C4" w:rsidRDefault="00626BE5" w:rsidP="00FA2F0E">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8</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Land, Consultation, Compensation and Resettlement</w:t>
      </w:r>
    </w:p>
    <w:p w14:paraId="2328F812" w14:textId="77777777" w:rsidR="00FA2F0E" w:rsidRDefault="00FA2F0E" w:rsidP="00FA2F0E">
      <w:pPr>
        <w:spacing w:after="0" w:line="360" w:lineRule="auto"/>
        <w:jc w:val="both"/>
        <w:rPr>
          <w:rFonts w:ascii="Times New Roman" w:hAnsi="Times New Roman" w:cs="Times New Roman"/>
          <w:kern w:val="0"/>
          <w:lang w:val="en-GB"/>
          <w14:ligatures w14:val="none"/>
        </w:rPr>
      </w:pPr>
    </w:p>
    <w:p w14:paraId="00135AF0" w14:textId="73619CBC" w:rsidR="00FA2F0E" w:rsidRDefault="00626BE5" w:rsidP="00FA2F0E">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Land</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related business activities, particularly in agriculture and extractives, generate acute human rights risks. The Assessment identifies persistent deficiencies in consultation processes, compensation practices, and resettlement arrangements. Communities often face information asymmetries, power imbalances, and limited remedies. Women and customary landholders are disproportionately affected.</w:t>
      </w:r>
    </w:p>
    <w:p w14:paraId="3118D570" w14:textId="77777777" w:rsidR="00FA2F0E" w:rsidRDefault="00FA2F0E" w:rsidP="00FA2F0E">
      <w:pPr>
        <w:spacing w:after="0" w:line="360" w:lineRule="auto"/>
        <w:jc w:val="both"/>
        <w:rPr>
          <w:rFonts w:ascii="Times New Roman" w:hAnsi="Times New Roman" w:cs="Times New Roman"/>
          <w:kern w:val="0"/>
          <w:lang w:val="en-GB"/>
          <w14:ligatures w14:val="none"/>
        </w:rPr>
      </w:pPr>
    </w:p>
    <w:p w14:paraId="75DAC86B" w14:textId="1FD72A8F" w:rsidR="00FA2F0E" w:rsidRPr="002439C4" w:rsidRDefault="00626BE5" w:rsidP="00FA2F0E">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9</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Consumer Protection and Fair Trading</w:t>
      </w:r>
    </w:p>
    <w:p w14:paraId="08F2781B" w14:textId="77777777" w:rsidR="00FA2F0E" w:rsidRDefault="00FA2F0E" w:rsidP="00FA2F0E">
      <w:pPr>
        <w:spacing w:after="0" w:line="360" w:lineRule="auto"/>
        <w:jc w:val="both"/>
        <w:rPr>
          <w:rFonts w:ascii="Times New Roman" w:hAnsi="Times New Roman" w:cs="Times New Roman"/>
          <w:kern w:val="0"/>
          <w:lang w:val="en-GB"/>
          <w14:ligatures w14:val="none"/>
        </w:rPr>
      </w:pPr>
    </w:p>
    <w:p w14:paraId="3CC7A103" w14:textId="77777777" w:rsidR="00FA29BA" w:rsidRDefault="00626BE5" w:rsidP="00FA29BA">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Consumer protection laws exist but are unevenly enforced. Consumers face risks relating to unsafe products, unfair trading practices, misinformation, and discrimination. Awareness of consumer rights and available remedies is low, particularly outside urban centres. Regulatory bodies face capacity constraints that limit proactive oversight.</w:t>
      </w:r>
    </w:p>
    <w:p w14:paraId="33F5AF22" w14:textId="77777777" w:rsidR="00C31354" w:rsidRDefault="00C31354" w:rsidP="00FA29BA">
      <w:pPr>
        <w:spacing w:after="0" w:line="360" w:lineRule="auto"/>
        <w:jc w:val="both"/>
        <w:rPr>
          <w:rFonts w:ascii="Times New Roman" w:hAnsi="Times New Roman" w:cs="Times New Roman"/>
          <w:kern w:val="0"/>
          <w:lang w:val="en-GB"/>
          <w14:ligatures w14:val="none"/>
        </w:rPr>
      </w:pPr>
    </w:p>
    <w:p w14:paraId="529400EF" w14:textId="08D034DF" w:rsidR="00FA29BA" w:rsidRPr="002439C4" w:rsidRDefault="00626BE5" w:rsidP="00FA29BA">
      <w:pPr>
        <w:spacing w:after="0" w:line="360" w:lineRule="auto"/>
        <w:jc w:val="both"/>
        <w:rPr>
          <w:rFonts w:ascii="Times New Roman" w:eastAsia="Times New Roman" w:hAnsi="Times New Roman" w:cs="Times New Roman"/>
          <w:b/>
          <w:bCs/>
          <w:kern w:val="0"/>
          <w14:ligatures w14:val="none"/>
        </w:rPr>
      </w:pPr>
      <w:r w:rsidRPr="00626BE5">
        <w:rPr>
          <w:rFonts w:ascii="Times New Roman" w:eastAsia="Times New Roman" w:hAnsi="Times New Roman" w:cs="Times New Roman"/>
          <w:b/>
          <w:bCs/>
          <w:kern w:val="0"/>
          <w14:ligatures w14:val="none"/>
        </w:rPr>
        <w:t>Domain 10</w:t>
      </w:r>
      <w:r w:rsidR="002439C4">
        <w:rPr>
          <w:rFonts w:ascii="Times New Roman" w:eastAsia="Times New Roman" w:hAnsi="Times New Roman" w:cs="Times New Roman"/>
          <w:b/>
          <w:bCs/>
          <w:kern w:val="0"/>
          <w14:ligatures w14:val="none"/>
        </w:rPr>
        <w:t xml:space="preserve"> </w:t>
      </w:r>
      <w:r w:rsidR="002B4EFC">
        <w:rPr>
          <w:rFonts w:ascii="Times New Roman" w:eastAsia="Times New Roman" w:hAnsi="Times New Roman" w:cs="Times New Roman"/>
          <w:b/>
          <w:bCs/>
          <w:kern w:val="0"/>
          <w14:ligatures w14:val="none"/>
        </w:rPr>
        <w:t>-</w:t>
      </w:r>
      <w:r w:rsidR="002439C4">
        <w:rPr>
          <w:rFonts w:ascii="Times New Roman" w:eastAsia="Times New Roman" w:hAnsi="Times New Roman" w:cs="Times New Roman"/>
          <w:b/>
          <w:bCs/>
          <w:kern w:val="0"/>
          <w14:ligatures w14:val="none"/>
        </w:rPr>
        <w:t xml:space="preserve"> </w:t>
      </w:r>
      <w:r w:rsidRPr="00626BE5">
        <w:rPr>
          <w:rFonts w:ascii="Times New Roman" w:eastAsia="Times New Roman" w:hAnsi="Times New Roman" w:cs="Times New Roman"/>
          <w:b/>
          <w:bCs/>
          <w:kern w:val="0"/>
          <w14:ligatures w14:val="none"/>
        </w:rPr>
        <w:t>Cross</w:t>
      </w:r>
      <w:r w:rsidR="002B4EFC">
        <w:rPr>
          <w:rFonts w:ascii="Times New Roman" w:eastAsia="Times New Roman" w:hAnsi="Times New Roman" w:cs="Times New Roman"/>
          <w:b/>
          <w:bCs/>
          <w:kern w:val="0"/>
          <w14:ligatures w14:val="none"/>
        </w:rPr>
        <w:t>-</w:t>
      </w:r>
      <w:r w:rsidRPr="00626BE5">
        <w:rPr>
          <w:rFonts w:ascii="Times New Roman" w:eastAsia="Times New Roman" w:hAnsi="Times New Roman" w:cs="Times New Roman"/>
          <w:b/>
          <w:bCs/>
          <w:kern w:val="0"/>
          <w14:ligatures w14:val="none"/>
        </w:rPr>
        <w:t>Cutting and Emerging Issues</w:t>
      </w:r>
    </w:p>
    <w:p w14:paraId="510FF8BD" w14:textId="77777777" w:rsidR="00FA29BA" w:rsidRDefault="00FA29BA" w:rsidP="00FA29BA">
      <w:pPr>
        <w:spacing w:after="0" w:line="360" w:lineRule="auto"/>
        <w:jc w:val="both"/>
        <w:rPr>
          <w:rFonts w:ascii="Times New Roman" w:hAnsi="Times New Roman" w:cs="Times New Roman"/>
          <w:kern w:val="0"/>
          <w:lang w:val="en-GB"/>
          <w14:ligatures w14:val="none"/>
        </w:rPr>
      </w:pPr>
    </w:p>
    <w:p w14:paraId="00A89D6C" w14:textId="51CEA728" w:rsidR="00FA29BA" w:rsidRDefault="00626BE5" w:rsidP="00FA29BA">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The</w:t>
      </w:r>
      <w:r w:rsidR="00C31354">
        <w:rPr>
          <w:rFonts w:ascii="Times New Roman" w:hAnsi="Times New Roman" w:cs="Times New Roman"/>
          <w:kern w:val="0"/>
          <w14:ligatures w14:val="none"/>
        </w:rPr>
        <w:t xml:space="preserve"> </w:t>
      </w:r>
      <w:r w:rsidRPr="00626BE5">
        <w:rPr>
          <w:rFonts w:ascii="Times New Roman" w:hAnsi="Times New Roman" w:cs="Times New Roman"/>
          <w:kern w:val="0"/>
          <w14:ligatures w14:val="none"/>
        </w:rPr>
        <w:t>Assessment highlights cross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cutting challenges including gender inequality, vulnerabilities within the informal economy, risks faced by human rights defenders, and emerging concerns related to digitalisation, data governance, and technology</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enabled business models. Existing legal and policy frameworks have not kept pace with these evolving risks.</w:t>
      </w:r>
    </w:p>
    <w:p w14:paraId="6178B70C" w14:textId="77777777" w:rsidR="00FA29BA" w:rsidRDefault="00FA29BA" w:rsidP="00FA29BA">
      <w:pPr>
        <w:spacing w:after="0" w:line="360" w:lineRule="auto"/>
        <w:jc w:val="both"/>
        <w:rPr>
          <w:rFonts w:ascii="Times New Roman" w:hAnsi="Times New Roman" w:cs="Times New Roman"/>
          <w:kern w:val="0"/>
          <w:lang w:val="en-GB"/>
          <w14:ligatures w14:val="none"/>
        </w:rPr>
      </w:pPr>
    </w:p>
    <w:p w14:paraId="241992E5" w14:textId="2386DA10" w:rsidR="00FA29BA" w:rsidRDefault="00626BE5" w:rsidP="00FA29BA">
      <w:pPr>
        <w:spacing w:after="0" w:line="360" w:lineRule="auto"/>
        <w:jc w:val="both"/>
        <w:rPr>
          <w:rFonts w:ascii="Times New Roman" w:hAnsi="Times New Roman" w:cs="Times New Roman"/>
          <w:kern w:val="0"/>
          <w:lang w:val="en-GB"/>
          <w14:ligatures w14:val="none"/>
        </w:rPr>
      </w:pPr>
      <w:r w:rsidRPr="00626BE5">
        <w:rPr>
          <w:rFonts w:ascii="Times New Roman" w:eastAsia="Times New Roman" w:hAnsi="Times New Roman" w:cs="Times New Roman"/>
          <w:b/>
          <w:bCs/>
          <w:kern w:val="0"/>
          <w:sz w:val="27"/>
          <w:szCs w:val="27"/>
          <w14:ligatures w14:val="none"/>
        </w:rPr>
        <w:t>5. Cross</w:t>
      </w:r>
      <w:r w:rsidR="002B4EFC">
        <w:rPr>
          <w:rFonts w:ascii="Times New Roman" w:eastAsia="Times New Roman" w:hAnsi="Times New Roman" w:cs="Times New Roman"/>
          <w:b/>
          <w:bCs/>
          <w:kern w:val="0"/>
          <w:sz w:val="27"/>
          <w:szCs w:val="27"/>
          <w14:ligatures w14:val="none"/>
        </w:rPr>
        <w:t>-</w:t>
      </w:r>
      <w:r w:rsidRPr="00626BE5">
        <w:rPr>
          <w:rFonts w:ascii="Times New Roman" w:eastAsia="Times New Roman" w:hAnsi="Times New Roman" w:cs="Times New Roman"/>
          <w:b/>
          <w:bCs/>
          <w:kern w:val="0"/>
          <w:sz w:val="27"/>
          <w:szCs w:val="27"/>
          <w14:ligatures w14:val="none"/>
        </w:rPr>
        <w:t>Cutting Structural Drivers</w:t>
      </w:r>
    </w:p>
    <w:p w14:paraId="1EEC8E0F" w14:textId="77777777" w:rsidR="00FA29BA" w:rsidRDefault="00FA29BA" w:rsidP="00FA29BA">
      <w:pPr>
        <w:spacing w:after="0" w:line="360" w:lineRule="auto"/>
        <w:jc w:val="both"/>
        <w:rPr>
          <w:rFonts w:ascii="Times New Roman" w:hAnsi="Times New Roman" w:cs="Times New Roman"/>
          <w:kern w:val="0"/>
          <w:lang w:val="en-GB"/>
          <w14:ligatures w14:val="none"/>
        </w:rPr>
      </w:pPr>
    </w:p>
    <w:p w14:paraId="152AFF92" w14:textId="5FE45CA9" w:rsidR="00FA29BA" w:rsidRDefault="00626BE5" w:rsidP="00FA29BA">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Across all ten domains, the NBA</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BHR identifies interlocking structural drivers of business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related human rights risk, including regulatory fragmentation, reactive governance, absence of mandatory HRDD, power </w:t>
      </w:r>
      <w:r w:rsidR="00E07475">
        <w:rPr>
          <w:rFonts w:ascii="Times New Roman" w:hAnsi="Times New Roman" w:cs="Times New Roman"/>
          <w:kern w:val="0"/>
          <w14:ligatures w14:val="none"/>
        </w:rPr>
        <w:t>imbalances</w:t>
      </w:r>
      <w:r w:rsidRPr="00626BE5">
        <w:rPr>
          <w:rFonts w:ascii="Times New Roman" w:hAnsi="Times New Roman" w:cs="Times New Roman"/>
          <w:kern w:val="0"/>
          <w14:ligatures w14:val="none"/>
        </w:rPr>
        <w:t>, weak enforcement capacity, barriers to remedy, under</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utilisation of State leverage, and transparency deficits. These drivers reinforce one another and require coordinated, systemic reform.</w:t>
      </w:r>
    </w:p>
    <w:p w14:paraId="7DF68324" w14:textId="77777777" w:rsidR="005A53C0" w:rsidRDefault="005A53C0" w:rsidP="00FA29BA">
      <w:pPr>
        <w:spacing w:after="0" w:line="360" w:lineRule="auto"/>
        <w:jc w:val="both"/>
        <w:rPr>
          <w:rFonts w:ascii="Times New Roman" w:hAnsi="Times New Roman" w:cs="Times New Roman"/>
          <w:kern w:val="0"/>
          <w:lang w:val="en-GB"/>
          <w14:ligatures w14:val="none"/>
        </w:rPr>
      </w:pPr>
    </w:p>
    <w:p w14:paraId="3215C2D3" w14:textId="77777777" w:rsidR="002439C4" w:rsidRDefault="002439C4" w:rsidP="00FA29BA">
      <w:pPr>
        <w:spacing w:after="0" w:line="360" w:lineRule="auto"/>
        <w:jc w:val="both"/>
        <w:rPr>
          <w:rFonts w:ascii="Times New Roman" w:hAnsi="Times New Roman" w:cs="Times New Roman"/>
          <w:kern w:val="0"/>
          <w:lang w:val="en-GB"/>
          <w14:ligatures w14:val="none"/>
        </w:rPr>
      </w:pPr>
    </w:p>
    <w:p w14:paraId="32E87A28" w14:textId="77777777" w:rsidR="002439C4" w:rsidRDefault="002439C4" w:rsidP="00FA29BA">
      <w:pPr>
        <w:spacing w:after="0" w:line="360" w:lineRule="auto"/>
        <w:jc w:val="both"/>
        <w:rPr>
          <w:rFonts w:ascii="Times New Roman" w:hAnsi="Times New Roman" w:cs="Times New Roman"/>
          <w:kern w:val="0"/>
          <w:lang w:val="en-GB"/>
          <w14:ligatures w14:val="none"/>
        </w:rPr>
      </w:pPr>
    </w:p>
    <w:p w14:paraId="0B0FEBF0" w14:textId="77777777" w:rsidR="005A53C0" w:rsidRDefault="00626BE5" w:rsidP="00FA29BA">
      <w:pPr>
        <w:spacing w:after="0" w:line="360" w:lineRule="auto"/>
        <w:jc w:val="both"/>
        <w:rPr>
          <w:rFonts w:ascii="Times New Roman" w:hAnsi="Times New Roman" w:cs="Times New Roman"/>
          <w:kern w:val="0"/>
          <w:lang w:val="en-GB"/>
          <w14:ligatures w14:val="none"/>
        </w:rPr>
      </w:pPr>
      <w:r w:rsidRPr="00626BE5">
        <w:rPr>
          <w:rFonts w:ascii="Times New Roman" w:eastAsia="Times New Roman" w:hAnsi="Times New Roman" w:cs="Times New Roman"/>
          <w:b/>
          <w:bCs/>
          <w:kern w:val="0"/>
          <w:sz w:val="27"/>
          <w:szCs w:val="27"/>
          <w14:ligatures w14:val="none"/>
        </w:rPr>
        <w:t>6. Implications for the National Action Plan on Business and Human Rights</w:t>
      </w:r>
    </w:p>
    <w:p w14:paraId="794B1938" w14:textId="77777777" w:rsidR="005A53C0" w:rsidRDefault="005A53C0" w:rsidP="00FA29BA">
      <w:pPr>
        <w:spacing w:after="0" w:line="360" w:lineRule="auto"/>
        <w:jc w:val="both"/>
        <w:rPr>
          <w:rFonts w:ascii="Times New Roman" w:hAnsi="Times New Roman" w:cs="Times New Roman"/>
          <w:kern w:val="0"/>
          <w:lang w:val="en-GB"/>
          <w14:ligatures w14:val="none"/>
        </w:rPr>
      </w:pPr>
    </w:p>
    <w:p w14:paraId="0C77D9E5" w14:textId="36C095BC" w:rsidR="005A53C0" w:rsidRDefault="00626BE5" w:rsidP="005A53C0">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 xml:space="preserve">The Assessment concludes that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’s NAP</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BHR must prioritise preventive, structural, and systemic reform. The NAP should provide a coherent framework addressing governance gaps across all domains, strengthen legal and policy coherence, introduce proportionate HRDD requirements, enhance institutional coordination and enforcement capacity, leverage State</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business relationships, improve access to remedy, and ensure inclusion of vulnerable groups.</w:t>
      </w:r>
    </w:p>
    <w:p w14:paraId="22830266" w14:textId="77777777" w:rsidR="005A53C0" w:rsidRDefault="005A53C0" w:rsidP="005A53C0">
      <w:pPr>
        <w:spacing w:after="0" w:line="360" w:lineRule="auto"/>
        <w:jc w:val="both"/>
        <w:rPr>
          <w:rFonts w:ascii="Times New Roman" w:hAnsi="Times New Roman" w:cs="Times New Roman"/>
          <w:kern w:val="0"/>
          <w:lang w:val="en-GB"/>
          <w14:ligatures w14:val="none"/>
        </w:rPr>
      </w:pPr>
    </w:p>
    <w:p w14:paraId="1D246ADA" w14:textId="77777777" w:rsidR="005A53C0" w:rsidRDefault="00626BE5" w:rsidP="005A53C0">
      <w:pPr>
        <w:spacing w:after="0" w:line="360" w:lineRule="auto"/>
        <w:jc w:val="both"/>
        <w:rPr>
          <w:rFonts w:ascii="Times New Roman" w:hAnsi="Times New Roman" w:cs="Times New Roman"/>
          <w:kern w:val="0"/>
          <w:lang w:val="en-GB"/>
          <w14:ligatures w14:val="none"/>
        </w:rPr>
      </w:pPr>
      <w:r w:rsidRPr="00626BE5">
        <w:rPr>
          <w:rFonts w:ascii="Times New Roman" w:eastAsia="Times New Roman" w:hAnsi="Times New Roman" w:cs="Times New Roman"/>
          <w:b/>
          <w:bCs/>
          <w:kern w:val="0"/>
          <w:sz w:val="27"/>
          <w:szCs w:val="27"/>
          <w14:ligatures w14:val="none"/>
        </w:rPr>
        <w:t>7. Concluding Perspective</w:t>
      </w:r>
    </w:p>
    <w:p w14:paraId="129C9F12" w14:textId="77777777" w:rsidR="005A53C0" w:rsidRDefault="005A53C0" w:rsidP="005A53C0">
      <w:pPr>
        <w:spacing w:after="0" w:line="360" w:lineRule="auto"/>
        <w:jc w:val="both"/>
        <w:rPr>
          <w:rFonts w:ascii="Times New Roman" w:hAnsi="Times New Roman" w:cs="Times New Roman"/>
          <w:kern w:val="0"/>
          <w:lang w:val="en-GB"/>
          <w14:ligatures w14:val="none"/>
        </w:rPr>
      </w:pPr>
    </w:p>
    <w:p w14:paraId="62FE1CE3" w14:textId="50D7E705" w:rsidR="005A53C0" w:rsidRDefault="00626BE5" w:rsidP="004F74DF">
      <w:pPr>
        <w:spacing w:after="0" w:line="360" w:lineRule="auto"/>
        <w:jc w:val="both"/>
        <w:rPr>
          <w:rFonts w:ascii="Times New Roman" w:hAnsi="Times New Roman" w:cs="Times New Roman"/>
          <w:kern w:val="0"/>
          <w:lang w:val="en-GB"/>
          <w14:ligatures w14:val="none"/>
        </w:rPr>
      </w:pPr>
      <w:r w:rsidRPr="00626BE5">
        <w:rPr>
          <w:rFonts w:ascii="Times New Roman" w:hAnsi="Times New Roman" w:cs="Times New Roman"/>
          <w:kern w:val="0"/>
          <w14:ligatures w14:val="none"/>
        </w:rPr>
        <w:t>This N</w:t>
      </w:r>
      <w:r w:rsidR="00B72DC5">
        <w:rPr>
          <w:rFonts w:ascii="Times New Roman" w:hAnsi="Times New Roman" w:cs="Times New Roman"/>
          <w:kern w:val="0"/>
          <w14:ligatures w14:val="none"/>
        </w:rPr>
        <w:t>B</w:t>
      </w:r>
      <w:r w:rsidR="00916E8D">
        <w:rPr>
          <w:rFonts w:ascii="Times New Roman" w:hAnsi="Times New Roman" w:cs="Times New Roman"/>
          <w:kern w:val="0"/>
          <w14:ligatures w14:val="none"/>
        </w:rPr>
        <w:t>A</w:t>
      </w:r>
      <w:r w:rsidR="002B4EFC">
        <w:rPr>
          <w:rFonts w:ascii="Times New Roman" w:hAnsi="Times New Roman" w:cs="Times New Roman"/>
          <w:kern w:val="0"/>
          <w14:ligatures w14:val="none"/>
        </w:rPr>
        <w:t>-</w:t>
      </w:r>
      <w:r w:rsidR="00916E8D">
        <w:rPr>
          <w:rFonts w:ascii="Times New Roman" w:hAnsi="Times New Roman" w:cs="Times New Roman"/>
          <w:kern w:val="0"/>
          <w14:ligatures w14:val="none"/>
        </w:rPr>
        <w:t>BHR</w:t>
      </w:r>
      <w:r w:rsidRPr="00626BE5">
        <w:rPr>
          <w:rFonts w:ascii="Times New Roman" w:hAnsi="Times New Roman" w:cs="Times New Roman"/>
          <w:kern w:val="0"/>
          <w14:ligatures w14:val="none"/>
        </w:rPr>
        <w:t xml:space="preserve"> demonstrates that business and human rights is a central governance issue in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xml:space="preserve">, intersecting with constitutionalism, development policy, social justice, and environmental sustainability. While significant challenges remain,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 xml:space="preserve"> possesses a strong normative foundation and a critical opportunity to advance a coherent, preventive, and rights</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respecting framework for business conduct. The NBA</w:t>
      </w:r>
      <w:r w:rsidR="002B4EFC">
        <w:rPr>
          <w:rFonts w:ascii="Times New Roman" w:hAnsi="Times New Roman" w:cs="Times New Roman"/>
          <w:kern w:val="0"/>
          <w14:ligatures w14:val="none"/>
        </w:rPr>
        <w:t>-</w:t>
      </w:r>
      <w:r w:rsidRPr="00626BE5">
        <w:rPr>
          <w:rFonts w:ascii="Times New Roman" w:hAnsi="Times New Roman" w:cs="Times New Roman"/>
          <w:kern w:val="0"/>
          <w14:ligatures w14:val="none"/>
        </w:rPr>
        <w:t xml:space="preserve">BHR therefore provides a robust and authoritative foundation for the development of </w:t>
      </w:r>
      <w:r w:rsidR="00B45E39">
        <w:rPr>
          <w:rFonts w:ascii="Times New Roman" w:hAnsi="Times New Roman" w:cs="Times New Roman"/>
          <w:kern w:val="0"/>
          <w14:ligatures w14:val="none"/>
        </w:rPr>
        <w:t>Malaŵi</w:t>
      </w:r>
      <w:r w:rsidRPr="00626BE5">
        <w:rPr>
          <w:rFonts w:ascii="Times New Roman" w:hAnsi="Times New Roman" w:cs="Times New Roman"/>
          <w:kern w:val="0"/>
          <w14:ligatures w14:val="none"/>
        </w:rPr>
        <w:t>’s first National Action Plan on Business and Human Rights, aimed at protecting human dignity while enabling sustainable and inclusive economic development.</w:t>
      </w:r>
    </w:p>
    <w:p w14:paraId="2CCC6FC3" w14:textId="77777777" w:rsidR="005A53C0" w:rsidRDefault="005A53C0" w:rsidP="004F74DF">
      <w:pPr>
        <w:spacing w:after="0" w:line="360" w:lineRule="auto"/>
        <w:jc w:val="both"/>
        <w:rPr>
          <w:rFonts w:ascii="Times New Roman" w:hAnsi="Times New Roman" w:cs="Times New Roman"/>
          <w:kern w:val="0"/>
          <w:lang w:val="en-GB"/>
          <w14:ligatures w14:val="none"/>
        </w:rPr>
      </w:pPr>
    </w:p>
    <w:p w14:paraId="28ECF2DF" w14:textId="77777777" w:rsidR="00A502C3" w:rsidRPr="008774C5" w:rsidRDefault="00A502C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129CE49"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C9D92A0"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66C7824"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E1B10ED"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34DEEFD"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F77D748"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E9F836E"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AFEBD80" w14:textId="77777777" w:rsidR="00977DE2" w:rsidRPr="008774C5" w:rsidRDefault="00977DE2"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3257040" w14:textId="78D6BDA9" w:rsidR="004B3E45" w:rsidRPr="004B3E45" w:rsidRDefault="00023249" w:rsidP="004B3E45">
      <w:pPr>
        <w:spacing w:after="0" w:line="360" w:lineRule="auto"/>
        <w:jc w:val="center"/>
        <w:outlineLvl w:val="1"/>
        <w:rPr>
          <w:rStyle w:val="s1"/>
          <w:rFonts w:ascii="Times New Roman" w:eastAsia="Times New Roman" w:hAnsi="Times New Roman" w:cs="Times New Roman"/>
          <w:kern w:val="0"/>
          <w:sz w:val="36"/>
          <w:szCs w:val="36"/>
          <w:lang w:val="en-GB"/>
          <w14:ligatures w14:val="none"/>
        </w:rPr>
      </w:pPr>
      <w:bookmarkStart w:id="4" w:name="_Toc218077195"/>
      <w:r w:rsidRPr="008774C5">
        <w:rPr>
          <w:rFonts w:ascii="Times New Roman" w:eastAsia="Times New Roman" w:hAnsi="Times New Roman" w:cs="Times New Roman"/>
          <w:kern w:val="0"/>
          <w:sz w:val="36"/>
          <w:szCs w:val="36"/>
          <w:lang w:val="en-GB"/>
          <w14:ligatures w14:val="none"/>
        </w:rPr>
        <w:t>LIST OF ABBREVIATIONS</w:t>
      </w:r>
      <w:bookmarkEnd w:id="4"/>
    </w:p>
    <w:p w14:paraId="6E5003DD" w14:textId="77777777" w:rsidR="004B3E45" w:rsidRPr="004B3E45" w:rsidRDefault="004B3E45" w:rsidP="004B3E45">
      <w:pPr>
        <w:pStyle w:val="p1"/>
        <w:spacing w:before="0" w:beforeAutospacing="0" w:after="0" w:afterAutospacing="0" w:line="360" w:lineRule="auto"/>
        <w:jc w:val="both"/>
        <w:rPr>
          <w:rStyle w:val="s1"/>
          <w:lang w:val="en-GB"/>
        </w:rPr>
      </w:pPr>
      <w:r w:rsidRPr="004B3E45">
        <w:rPr>
          <w:rStyle w:val="s1"/>
          <w:lang w:val="en-GB"/>
        </w:rPr>
        <w:t>ACHPR - African Charter on Human and Peoples’ Rights, 1981</w:t>
      </w:r>
    </w:p>
    <w:p w14:paraId="0EB13378" w14:textId="77777777" w:rsidR="004B3E45" w:rsidRPr="004B3E45" w:rsidRDefault="004B3E45" w:rsidP="004B3E45">
      <w:pPr>
        <w:pStyle w:val="p1"/>
        <w:spacing w:before="0" w:beforeAutospacing="0" w:after="0" w:afterAutospacing="0" w:line="360" w:lineRule="auto"/>
        <w:jc w:val="both"/>
        <w:rPr>
          <w:rStyle w:val="s1"/>
          <w:lang w:val="en-GB"/>
        </w:rPr>
      </w:pPr>
      <w:r w:rsidRPr="004B3E45">
        <w:rPr>
          <w:rStyle w:val="s1"/>
          <w:lang w:val="en-GB"/>
        </w:rPr>
        <w:t>ADR - Alternative Dispute Resolution</w:t>
      </w:r>
    </w:p>
    <w:p w14:paraId="3F103193" w14:textId="77777777" w:rsidR="004B3E45" w:rsidRPr="004B3E45" w:rsidRDefault="004B3E45" w:rsidP="004B3E45">
      <w:pPr>
        <w:pStyle w:val="p1"/>
        <w:spacing w:before="0" w:beforeAutospacing="0" w:after="0" w:afterAutospacing="0" w:line="360" w:lineRule="auto"/>
        <w:jc w:val="both"/>
        <w:rPr>
          <w:rStyle w:val="s1"/>
          <w:lang w:val="en-GB"/>
        </w:rPr>
      </w:pPr>
      <w:r w:rsidRPr="004B3E45">
        <w:rPr>
          <w:rStyle w:val="s1"/>
          <w:lang w:val="en-GB"/>
        </w:rPr>
        <w:t>AfCFTA - African Continental Free Trade Area, 2018</w:t>
      </w:r>
    </w:p>
    <w:p w14:paraId="6B4AA9F8" w14:textId="77777777" w:rsidR="004B3E45" w:rsidRPr="004B3E45" w:rsidRDefault="004B3E45" w:rsidP="004B3E45">
      <w:pPr>
        <w:pStyle w:val="p1"/>
        <w:spacing w:before="0" w:beforeAutospacing="0" w:after="0" w:afterAutospacing="0" w:line="360" w:lineRule="auto"/>
        <w:jc w:val="both"/>
      </w:pPr>
      <w:r w:rsidRPr="004B3E45">
        <w:rPr>
          <w:rStyle w:val="s1"/>
        </w:rPr>
        <w:t>BA</w:t>
      </w:r>
      <w:r w:rsidRPr="004B3E45">
        <w:t xml:space="preserve"> - </w:t>
      </w:r>
      <w:r w:rsidRPr="004B3E45">
        <w:rPr>
          <w:rStyle w:val="s1"/>
        </w:rPr>
        <w:t>Baseline Assessment</w:t>
      </w:r>
    </w:p>
    <w:p w14:paraId="2A677992" w14:textId="77777777" w:rsidR="004B3E45" w:rsidRPr="004B3E45" w:rsidRDefault="004B3E45" w:rsidP="004B3E45">
      <w:pPr>
        <w:pStyle w:val="p1"/>
        <w:spacing w:before="0" w:beforeAutospacing="0" w:after="0" w:afterAutospacing="0" w:line="360" w:lineRule="auto"/>
        <w:jc w:val="both"/>
      </w:pPr>
      <w:r w:rsidRPr="004B3E45">
        <w:rPr>
          <w:rStyle w:val="s1"/>
        </w:rPr>
        <w:t>BHR</w:t>
      </w:r>
      <w:r w:rsidRPr="004B3E45">
        <w:t xml:space="preserve"> - </w:t>
      </w:r>
      <w:r w:rsidRPr="004B3E45">
        <w:rPr>
          <w:rStyle w:val="s1"/>
        </w:rPr>
        <w:t>Business and Human Rights</w:t>
      </w:r>
    </w:p>
    <w:p w14:paraId="5EAF8DDC" w14:textId="5AD6DEBF" w:rsidR="004B3E45" w:rsidRPr="004B3E45" w:rsidRDefault="004B3E45" w:rsidP="004B3E45">
      <w:pPr>
        <w:pStyle w:val="p1"/>
        <w:spacing w:before="0" w:beforeAutospacing="0" w:after="0" w:afterAutospacing="0" w:line="360" w:lineRule="auto"/>
        <w:jc w:val="both"/>
        <w:rPr>
          <w:rStyle w:val="s1"/>
        </w:rPr>
      </w:pPr>
      <w:r w:rsidRPr="004B3E45">
        <w:rPr>
          <w:rStyle w:val="s1"/>
        </w:rPr>
        <w:t>BLA - Business Licensing Act</w:t>
      </w:r>
      <w:r w:rsidR="00373E14">
        <w:rPr>
          <w:rStyle w:val="s1"/>
        </w:rPr>
        <w:t>, 2013</w:t>
      </w:r>
    </w:p>
    <w:p w14:paraId="0FE21721" w14:textId="4CCC3FDD" w:rsidR="004B3E45" w:rsidRPr="004B3E45" w:rsidRDefault="004B3E45" w:rsidP="004B3E45">
      <w:pPr>
        <w:pStyle w:val="p1"/>
        <w:spacing w:before="0" w:beforeAutospacing="0" w:after="0" w:afterAutospacing="0" w:line="360" w:lineRule="auto"/>
        <w:jc w:val="both"/>
        <w:rPr>
          <w:rStyle w:val="s1"/>
        </w:rPr>
      </w:pPr>
      <w:r w:rsidRPr="004B3E45">
        <w:rPr>
          <w:rStyle w:val="s1"/>
        </w:rPr>
        <w:t>BRA - Business Registration Act</w:t>
      </w:r>
      <w:r w:rsidR="00373E14">
        <w:rPr>
          <w:rStyle w:val="s1"/>
        </w:rPr>
        <w:t>, 2013</w:t>
      </w:r>
    </w:p>
    <w:p w14:paraId="6F9DF72C" w14:textId="77777777" w:rsidR="004B3E45" w:rsidRPr="004B3E45" w:rsidRDefault="004B3E45" w:rsidP="004B3E45">
      <w:pPr>
        <w:pStyle w:val="p1"/>
        <w:spacing w:before="0" w:beforeAutospacing="0" w:after="0" w:afterAutospacing="0" w:line="360" w:lineRule="auto"/>
        <w:jc w:val="both"/>
      </w:pPr>
      <w:r w:rsidRPr="004B3E45">
        <w:rPr>
          <w:rStyle w:val="s1"/>
        </w:rPr>
        <w:t>CDA</w:t>
      </w:r>
      <w:r w:rsidRPr="004B3E45">
        <w:t xml:space="preserve"> - </w:t>
      </w:r>
      <w:r w:rsidRPr="004B3E45">
        <w:rPr>
          <w:rStyle w:val="s1"/>
        </w:rPr>
        <w:t>Community Development Agreement</w:t>
      </w:r>
    </w:p>
    <w:p w14:paraId="1A2036F1"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CDA - Community Development Agreement</w:t>
      </w:r>
    </w:p>
    <w:p w14:paraId="60E87B03" w14:textId="77777777" w:rsidR="004B3E45" w:rsidRPr="004B3E45" w:rsidRDefault="004B3E45" w:rsidP="004B3E45">
      <w:pPr>
        <w:pStyle w:val="p1"/>
        <w:spacing w:before="0" w:beforeAutospacing="0" w:after="0" w:afterAutospacing="0" w:line="360" w:lineRule="auto"/>
        <w:jc w:val="both"/>
      </w:pPr>
      <w:r w:rsidRPr="004B3E45">
        <w:rPr>
          <w:rStyle w:val="s1"/>
        </w:rPr>
        <w:t>CEDAW</w:t>
      </w:r>
      <w:r w:rsidRPr="004B3E45">
        <w:t xml:space="preserve"> - </w:t>
      </w:r>
      <w:r w:rsidRPr="004B3E45">
        <w:rPr>
          <w:rStyle w:val="s1"/>
        </w:rPr>
        <w:t xml:space="preserve">Convention on the Elimination of All Forms of Discrimination against Women, </w:t>
      </w:r>
      <w:r w:rsidRPr="004B3E45">
        <w:rPr>
          <w:rStyle w:val="s2"/>
        </w:rPr>
        <w:t>1979</w:t>
      </w:r>
    </w:p>
    <w:p w14:paraId="51C41C86" w14:textId="77777777" w:rsidR="004B3E45" w:rsidRPr="004B3E45" w:rsidRDefault="004B3E45" w:rsidP="004B3E45">
      <w:pPr>
        <w:pStyle w:val="p1"/>
        <w:spacing w:before="0" w:beforeAutospacing="0" w:after="0" w:afterAutospacing="0" w:line="360" w:lineRule="auto"/>
        <w:jc w:val="both"/>
      </w:pPr>
      <w:r w:rsidRPr="004B3E45">
        <w:rPr>
          <w:rStyle w:val="s1"/>
        </w:rPr>
        <w:t>CERD</w:t>
      </w:r>
      <w:r w:rsidRPr="004B3E45">
        <w:t xml:space="preserve"> - </w:t>
      </w:r>
      <w:r w:rsidRPr="004B3E45">
        <w:rPr>
          <w:rStyle w:val="s1"/>
        </w:rPr>
        <w:t xml:space="preserve">International Convention on the Elimination of All Forms of Racial Discrimination, </w:t>
      </w:r>
      <w:r w:rsidRPr="004B3E45">
        <w:rPr>
          <w:rStyle w:val="s2"/>
        </w:rPr>
        <w:t>1965</w:t>
      </w:r>
    </w:p>
    <w:p w14:paraId="6B8712E0"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CIA- Construction Industry Act, 2025 </w:t>
      </w:r>
    </w:p>
    <w:p w14:paraId="37EBFF2E" w14:textId="52BACD1D" w:rsidR="004B3E45" w:rsidRPr="004B3E45" w:rsidRDefault="004B3E45" w:rsidP="004B3E45">
      <w:pPr>
        <w:pStyle w:val="p1"/>
        <w:spacing w:before="0" w:beforeAutospacing="0" w:after="0" w:afterAutospacing="0" w:line="360" w:lineRule="auto"/>
        <w:jc w:val="both"/>
        <w:rPr>
          <w:rStyle w:val="s1"/>
        </w:rPr>
      </w:pPr>
      <w:r w:rsidRPr="004B3E45">
        <w:rPr>
          <w:rStyle w:val="s1"/>
        </w:rPr>
        <w:t>CIRAU - Construction Industry Regulatory Authority of Malaŵi</w:t>
      </w:r>
    </w:p>
    <w:p w14:paraId="73A95F73" w14:textId="01941191" w:rsidR="004B3E45" w:rsidRPr="004B3E45" w:rsidRDefault="004B3E45" w:rsidP="004B3E45">
      <w:pPr>
        <w:pStyle w:val="p1"/>
        <w:spacing w:before="0" w:beforeAutospacing="0" w:after="0" w:afterAutospacing="0" w:line="360" w:lineRule="auto"/>
        <w:jc w:val="both"/>
        <w:rPr>
          <w:rStyle w:val="s1"/>
        </w:rPr>
      </w:pPr>
      <w:r w:rsidRPr="004B3E45">
        <w:rPr>
          <w:rStyle w:val="s1"/>
        </w:rPr>
        <w:t>CPA - Corrupt Practices Act</w:t>
      </w:r>
      <w:r w:rsidR="00373E14">
        <w:rPr>
          <w:rStyle w:val="s1"/>
        </w:rPr>
        <w:t>, 1996</w:t>
      </w:r>
    </w:p>
    <w:p w14:paraId="43BFB384" w14:textId="77777777" w:rsidR="004B3E45" w:rsidRPr="004B3E45" w:rsidRDefault="004B3E45" w:rsidP="004B3E45">
      <w:pPr>
        <w:pStyle w:val="p1"/>
        <w:spacing w:before="0" w:beforeAutospacing="0" w:after="0" w:afterAutospacing="0" w:line="360" w:lineRule="auto"/>
        <w:jc w:val="both"/>
      </w:pPr>
      <w:r w:rsidRPr="004B3E45">
        <w:rPr>
          <w:rStyle w:val="s1"/>
        </w:rPr>
        <w:t>CRC</w:t>
      </w:r>
      <w:r w:rsidRPr="004B3E45">
        <w:t xml:space="preserve"> - </w:t>
      </w:r>
      <w:r w:rsidRPr="004B3E45">
        <w:rPr>
          <w:rStyle w:val="s1"/>
        </w:rPr>
        <w:t xml:space="preserve">Convention on the Rights of the Child, </w:t>
      </w:r>
      <w:r w:rsidRPr="004B3E45">
        <w:rPr>
          <w:rStyle w:val="s2"/>
        </w:rPr>
        <w:t>1989</w:t>
      </w:r>
    </w:p>
    <w:p w14:paraId="2C56A8CB" w14:textId="77777777" w:rsidR="004B3E45" w:rsidRPr="004B3E45" w:rsidRDefault="004B3E45" w:rsidP="004B3E45">
      <w:pPr>
        <w:pStyle w:val="p1"/>
        <w:spacing w:before="0" w:beforeAutospacing="0" w:after="0" w:afterAutospacing="0" w:line="360" w:lineRule="auto"/>
        <w:jc w:val="both"/>
      </w:pPr>
      <w:r w:rsidRPr="004B3E45">
        <w:rPr>
          <w:rStyle w:val="s1"/>
        </w:rPr>
        <w:t>CRPD</w:t>
      </w:r>
      <w:r w:rsidRPr="004B3E45">
        <w:t xml:space="preserve"> - </w:t>
      </w:r>
      <w:r w:rsidRPr="004B3E45">
        <w:rPr>
          <w:rStyle w:val="s1"/>
        </w:rPr>
        <w:t xml:space="preserve">Convention on the Rights of Persons with Disabilities, </w:t>
      </w:r>
      <w:r w:rsidRPr="004B3E45">
        <w:rPr>
          <w:rStyle w:val="s2"/>
        </w:rPr>
        <w:t>2006</w:t>
      </w:r>
    </w:p>
    <w:p w14:paraId="1396456C" w14:textId="77777777" w:rsidR="004B3E45" w:rsidRPr="004B3E45" w:rsidRDefault="004B3E45" w:rsidP="004B3E45">
      <w:pPr>
        <w:pStyle w:val="p1"/>
        <w:spacing w:before="0" w:beforeAutospacing="0" w:after="0" w:afterAutospacing="0" w:line="360" w:lineRule="auto"/>
        <w:jc w:val="both"/>
      </w:pPr>
      <w:r w:rsidRPr="004B3E45">
        <w:rPr>
          <w:rStyle w:val="s1"/>
        </w:rPr>
        <w:t>CSDDD</w:t>
      </w:r>
      <w:r w:rsidRPr="004B3E45">
        <w:t xml:space="preserve"> - </w:t>
      </w:r>
      <w:r w:rsidRPr="004B3E45">
        <w:rPr>
          <w:rStyle w:val="s1"/>
        </w:rPr>
        <w:t xml:space="preserve">Corporate Sustainability Due Diligence Directive (European Union), </w:t>
      </w:r>
      <w:r w:rsidRPr="004B3E45">
        <w:rPr>
          <w:rStyle w:val="s2"/>
        </w:rPr>
        <w:t>2024</w:t>
      </w:r>
    </w:p>
    <w:p w14:paraId="06F1F344" w14:textId="77777777" w:rsidR="004B3E45" w:rsidRPr="004B3E45" w:rsidRDefault="004B3E45" w:rsidP="004B3E45">
      <w:pPr>
        <w:pStyle w:val="p1"/>
        <w:spacing w:before="0" w:beforeAutospacing="0" w:after="0" w:afterAutospacing="0" w:line="360" w:lineRule="auto"/>
        <w:jc w:val="both"/>
      </w:pPr>
      <w:r w:rsidRPr="004B3E45">
        <w:rPr>
          <w:rStyle w:val="s1"/>
        </w:rPr>
        <w:t>CSO</w:t>
      </w:r>
      <w:r w:rsidRPr="004B3E45">
        <w:t xml:space="preserve"> - </w:t>
      </w:r>
      <w:r w:rsidRPr="004B3E45">
        <w:rPr>
          <w:rStyle w:val="s1"/>
        </w:rPr>
        <w:t>Civil Society Organisation</w:t>
      </w:r>
    </w:p>
    <w:p w14:paraId="0B0E1F92" w14:textId="77777777" w:rsidR="004B3E45" w:rsidRPr="004B3E45" w:rsidRDefault="004B3E45" w:rsidP="004B3E45">
      <w:pPr>
        <w:pStyle w:val="p1"/>
        <w:spacing w:before="0" w:beforeAutospacing="0" w:after="0" w:afterAutospacing="0" w:line="360" w:lineRule="auto"/>
        <w:jc w:val="both"/>
      </w:pPr>
      <w:r w:rsidRPr="004B3E45">
        <w:rPr>
          <w:rStyle w:val="s1"/>
        </w:rPr>
        <w:t>CSR</w:t>
      </w:r>
      <w:r w:rsidRPr="004B3E45">
        <w:t xml:space="preserve"> - </w:t>
      </w:r>
      <w:r w:rsidRPr="004B3E45">
        <w:rPr>
          <w:rStyle w:val="s1"/>
        </w:rPr>
        <w:t>Corporate Social Responsibility</w:t>
      </w:r>
    </w:p>
    <w:p w14:paraId="37DDC96E"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EAT - Environmental Appeals Tribunals</w:t>
      </w:r>
    </w:p>
    <w:p w14:paraId="52854CF0" w14:textId="77777777" w:rsidR="004B3E45" w:rsidRPr="004B3E45" w:rsidRDefault="004B3E45" w:rsidP="004B3E45">
      <w:pPr>
        <w:pStyle w:val="p1"/>
        <w:spacing w:before="0" w:beforeAutospacing="0" w:after="0" w:afterAutospacing="0" w:line="360" w:lineRule="auto"/>
        <w:jc w:val="both"/>
      </w:pPr>
      <w:r w:rsidRPr="004B3E45">
        <w:rPr>
          <w:rStyle w:val="s1"/>
        </w:rPr>
        <w:t>EIA</w:t>
      </w:r>
      <w:r w:rsidRPr="004B3E45">
        <w:t xml:space="preserve"> - </w:t>
      </w:r>
      <w:r w:rsidRPr="004B3E45">
        <w:rPr>
          <w:rStyle w:val="s1"/>
        </w:rPr>
        <w:t>Environmental Impact Assessment</w:t>
      </w:r>
    </w:p>
    <w:p w14:paraId="5EE57411" w14:textId="77777777" w:rsidR="004B3E45" w:rsidRPr="004B3E45" w:rsidRDefault="004B3E45" w:rsidP="004B3E45">
      <w:pPr>
        <w:pStyle w:val="p1"/>
        <w:spacing w:before="0" w:beforeAutospacing="0" w:after="0" w:afterAutospacing="0" w:line="360" w:lineRule="auto"/>
        <w:jc w:val="both"/>
      </w:pPr>
      <w:r w:rsidRPr="004B3E45">
        <w:rPr>
          <w:rStyle w:val="s1"/>
        </w:rPr>
        <w:t>EITI</w:t>
      </w:r>
      <w:r w:rsidRPr="004B3E45">
        <w:t xml:space="preserve"> - </w:t>
      </w:r>
      <w:r w:rsidRPr="004B3E45">
        <w:rPr>
          <w:rStyle w:val="s1"/>
        </w:rPr>
        <w:t xml:space="preserve">Extractive Industries Transparency Initiative, </w:t>
      </w:r>
      <w:r w:rsidRPr="004B3E45">
        <w:rPr>
          <w:rStyle w:val="s2"/>
        </w:rPr>
        <w:t>2003</w:t>
      </w:r>
    </w:p>
    <w:p w14:paraId="23A2AB0F" w14:textId="77777777" w:rsidR="004B3E45" w:rsidRPr="004B3E45" w:rsidRDefault="004B3E45" w:rsidP="004B3E45">
      <w:pPr>
        <w:pStyle w:val="p1"/>
        <w:spacing w:before="0" w:beforeAutospacing="0" w:after="0" w:afterAutospacing="0" w:line="360" w:lineRule="auto"/>
        <w:jc w:val="both"/>
      </w:pPr>
      <w:r w:rsidRPr="004B3E45">
        <w:rPr>
          <w:rStyle w:val="s1"/>
        </w:rPr>
        <w:t>EMA</w:t>
      </w:r>
      <w:r w:rsidRPr="004B3E45">
        <w:t xml:space="preserve"> - </w:t>
      </w:r>
      <w:r w:rsidRPr="004B3E45">
        <w:rPr>
          <w:rStyle w:val="s1"/>
        </w:rPr>
        <w:t xml:space="preserve">Environmental Management Act (Malawi), </w:t>
      </w:r>
      <w:r w:rsidRPr="004B3E45">
        <w:rPr>
          <w:rStyle w:val="s2"/>
        </w:rPr>
        <w:t>2016</w:t>
      </w:r>
    </w:p>
    <w:p w14:paraId="32893418" w14:textId="77777777" w:rsidR="004B3E45" w:rsidRPr="004B3E45" w:rsidRDefault="004B3E45" w:rsidP="004B3E45">
      <w:pPr>
        <w:pStyle w:val="p1"/>
        <w:spacing w:before="0" w:beforeAutospacing="0" w:after="0" w:afterAutospacing="0" w:line="360" w:lineRule="auto"/>
        <w:jc w:val="both"/>
      </w:pPr>
      <w:r w:rsidRPr="004B3E45">
        <w:rPr>
          <w:rStyle w:val="s1"/>
        </w:rPr>
        <w:t>ESCRs</w:t>
      </w:r>
      <w:r w:rsidRPr="004B3E45">
        <w:t xml:space="preserve"> - </w:t>
      </w:r>
      <w:r w:rsidRPr="004B3E45">
        <w:rPr>
          <w:rStyle w:val="s1"/>
        </w:rPr>
        <w:t>Economic, Social and Cultural Rights</w:t>
      </w:r>
    </w:p>
    <w:p w14:paraId="54A047CC" w14:textId="77777777" w:rsidR="004B3E45" w:rsidRPr="004B3E45" w:rsidRDefault="004B3E45" w:rsidP="004B3E45">
      <w:pPr>
        <w:pStyle w:val="p1"/>
        <w:spacing w:before="0" w:beforeAutospacing="0" w:after="0" w:afterAutospacing="0" w:line="360" w:lineRule="auto"/>
        <w:jc w:val="both"/>
      </w:pPr>
      <w:r w:rsidRPr="004B3E45">
        <w:rPr>
          <w:rStyle w:val="s1"/>
        </w:rPr>
        <w:t>ESIA</w:t>
      </w:r>
      <w:r w:rsidRPr="004B3E45">
        <w:t xml:space="preserve"> - </w:t>
      </w:r>
      <w:r w:rsidRPr="004B3E45">
        <w:rPr>
          <w:rStyle w:val="s1"/>
        </w:rPr>
        <w:t>Environmental and Social Impact Assessment</w:t>
      </w:r>
    </w:p>
    <w:p w14:paraId="23EF371A" w14:textId="77777777" w:rsidR="004B3E45" w:rsidRPr="004B3E45" w:rsidRDefault="004B3E45" w:rsidP="004B3E45">
      <w:pPr>
        <w:pStyle w:val="p1"/>
        <w:spacing w:before="0" w:beforeAutospacing="0" w:after="0" w:afterAutospacing="0" w:line="360" w:lineRule="auto"/>
        <w:jc w:val="both"/>
      </w:pPr>
      <w:r w:rsidRPr="004B3E45">
        <w:rPr>
          <w:rStyle w:val="s1"/>
        </w:rPr>
        <w:t>FDI</w:t>
      </w:r>
      <w:r w:rsidRPr="004B3E45">
        <w:t xml:space="preserve"> - </w:t>
      </w:r>
      <w:r w:rsidRPr="004B3E45">
        <w:rPr>
          <w:rStyle w:val="s1"/>
        </w:rPr>
        <w:t>Foreign Direct Investment</w:t>
      </w:r>
    </w:p>
    <w:p w14:paraId="2B2199B1" w14:textId="77777777" w:rsidR="004B3E45" w:rsidRPr="004B3E45" w:rsidRDefault="004B3E45" w:rsidP="004B3E45">
      <w:pPr>
        <w:pStyle w:val="p1"/>
        <w:spacing w:before="0" w:beforeAutospacing="0" w:after="0" w:afterAutospacing="0" w:line="360" w:lineRule="auto"/>
        <w:jc w:val="both"/>
      </w:pPr>
      <w:r w:rsidRPr="004B3E45">
        <w:rPr>
          <w:rStyle w:val="s1"/>
        </w:rPr>
        <w:t>FGD</w:t>
      </w:r>
      <w:r w:rsidRPr="004B3E45">
        <w:t xml:space="preserve"> - </w:t>
      </w:r>
      <w:r w:rsidRPr="004B3E45">
        <w:rPr>
          <w:rStyle w:val="s1"/>
        </w:rPr>
        <w:t>Focus Group Discussion</w:t>
      </w:r>
    </w:p>
    <w:p w14:paraId="4311EC73" w14:textId="77777777" w:rsidR="004B3E45" w:rsidRPr="004B3E45" w:rsidRDefault="004B3E45" w:rsidP="004B3E45">
      <w:pPr>
        <w:pStyle w:val="p1"/>
        <w:spacing w:before="0" w:beforeAutospacing="0" w:after="0" w:afterAutospacing="0" w:line="360" w:lineRule="auto"/>
        <w:jc w:val="both"/>
      </w:pPr>
      <w:r w:rsidRPr="004B3E45">
        <w:rPr>
          <w:rStyle w:val="s1"/>
        </w:rPr>
        <w:t>GDP</w:t>
      </w:r>
      <w:r w:rsidRPr="004B3E45">
        <w:t xml:space="preserve"> - </w:t>
      </w:r>
      <w:r w:rsidRPr="004B3E45">
        <w:rPr>
          <w:rStyle w:val="s1"/>
        </w:rPr>
        <w:t>Gross Domestic Product</w:t>
      </w:r>
    </w:p>
    <w:p w14:paraId="21A8C6C1" w14:textId="77777777" w:rsidR="004B3E45" w:rsidRPr="004B3E45" w:rsidRDefault="004B3E45" w:rsidP="004B3E45">
      <w:pPr>
        <w:pStyle w:val="p1"/>
        <w:spacing w:before="0" w:beforeAutospacing="0" w:after="0" w:afterAutospacing="0" w:line="360" w:lineRule="auto"/>
        <w:jc w:val="both"/>
      </w:pPr>
      <w:r w:rsidRPr="004B3E45">
        <w:rPr>
          <w:rStyle w:val="s1"/>
        </w:rPr>
        <w:t>HRC</w:t>
      </w:r>
      <w:r w:rsidRPr="004B3E45">
        <w:t xml:space="preserve"> - </w:t>
      </w:r>
      <w:r w:rsidRPr="004B3E45">
        <w:rPr>
          <w:rStyle w:val="s1"/>
        </w:rPr>
        <w:t>Human Rights Council (United Nations)</w:t>
      </w:r>
    </w:p>
    <w:p w14:paraId="62DD9ED2" w14:textId="77777777" w:rsidR="004B3E45" w:rsidRPr="004B3E45" w:rsidRDefault="004B3E45" w:rsidP="004B3E45">
      <w:pPr>
        <w:pStyle w:val="p1"/>
        <w:spacing w:before="0" w:beforeAutospacing="0" w:after="0" w:afterAutospacing="0" w:line="360" w:lineRule="auto"/>
        <w:jc w:val="both"/>
      </w:pPr>
      <w:r w:rsidRPr="004B3E45">
        <w:rPr>
          <w:rStyle w:val="s1"/>
        </w:rPr>
        <w:t>HRDD</w:t>
      </w:r>
      <w:r w:rsidRPr="004B3E45">
        <w:t xml:space="preserve"> - </w:t>
      </w:r>
      <w:r w:rsidRPr="004B3E45">
        <w:rPr>
          <w:rStyle w:val="s1"/>
        </w:rPr>
        <w:t>Human Rights Due Diligence</w:t>
      </w:r>
    </w:p>
    <w:p w14:paraId="6B22CDC8" w14:textId="77777777" w:rsidR="004B3E45" w:rsidRPr="004B3E45" w:rsidRDefault="004B3E45" w:rsidP="004B3E45">
      <w:pPr>
        <w:pStyle w:val="p1"/>
        <w:spacing w:before="0" w:beforeAutospacing="0" w:after="0" w:afterAutospacing="0" w:line="360" w:lineRule="auto"/>
        <w:jc w:val="both"/>
      </w:pPr>
      <w:r w:rsidRPr="004B3E45">
        <w:rPr>
          <w:rStyle w:val="s1"/>
        </w:rPr>
        <w:t xml:space="preserve">HRW </w:t>
      </w:r>
      <w:r w:rsidRPr="004B3E45">
        <w:t xml:space="preserve">- </w:t>
      </w:r>
      <w:r w:rsidRPr="004B3E45">
        <w:rPr>
          <w:rStyle w:val="s1"/>
        </w:rPr>
        <w:t>Human Rights Watch</w:t>
      </w:r>
    </w:p>
    <w:p w14:paraId="313D5649" w14:textId="77777777" w:rsidR="004B3E45" w:rsidRPr="004B3E45" w:rsidRDefault="004B3E45" w:rsidP="004B3E45">
      <w:pPr>
        <w:pStyle w:val="p1"/>
        <w:spacing w:before="0" w:beforeAutospacing="0" w:after="0" w:afterAutospacing="0" w:line="360" w:lineRule="auto"/>
        <w:jc w:val="both"/>
      </w:pPr>
      <w:r w:rsidRPr="004B3E45">
        <w:rPr>
          <w:rStyle w:val="s1"/>
        </w:rPr>
        <w:t>ICCPR</w:t>
      </w:r>
      <w:r w:rsidRPr="004B3E45">
        <w:t xml:space="preserve"> - </w:t>
      </w:r>
      <w:r w:rsidRPr="004B3E45">
        <w:rPr>
          <w:rStyle w:val="s1"/>
        </w:rPr>
        <w:t xml:space="preserve">International Covenant on Civil and Political Rights, </w:t>
      </w:r>
      <w:r w:rsidRPr="004B3E45">
        <w:rPr>
          <w:rStyle w:val="s2"/>
        </w:rPr>
        <w:t>1966</w:t>
      </w:r>
    </w:p>
    <w:p w14:paraId="19240643" w14:textId="77777777" w:rsidR="004B3E45" w:rsidRPr="004B3E45" w:rsidRDefault="004B3E45" w:rsidP="004B3E45">
      <w:pPr>
        <w:pStyle w:val="p1"/>
        <w:spacing w:before="0" w:beforeAutospacing="0" w:after="0" w:afterAutospacing="0" w:line="360" w:lineRule="auto"/>
        <w:jc w:val="both"/>
      </w:pPr>
      <w:r w:rsidRPr="004B3E45">
        <w:rPr>
          <w:rStyle w:val="s1"/>
        </w:rPr>
        <w:t>ICESCR</w:t>
      </w:r>
      <w:r w:rsidRPr="004B3E45">
        <w:t xml:space="preserve"> - </w:t>
      </w:r>
      <w:r w:rsidRPr="004B3E45">
        <w:rPr>
          <w:rStyle w:val="s1"/>
        </w:rPr>
        <w:t xml:space="preserve">International Covenant on Economic, Social and Cultural Rights, </w:t>
      </w:r>
      <w:r w:rsidRPr="004B3E45">
        <w:rPr>
          <w:rStyle w:val="s2"/>
        </w:rPr>
        <w:t>1966</w:t>
      </w:r>
    </w:p>
    <w:p w14:paraId="161106B8"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ICT - Information and Communications Technology</w:t>
      </w:r>
    </w:p>
    <w:p w14:paraId="263B742C" w14:textId="77777777" w:rsidR="004B3E45" w:rsidRPr="004B3E45" w:rsidRDefault="004B3E45" w:rsidP="004B3E45">
      <w:pPr>
        <w:pStyle w:val="p1"/>
        <w:spacing w:before="0" w:beforeAutospacing="0" w:after="0" w:afterAutospacing="0" w:line="360" w:lineRule="auto"/>
        <w:jc w:val="both"/>
      </w:pPr>
      <w:r w:rsidRPr="004B3E45">
        <w:rPr>
          <w:rStyle w:val="s1"/>
        </w:rPr>
        <w:t>ILO</w:t>
      </w:r>
      <w:r w:rsidRPr="004B3E45">
        <w:t xml:space="preserve"> - </w:t>
      </w:r>
      <w:r w:rsidRPr="004B3E45">
        <w:rPr>
          <w:rStyle w:val="s1"/>
        </w:rPr>
        <w:t>International Labour Organization</w:t>
      </w:r>
    </w:p>
    <w:p w14:paraId="51E47FB8"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IRC - Industrial Relations Court</w:t>
      </w:r>
    </w:p>
    <w:p w14:paraId="4604977A" w14:textId="77777777" w:rsidR="004B3E45" w:rsidRPr="004B3E45" w:rsidRDefault="004B3E45" w:rsidP="004B3E45">
      <w:pPr>
        <w:pStyle w:val="p1"/>
        <w:spacing w:before="0" w:beforeAutospacing="0" w:after="0" w:afterAutospacing="0" w:line="360" w:lineRule="auto"/>
        <w:jc w:val="both"/>
      </w:pPr>
      <w:r w:rsidRPr="004B3E45">
        <w:rPr>
          <w:rStyle w:val="s1"/>
        </w:rPr>
        <w:t>KNCHR</w:t>
      </w:r>
      <w:r w:rsidRPr="004B3E45">
        <w:t xml:space="preserve"> - </w:t>
      </w:r>
      <w:r w:rsidRPr="004B3E45">
        <w:rPr>
          <w:rStyle w:val="s1"/>
        </w:rPr>
        <w:t>Kenya National Commission on Human Rights</w:t>
      </w:r>
    </w:p>
    <w:p w14:paraId="3933F0CC" w14:textId="7610215E" w:rsidR="004B3E45" w:rsidRPr="004B3E45" w:rsidRDefault="004B3E45" w:rsidP="004B3E45">
      <w:pPr>
        <w:pStyle w:val="p1"/>
        <w:spacing w:before="0" w:beforeAutospacing="0" w:after="0" w:afterAutospacing="0" w:line="360" w:lineRule="auto"/>
        <w:jc w:val="both"/>
        <w:rPr>
          <w:rStyle w:val="s1"/>
        </w:rPr>
      </w:pPr>
      <w:r w:rsidRPr="004B3E45">
        <w:rPr>
          <w:rStyle w:val="s1"/>
        </w:rPr>
        <w:t>LRA - Labour Relations Act</w:t>
      </w:r>
      <w:r w:rsidR="00373E14">
        <w:rPr>
          <w:rStyle w:val="s1"/>
        </w:rPr>
        <w:t>, 1997</w:t>
      </w:r>
    </w:p>
    <w:p w14:paraId="18A994E8" w14:textId="77777777" w:rsidR="004B3E45" w:rsidRPr="004B3E45" w:rsidRDefault="004B3E45" w:rsidP="004B3E45">
      <w:pPr>
        <w:pStyle w:val="p1"/>
        <w:spacing w:before="0" w:beforeAutospacing="0" w:after="0" w:afterAutospacing="0" w:line="360" w:lineRule="auto"/>
        <w:jc w:val="both"/>
      </w:pPr>
      <w:r w:rsidRPr="004B3E45">
        <w:rPr>
          <w:rStyle w:val="s1"/>
        </w:rPr>
        <w:t>MDAs</w:t>
      </w:r>
      <w:r w:rsidRPr="004B3E45">
        <w:t xml:space="preserve"> - </w:t>
      </w:r>
      <w:r w:rsidRPr="004B3E45">
        <w:rPr>
          <w:rStyle w:val="s1"/>
        </w:rPr>
        <w:t>Ministries, Departments and Agencies</w:t>
      </w:r>
    </w:p>
    <w:p w14:paraId="3CC2571B" w14:textId="77777777" w:rsidR="004B3E45" w:rsidRPr="004B3E45" w:rsidRDefault="004B3E45" w:rsidP="004B3E45">
      <w:pPr>
        <w:pStyle w:val="p1"/>
        <w:spacing w:before="0" w:beforeAutospacing="0" w:after="0" w:afterAutospacing="0" w:line="360" w:lineRule="auto"/>
        <w:jc w:val="both"/>
      </w:pPr>
      <w:r w:rsidRPr="004B3E45">
        <w:rPr>
          <w:rStyle w:val="s1"/>
        </w:rPr>
        <w:t>MEPA</w:t>
      </w:r>
      <w:r w:rsidRPr="004B3E45">
        <w:t xml:space="preserve"> - </w:t>
      </w:r>
      <w:r w:rsidRPr="004B3E45">
        <w:rPr>
          <w:rStyle w:val="s1"/>
        </w:rPr>
        <w:t>Malawi Environmental Protection Authority</w:t>
      </w:r>
    </w:p>
    <w:p w14:paraId="069483F3"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MHRC</w:t>
      </w:r>
      <w:r w:rsidRPr="004B3E45">
        <w:t xml:space="preserve"> - </w:t>
      </w:r>
      <w:r w:rsidRPr="004B3E45">
        <w:rPr>
          <w:rStyle w:val="s1"/>
        </w:rPr>
        <w:t>Malawi Human Rights Commission</w:t>
      </w:r>
    </w:p>
    <w:p w14:paraId="0A96AC4A" w14:textId="77777777" w:rsidR="004B3E45" w:rsidRPr="004B3E45" w:rsidRDefault="004B3E45" w:rsidP="004B3E45">
      <w:pPr>
        <w:pStyle w:val="p1"/>
        <w:spacing w:before="0" w:beforeAutospacing="0" w:after="0" w:afterAutospacing="0" w:line="360" w:lineRule="auto"/>
        <w:jc w:val="both"/>
      </w:pPr>
      <w:r w:rsidRPr="004B3E45">
        <w:rPr>
          <w:rStyle w:val="s1"/>
        </w:rPr>
        <w:t>MMA - Mines and Minerals Act, 2023</w:t>
      </w:r>
    </w:p>
    <w:p w14:paraId="515C5066" w14:textId="77777777" w:rsidR="004B3E45" w:rsidRPr="004B3E45" w:rsidRDefault="004B3E45" w:rsidP="004B3E45">
      <w:pPr>
        <w:pStyle w:val="p1"/>
        <w:spacing w:before="0" w:beforeAutospacing="0" w:after="0" w:afterAutospacing="0" w:line="360" w:lineRule="auto"/>
        <w:jc w:val="both"/>
      </w:pPr>
      <w:r w:rsidRPr="004B3E45">
        <w:rPr>
          <w:rStyle w:val="s1"/>
        </w:rPr>
        <w:t>MMRA</w:t>
      </w:r>
      <w:r w:rsidRPr="004B3E45">
        <w:t xml:space="preserve"> - </w:t>
      </w:r>
      <w:r w:rsidRPr="004B3E45">
        <w:rPr>
          <w:rStyle w:val="s1"/>
        </w:rPr>
        <w:t>Mining and Minerals Regulatory Authority (Malawi)</w:t>
      </w:r>
    </w:p>
    <w:p w14:paraId="5D8537C3" w14:textId="77777777" w:rsidR="004B3E45" w:rsidRPr="004B3E45" w:rsidRDefault="004B3E45" w:rsidP="004B3E45">
      <w:pPr>
        <w:pStyle w:val="p1"/>
        <w:spacing w:before="0" w:beforeAutospacing="0" w:after="0" w:afterAutospacing="0" w:line="360" w:lineRule="auto"/>
        <w:jc w:val="both"/>
      </w:pPr>
      <w:r w:rsidRPr="004B3E45">
        <w:rPr>
          <w:rStyle w:val="s1"/>
        </w:rPr>
        <w:t>MNC</w:t>
      </w:r>
      <w:r w:rsidRPr="004B3E45">
        <w:t xml:space="preserve"> - </w:t>
      </w:r>
      <w:r w:rsidRPr="004B3E45">
        <w:rPr>
          <w:rStyle w:val="s1"/>
        </w:rPr>
        <w:t>Multinational Corporation</w:t>
      </w:r>
    </w:p>
    <w:p w14:paraId="5AB92475"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MSIC - Malaŵi Sugar Industry Commission </w:t>
      </w:r>
    </w:p>
    <w:p w14:paraId="0BB87692" w14:textId="77777777" w:rsidR="004B3E45" w:rsidRPr="004B3E45" w:rsidRDefault="004B3E45" w:rsidP="004B3E45">
      <w:pPr>
        <w:pStyle w:val="p1"/>
        <w:spacing w:before="0" w:beforeAutospacing="0" w:after="0" w:afterAutospacing="0" w:line="360" w:lineRule="auto"/>
        <w:jc w:val="both"/>
      </w:pPr>
      <w:r w:rsidRPr="004B3E45">
        <w:rPr>
          <w:rStyle w:val="s1"/>
        </w:rPr>
        <w:t>NAP</w:t>
      </w:r>
      <w:r w:rsidRPr="004B3E45">
        <w:t xml:space="preserve"> - </w:t>
      </w:r>
      <w:r w:rsidRPr="004B3E45">
        <w:rPr>
          <w:rStyle w:val="s1"/>
        </w:rPr>
        <w:t>National Action Plan</w:t>
      </w:r>
    </w:p>
    <w:p w14:paraId="3EA97F41" w14:textId="77777777" w:rsidR="004B3E45" w:rsidRPr="004B3E45" w:rsidRDefault="004B3E45" w:rsidP="004B3E45">
      <w:pPr>
        <w:pStyle w:val="p1"/>
        <w:spacing w:before="0" w:beforeAutospacing="0" w:after="0" w:afterAutospacing="0" w:line="360" w:lineRule="auto"/>
        <w:jc w:val="both"/>
      </w:pPr>
      <w:r w:rsidRPr="004B3E45">
        <w:rPr>
          <w:rStyle w:val="s1"/>
        </w:rPr>
        <w:t>NAP-BHR</w:t>
      </w:r>
      <w:r w:rsidRPr="004B3E45">
        <w:t xml:space="preserve"> - </w:t>
      </w:r>
      <w:r w:rsidRPr="004B3E45">
        <w:rPr>
          <w:rStyle w:val="s1"/>
        </w:rPr>
        <w:t>National Action Plan on Business and Human Rights</w:t>
      </w:r>
    </w:p>
    <w:p w14:paraId="0783ADA5" w14:textId="77777777" w:rsidR="004B3E45" w:rsidRPr="004B3E45" w:rsidRDefault="004B3E45" w:rsidP="004B3E45">
      <w:pPr>
        <w:pStyle w:val="p1"/>
        <w:spacing w:before="0" w:beforeAutospacing="0" w:after="0" w:afterAutospacing="0" w:line="360" w:lineRule="auto"/>
        <w:jc w:val="both"/>
      </w:pPr>
      <w:r w:rsidRPr="004B3E45">
        <w:rPr>
          <w:rStyle w:val="s1"/>
        </w:rPr>
        <w:t>NBA</w:t>
      </w:r>
      <w:r w:rsidRPr="004B3E45">
        <w:t xml:space="preserve"> - </w:t>
      </w:r>
      <w:r w:rsidRPr="004B3E45">
        <w:rPr>
          <w:rStyle w:val="s1"/>
        </w:rPr>
        <w:t>National Baseline Assessment</w:t>
      </w:r>
    </w:p>
    <w:p w14:paraId="61A93BED" w14:textId="77777777" w:rsidR="004B3E45" w:rsidRPr="004B3E45" w:rsidRDefault="004B3E45" w:rsidP="004B3E45">
      <w:pPr>
        <w:pStyle w:val="p1"/>
        <w:spacing w:before="0" w:beforeAutospacing="0" w:after="0" w:afterAutospacing="0" w:line="360" w:lineRule="auto"/>
        <w:jc w:val="both"/>
      </w:pPr>
      <w:r w:rsidRPr="004B3E45">
        <w:rPr>
          <w:rStyle w:val="s1"/>
        </w:rPr>
        <w:t>NBA-BHR</w:t>
      </w:r>
      <w:r w:rsidRPr="004B3E45">
        <w:t xml:space="preserve"> - </w:t>
      </w:r>
      <w:r w:rsidRPr="004B3E45">
        <w:rPr>
          <w:rStyle w:val="s1"/>
        </w:rPr>
        <w:t>National Baseline Assessment on Business and Human Rights</w:t>
      </w:r>
    </w:p>
    <w:p w14:paraId="02819D25" w14:textId="77777777" w:rsidR="00373E14" w:rsidRDefault="004B3E45" w:rsidP="00373E14">
      <w:pPr>
        <w:spacing w:after="0" w:line="360" w:lineRule="auto"/>
        <w:jc w:val="both"/>
        <w:rPr>
          <w:rStyle w:val="s1"/>
          <w:rFonts w:ascii="Times New Roman" w:hAnsi="Times New Roman"/>
        </w:rPr>
      </w:pPr>
      <w:r w:rsidRPr="004B3E45">
        <w:rPr>
          <w:rStyle w:val="s1"/>
          <w:rFonts w:ascii="Times New Roman" w:hAnsi="Times New Roman"/>
        </w:rPr>
        <w:t>NDA-BHR - Nairobi Declaration on African Business and Human Rights, 2024</w:t>
      </w:r>
    </w:p>
    <w:p w14:paraId="4F0CED31" w14:textId="08F38D55" w:rsidR="004B3E45" w:rsidRPr="00373E14" w:rsidRDefault="004B3E45" w:rsidP="00373E14">
      <w:pPr>
        <w:spacing w:after="0" w:line="360" w:lineRule="auto"/>
        <w:jc w:val="both"/>
        <w:rPr>
          <w:rStyle w:val="s1"/>
        </w:rPr>
      </w:pPr>
      <w:r w:rsidRPr="00373E14">
        <w:rPr>
          <w:rStyle w:val="s1"/>
          <w:rFonts w:ascii="Times New Roman" w:hAnsi="Times New Roman"/>
        </w:rPr>
        <w:t>NHRI - National Human Rights Institution</w:t>
      </w:r>
    </w:p>
    <w:p w14:paraId="3DF4574E" w14:textId="77777777" w:rsidR="004B3E45" w:rsidRPr="004B3E45" w:rsidRDefault="004B3E45" w:rsidP="00373E14">
      <w:pPr>
        <w:pStyle w:val="p1"/>
        <w:spacing w:before="0" w:beforeAutospacing="0" w:after="0" w:afterAutospacing="0" w:line="360" w:lineRule="auto"/>
        <w:jc w:val="both"/>
      </w:pPr>
      <w:r w:rsidRPr="004B3E45">
        <w:rPr>
          <w:rStyle w:val="s1"/>
        </w:rPr>
        <w:t>OECD</w:t>
      </w:r>
      <w:r w:rsidRPr="004B3E45">
        <w:t xml:space="preserve"> - </w:t>
      </w:r>
      <w:r w:rsidRPr="004B3E45">
        <w:rPr>
          <w:rStyle w:val="s1"/>
        </w:rPr>
        <w:t>Organisation for Economic Co-operation and Development</w:t>
      </w:r>
    </w:p>
    <w:p w14:paraId="61C61164" w14:textId="77777777" w:rsidR="004B3E45" w:rsidRPr="004B3E45" w:rsidRDefault="004B3E45" w:rsidP="004B3E45">
      <w:pPr>
        <w:pStyle w:val="p1"/>
        <w:spacing w:before="0" w:beforeAutospacing="0" w:after="0" w:afterAutospacing="0" w:line="360" w:lineRule="auto"/>
        <w:jc w:val="both"/>
      </w:pPr>
      <w:r w:rsidRPr="004B3E45">
        <w:rPr>
          <w:rStyle w:val="s1"/>
        </w:rPr>
        <w:t>OEIGWG</w:t>
      </w:r>
      <w:r w:rsidRPr="004B3E45">
        <w:t xml:space="preserve"> - </w:t>
      </w:r>
      <w:r w:rsidRPr="004B3E45">
        <w:rPr>
          <w:rStyle w:val="s1"/>
        </w:rPr>
        <w:t>Open-Ended Intergovernmental Working Group (on a legally binding instrument on Business and Human Rights)</w:t>
      </w:r>
    </w:p>
    <w:p w14:paraId="0696232A" w14:textId="77777777" w:rsidR="004B3E45" w:rsidRPr="004B3E45" w:rsidRDefault="004B3E45" w:rsidP="004B3E45">
      <w:pPr>
        <w:pStyle w:val="p1"/>
        <w:spacing w:before="0" w:beforeAutospacing="0" w:after="0" w:afterAutospacing="0" w:line="360" w:lineRule="auto"/>
        <w:jc w:val="both"/>
      </w:pPr>
      <w:r w:rsidRPr="004B3E45">
        <w:rPr>
          <w:rStyle w:val="s1"/>
        </w:rPr>
        <w:t>PFMA</w:t>
      </w:r>
      <w:r w:rsidRPr="004B3E45">
        <w:t xml:space="preserve"> - </w:t>
      </w:r>
      <w:r w:rsidRPr="004B3E45">
        <w:rPr>
          <w:rStyle w:val="s1"/>
        </w:rPr>
        <w:t xml:space="preserve">Public Finance Management Act (Malawi), </w:t>
      </w:r>
      <w:r w:rsidRPr="004B3E45">
        <w:rPr>
          <w:rStyle w:val="s2"/>
        </w:rPr>
        <w:t>2022</w:t>
      </w:r>
    </w:p>
    <w:p w14:paraId="48CFC312"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PPDPAA - Public Procurement and Disposal of Public Assets Act, 2025</w:t>
      </w:r>
    </w:p>
    <w:p w14:paraId="657B67F2" w14:textId="77777777" w:rsidR="004B3E45" w:rsidRPr="004B3E45" w:rsidRDefault="004B3E45" w:rsidP="004B3E45">
      <w:pPr>
        <w:pStyle w:val="p1"/>
        <w:spacing w:before="0" w:beforeAutospacing="0" w:after="0" w:afterAutospacing="0" w:line="360" w:lineRule="auto"/>
        <w:jc w:val="both"/>
      </w:pPr>
      <w:r w:rsidRPr="004B3E45">
        <w:rPr>
          <w:rStyle w:val="s1"/>
        </w:rPr>
        <w:t>PPP</w:t>
      </w:r>
      <w:r w:rsidRPr="004B3E45">
        <w:t xml:space="preserve"> - </w:t>
      </w:r>
      <w:r w:rsidRPr="004B3E45">
        <w:rPr>
          <w:rStyle w:val="s1"/>
        </w:rPr>
        <w:t>Public-Private Partnership</w:t>
      </w:r>
    </w:p>
    <w:p w14:paraId="4A4FAA05" w14:textId="77777777" w:rsidR="004B3E45" w:rsidRPr="004B3E45" w:rsidRDefault="004B3E45" w:rsidP="004B3E45">
      <w:pPr>
        <w:pStyle w:val="p1"/>
        <w:spacing w:before="0" w:beforeAutospacing="0" w:after="0" w:afterAutospacing="0" w:line="360" w:lineRule="auto"/>
        <w:jc w:val="both"/>
      </w:pPr>
      <w:r w:rsidRPr="004B3E45">
        <w:rPr>
          <w:rStyle w:val="s1"/>
        </w:rPr>
        <w:t>RTD</w:t>
      </w:r>
      <w:r w:rsidRPr="004B3E45">
        <w:t xml:space="preserve"> - </w:t>
      </w:r>
      <w:r w:rsidRPr="004B3E45">
        <w:rPr>
          <w:rStyle w:val="s1"/>
        </w:rPr>
        <w:t>Right to Development</w:t>
      </w:r>
    </w:p>
    <w:p w14:paraId="6D3A6C5D" w14:textId="77777777" w:rsidR="004B3E45" w:rsidRPr="004B3E45" w:rsidRDefault="004B3E45" w:rsidP="004B3E45">
      <w:pPr>
        <w:pStyle w:val="p1"/>
        <w:spacing w:before="0" w:beforeAutospacing="0" w:after="0" w:afterAutospacing="0" w:line="360" w:lineRule="auto"/>
        <w:jc w:val="both"/>
      </w:pPr>
      <w:r w:rsidRPr="004B3E45">
        <w:rPr>
          <w:rStyle w:val="s1"/>
        </w:rPr>
        <w:t>SDGs</w:t>
      </w:r>
      <w:r w:rsidRPr="004B3E45">
        <w:t xml:space="preserve"> - </w:t>
      </w:r>
      <w:r w:rsidRPr="004B3E45">
        <w:rPr>
          <w:rStyle w:val="s1"/>
        </w:rPr>
        <w:t xml:space="preserve">Sustainable Development Goals, </w:t>
      </w:r>
      <w:r w:rsidRPr="004B3E45">
        <w:rPr>
          <w:rStyle w:val="s2"/>
        </w:rPr>
        <w:t>2015</w:t>
      </w:r>
    </w:p>
    <w:p w14:paraId="755C10DC" w14:textId="77777777" w:rsidR="004B3E45" w:rsidRPr="004B3E45" w:rsidRDefault="004B3E45" w:rsidP="004B3E45">
      <w:pPr>
        <w:pStyle w:val="p1"/>
        <w:spacing w:before="0" w:beforeAutospacing="0" w:after="0" w:afterAutospacing="0" w:line="360" w:lineRule="auto"/>
        <w:jc w:val="both"/>
      </w:pPr>
      <w:r w:rsidRPr="004B3E45">
        <w:rPr>
          <w:rStyle w:val="s1"/>
        </w:rPr>
        <w:t>SLAPPs</w:t>
      </w:r>
      <w:r w:rsidRPr="004B3E45">
        <w:t xml:space="preserve"> - </w:t>
      </w:r>
      <w:r w:rsidRPr="004B3E45">
        <w:rPr>
          <w:rStyle w:val="s1"/>
        </w:rPr>
        <w:t>Strategic Litigation Against Public Participation</w:t>
      </w:r>
    </w:p>
    <w:p w14:paraId="67FFC979" w14:textId="77777777" w:rsidR="004B3E45" w:rsidRPr="004B3E45" w:rsidRDefault="004B3E45" w:rsidP="004B3E45">
      <w:pPr>
        <w:pStyle w:val="p1"/>
        <w:spacing w:before="0" w:beforeAutospacing="0" w:after="0" w:afterAutospacing="0" w:line="360" w:lineRule="auto"/>
        <w:jc w:val="both"/>
      </w:pPr>
      <w:r w:rsidRPr="004B3E45">
        <w:rPr>
          <w:rStyle w:val="s1"/>
        </w:rPr>
        <w:t>SMEs</w:t>
      </w:r>
      <w:r w:rsidRPr="004B3E45">
        <w:t xml:space="preserve"> - </w:t>
      </w:r>
      <w:r w:rsidRPr="004B3E45">
        <w:rPr>
          <w:rStyle w:val="s1"/>
        </w:rPr>
        <w:t>Small and Medium-Sized Enterprises</w:t>
      </w:r>
    </w:p>
    <w:p w14:paraId="5AE1030B" w14:textId="77777777" w:rsidR="004B3E45" w:rsidRPr="004B3E45" w:rsidRDefault="004B3E45" w:rsidP="004B3E45">
      <w:pPr>
        <w:pStyle w:val="p1"/>
        <w:spacing w:before="0" w:beforeAutospacing="0" w:after="0" w:afterAutospacing="0" w:line="360" w:lineRule="auto"/>
        <w:jc w:val="both"/>
      </w:pPr>
      <w:r w:rsidRPr="004B3E45">
        <w:rPr>
          <w:rStyle w:val="s1"/>
        </w:rPr>
        <w:t>SOE</w:t>
      </w:r>
      <w:r w:rsidRPr="004B3E45">
        <w:t xml:space="preserve"> - </w:t>
      </w:r>
      <w:r w:rsidRPr="004B3E45">
        <w:rPr>
          <w:rStyle w:val="s1"/>
        </w:rPr>
        <w:t>State-Owned Enterprise</w:t>
      </w:r>
    </w:p>
    <w:p w14:paraId="053E9FE8"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TIA - Tobacco Industry Act, 2024</w:t>
      </w:r>
    </w:p>
    <w:p w14:paraId="4E8931C4" w14:textId="77777777" w:rsidR="004B3E45" w:rsidRPr="004B3E45" w:rsidRDefault="004B3E45" w:rsidP="004B3E45">
      <w:pPr>
        <w:pStyle w:val="p1"/>
        <w:spacing w:before="0" w:beforeAutospacing="0" w:after="0" w:afterAutospacing="0" w:line="360" w:lineRule="auto"/>
        <w:jc w:val="both"/>
      </w:pPr>
      <w:r w:rsidRPr="004B3E45">
        <w:rPr>
          <w:rStyle w:val="s1"/>
        </w:rPr>
        <w:t>TPBR</w:t>
      </w:r>
      <w:r w:rsidRPr="004B3E45">
        <w:t xml:space="preserve"> - </w:t>
      </w:r>
      <w:r w:rsidRPr="004B3E45">
        <w:rPr>
          <w:rStyle w:val="s1"/>
        </w:rPr>
        <w:t>Third-Party Beneficiary Rule</w:t>
      </w:r>
    </w:p>
    <w:p w14:paraId="004705AC" w14:textId="77777777" w:rsidR="004B3E45" w:rsidRPr="004B3E45" w:rsidRDefault="004B3E45" w:rsidP="004B3E45">
      <w:pPr>
        <w:pStyle w:val="p1"/>
        <w:spacing w:before="0" w:beforeAutospacing="0" w:after="0" w:afterAutospacing="0" w:line="360" w:lineRule="auto"/>
        <w:jc w:val="both"/>
      </w:pPr>
      <w:r w:rsidRPr="004B3E45">
        <w:rPr>
          <w:rStyle w:val="s1"/>
        </w:rPr>
        <w:t>UDHR</w:t>
      </w:r>
      <w:r w:rsidRPr="004B3E45">
        <w:t xml:space="preserve"> - </w:t>
      </w:r>
      <w:r w:rsidRPr="004B3E45">
        <w:rPr>
          <w:rStyle w:val="s1"/>
        </w:rPr>
        <w:t xml:space="preserve">Universal Declaration of Human Rights, </w:t>
      </w:r>
      <w:r w:rsidRPr="004B3E45">
        <w:rPr>
          <w:rStyle w:val="s2"/>
        </w:rPr>
        <w:t>1948</w:t>
      </w:r>
    </w:p>
    <w:p w14:paraId="3FB14651" w14:textId="77777777" w:rsidR="004B3E45" w:rsidRPr="004B3E45" w:rsidRDefault="004B3E45" w:rsidP="004B3E45">
      <w:pPr>
        <w:pStyle w:val="p1"/>
        <w:spacing w:before="0" w:beforeAutospacing="0" w:after="0" w:afterAutospacing="0" w:line="360" w:lineRule="auto"/>
        <w:jc w:val="both"/>
      </w:pPr>
      <w:r w:rsidRPr="004B3E45">
        <w:rPr>
          <w:rStyle w:val="s1"/>
        </w:rPr>
        <w:t>UN</w:t>
      </w:r>
      <w:r w:rsidRPr="004B3E45">
        <w:t xml:space="preserve"> - </w:t>
      </w:r>
      <w:r w:rsidRPr="004B3E45">
        <w:rPr>
          <w:rStyle w:val="s1"/>
        </w:rPr>
        <w:t xml:space="preserve">United Nations, </w:t>
      </w:r>
      <w:r w:rsidRPr="004B3E45">
        <w:rPr>
          <w:rStyle w:val="s2"/>
        </w:rPr>
        <w:t>1945</w:t>
      </w:r>
    </w:p>
    <w:p w14:paraId="0EE35910" w14:textId="77777777" w:rsidR="004B3E45" w:rsidRPr="004B3E45" w:rsidRDefault="004B3E45" w:rsidP="004B3E45">
      <w:pPr>
        <w:pStyle w:val="p1"/>
        <w:spacing w:before="0" w:beforeAutospacing="0" w:after="0" w:afterAutospacing="0" w:line="360" w:lineRule="auto"/>
        <w:jc w:val="both"/>
      </w:pPr>
      <w:r w:rsidRPr="004B3E45">
        <w:rPr>
          <w:rStyle w:val="s1"/>
        </w:rPr>
        <w:t>UNDP</w:t>
      </w:r>
      <w:r w:rsidRPr="004B3E45">
        <w:t xml:space="preserve"> - </w:t>
      </w:r>
      <w:r w:rsidRPr="004B3E45">
        <w:rPr>
          <w:rStyle w:val="s1"/>
        </w:rPr>
        <w:t xml:space="preserve">United Nations Development Programme, </w:t>
      </w:r>
      <w:r w:rsidRPr="004B3E45">
        <w:rPr>
          <w:rStyle w:val="s2"/>
        </w:rPr>
        <w:t>1965</w:t>
      </w:r>
    </w:p>
    <w:p w14:paraId="42DC6F30" w14:textId="77777777" w:rsidR="004B3E45" w:rsidRPr="004B3E45" w:rsidRDefault="004B3E45" w:rsidP="004B3E45">
      <w:pPr>
        <w:pStyle w:val="p1"/>
        <w:spacing w:before="0" w:beforeAutospacing="0" w:after="0" w:afterAutospacing="0" w:line="360" w:lineRule="auto"/>
        <w:jc w:val="both"/>
        <w:rPr>
          <w:rStyle w:val="s1"/>
        </w:rPr>
      </w:pPr>
      <w:r w:rsidRPr="004B3E45">
        <w:rPr>
          <w:rStyle w:val="s1"/>
        </w:rPr>
        <w:t>UNGPs</w:t>
      </w:r>
      <w:r w:rsidRPr="004B3E45">
        <w:t xml:space="preserve"> - </w:t>
      </w:r>
      <w:r w:rsidRPr="004B3E45">
        <w:rPr>
          <w:rStyle w:val="s1"/>
        </w:rPr>
        <w:t>United Nations Guiding Principles on Business and Human Rights, 2011</w:t>
      </w:r>
    </w:p>
    <w:p w14:paraId="7828FEF6" w14:textId="77777777" w:rsidR="00A502C3" w:rsidRPr="008774C5" w:rsidRDefault="00A502C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CDC7A5B" w14:textId="77777777" w:rsidR="005E2ECD" w:rsidRPr="008774C5" w:rsidRDefault="005E2EC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5AAA619" w14:textId="77777777" w:rsidR="00A502C3" w:rsidRPr="008774C5" w:rsidRDefault="00A502C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32DA94A"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D0DC0E3"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35CD1173"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3DC56452"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733B70D"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88FEC6A"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33D16D69" w14:textId="77777777" w:rsidR="00F04BAD" w:rsidRPr="008774C5" w:rsidRDefault="00F04BA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08C42E2" w14:textId="77777777" w:rsidR="00F04BAD" w:rsidRDefault="00F04BA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33383D1D" w14:textId="77777777" w:rsidR="00373E14" w:rsidRDefault="00373E1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3B9B7332" w14:textId="77777777" w:rsidR="00373E14" w:rsidRDefault="00373E1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4611BF1" w14:textId="77777777" w:rsidR="00373E14" w:rsidRDefault="00373E1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53E6D33" w14:textId="77777777" w:rsidR="00373E14" w:rsidRDefault="00373E1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5529096" w14:textId="77777777" w:rsidR="00373E14" w:rsidRDefault="00373E1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6A14D07" w14:textId="77777777" w:rsidR="00373E14" w:rsidRPr="008774C5" w:rsidRDefault="00373E1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6E4B16A" w14:textId="77777777" w:rsidR="00F04BAD" w:rsidRPr="008774C5" w:rsidRDefault="00F04BA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A29B06B" w14:textId="77777777" w:rsidR="00F04BAD" w:rsidRPr="008774C5" w:rsidRDefault="00F04BA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5B8BD20" w14:textId="77777777" w:rsidR="00270090" w:rsidRPr="008774C5" w:rsidRDefault="00270090"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98EBACE" w14:textId="2CA3F9C5" w:rsidR="00432CB9" w:rsidRPr="008774C5" w:rsidRDefault="00432CB9" w:rsidP="004F74DF">
      <w:pPr>
        <w:spacing w:after="0" w:line="360" w:lineRule="auto"/>
        <w:jc w:val="center"/>
        <w:outlineLvl w:val="1"/>
        <w:rPr>
          <w:rFonts w:ascii="Times New Roman" w:eastAsia="Times New Roman" w:hAnsi="Times New Roman" w:cs="Times New Roman"/>
          <w:kern w:val="0"/>
          <w:sz w:val="36"/>
          <w:szCs w:val="36"/>
          <w:lang w:val="en-GB"/>
          <w14:ligatures w14:val="none"/>
        </w:rPr>
      </w:pPr>
      <w:bookmarkStart w:id="5" w:name="_Toc218077196"/>
      <w:r w:rsidRPr="008774C5">
        <w:rPr>
          <w:rFonts w:ascii="Times New Roman" w:eastAsia="Times New Roman" w:hAnsi="Times New Roman" w:cs="Times New Roman"/>
          <w:kern w:val="0"/>
          <w:sz w:val="36"/>
          <w:szCs w:val="36"/>
          <w:lang w:val="en-GB"/>
          <w14:ligatures w14:val="none"/>
        </w:rPr>
        <w:t>PART I</w:t>
      </w:r>
      <w:bookmarkEnd w:id="5"/>
    </w:p>
    <w:p w14:paraId="21A52B34" w14:textId="77777777" w:rsidR="00432CB9" w:rsidRPr="008774C5" w:rsidRDefault="00432CB9"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E3BA5FD" w14:textId="3A0E7731" w:rsidR="00947903" w:rsidRPr="008774C5" w:rsidRDefault="0045364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6" w:name="_Toc218077197"/>
      <w:r w:rsidRPr="008774C5">
        <w:rPr>
          <w:rFonts w:ascii="Times New Roman" w:eastAsia="Times New Roman" w:hAnsi="Times New Roman" w:cs="Times New Roman"/>
          <w:kern w:val="0"/>
          <w:sz w:val="36"/>
          <w:szCs w:val="36"/>
          <w:lang w:val="en-GB"/>
          <w14:ligatures w14:val="none"/>
        </w:rPr>
        <w:t>NATIONAL</w:t>
      </w:r>
      <w:r w:rsidR="00947903" w:rsidRPr="008774C5">
        <w:rPr>
          <w:rFonts w:ascii="Times New Roman" w:eastAsia="Times New Roman" w:hAnsi="Times New Roman" w:cs="Times New Roman"/>
          <w:kern w:val="0"/>
          <w:sz w:val="36"/>
          <w:szCs w:val="36"/>
          <w:lang w:val="en-GB"/>
          <w14:ligatures w14:val="none"/>
        </w:rPr>
        <w:t xml:space="preserve"> </w:t>
      </w:r>
      <w:r w:rsidRPr="008774C5">
        <w:rPr>
          <w:rFonts w:ascii="Times New Roman" w:eastAsia="Times New Roman" w:hAnsi="Times New Roman" w:cs="Times New Roman"/>
          <w:kern w:val="0"/>
          <w:sz w:val="36"/>
          <w:szCs w:val="36"/>
          <w:lang w:val="en-GB"/>
          <w14:ligatures w14:val="none"/>
        </w:rPr>
        <w:t xml:space="preserve">CONTEXT, CONCEPTUAL FRAMEWORK AND RELEVANCE OF BUSINESS AND HUMAN RIGHTS IN </w:t>
      </w:r>
      <w:r w:rsidR="00B45E39">
        <w:rPr>
          <w:rFonts w:ascii="Times New Roman" w:eastAsia="Times New Roman" w:hAnsi="Times New Roman" w:cs="Times New Roman"/>
          <w:kern w:val="0"/>
          <w:sz w:val="36"/>
          <w:szCs w:val="36"/>
          <w:lang w:val="en-GB"/>
          <w14:ligatures w14:val="none"/>
        </w:rPr>
        <w:t>MALAŴI</w:t>
      </w:r>
      <w:bookmarkEnd w:id="6"/>
    </w:p>
    <w:p w14:paraId="6D4981F7"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39AD0EFD" w14:textId="12262E03" w:rsidR="00453641" w:rsidRPr="006D0DD8" w:rsidRDefault="00453641" w:rsidP="006D0DD8">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7" w:name="_Toc218077198"/>
      <w:r w:rsidRPr="008774C5">
        <w:rPr>
          <w:rFonts w:ascii="Times New Roman" w:eastAsia="Times New Roman" w:hAnsi="Times New Roman" w:cs="Times New Roman"/>
          <w:kern w:val="0"/>
          <w:sz w:val="27"/>
          <w:szCs w:val="27"/>
          <w:lang w:val="en-GB"/>
          <w14:ligatures w14:val="none"/>
        </w:rPr>
        <w:t>1. Introduction</w:t>
      </w:r>
      <w:bookmarkEnd w:id="7"/>
    </w:p>
    <w:p w14:paraId="62BBFDEB" w14:textId="3FC8DAAE" w:rsidR="006D0DD8" w:rsidRDefault="00656D5B" w:rsidP="00656D5B">
      <w:pPr>
        <w:spacing w:beforeAutospacing="1" w:after="0" w:line="36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Discourse on business and human rights (BHR) is now firmly established in international legal and policy debates</w:t>
      </w:r>
      <w:r w:rsidR="006D0DD8">
        <w:rPr>
          <w:rFonts w:ascii="Times New Roman" w:hAnsi="Times New Roman" w:cs="Times New Roman"/>
          <w:color w:val="000000"/>
          <w:kern w:val="0"/>
          <w14:ligatures w14:val="none"/>
        </w:rPr>
        <w:t>, even though the international community does not yet have a comprehensive legally binding instrument on BHR</w:t>
      </w:r>
      <w:r>
        <w:rPr>
          <w:rFonts w:ascii="Times New Roman" w:hAnsi="Times New Roman" w:cs="Times New Roman"/>
          <w:color w:val="000000"/>
          <w:kern w:val="0"/>
          <w14:ligatures w14:val="none"/>
        </w:rPr>
        <w:t>.</w:t>
      </w:r>
      <w:r w:rsidR="00FA6B55">
        <w:rPr>
          <w:rStyle w:val="FootnoteReference"/>
          <w:rFonts w:ascii="Times New Roman" w:hAnsi="Times New Roman" w:cs="Times New Roman"/>
          <w:color w:val="000000"/>
          <w:kern w:val="0"/>
          <w14:ligatures w14:val="none"/>
        </w:rPr>
        <w:footnoteReference w:id="1"/>
      </w:r>
      <w:r>
        <w:rPr>
          <w:rFonts w:ascii="Times New Roman" w:hAnsi="Times New Roman" w:cs="Times New Roman"/>
          <w:color w:val="000000"/>
          <w:kern w:val="0"/>
          <w14:ligatures w14:val="none"/>
        </w:rPr>
        <w:t xml:space="preserve"> </w:t>
      </w:r>
      <w:r w:rsidR="006D0DD8">
        <w:rPr>
          <w:rFonts w:ascii="Times New Roman" w:hAnsi="Times New Roman" w:cs="Times New Roman"/>
          <w:color w:val="000000"/>
          <w:kern w:val="0"/>
          <w14:ligatures w14:val="none"/>
        </w:rPr>
        <w:t xml:space="preserve">Existing international human rights frameworks, including </w:t>
      </w:r>
      <w:r w:rsidR="00FA6B55">
        <w:rPr>
          <w:rFonts w:ascii="Times New Roman" w:hAnsi="Times New Roman" w:cs="Times New Roman"/>
          <w:color w:val="000000"/>
          <w:kern w:val="0"/>
          <w14:ligatures w14:val="none"/>
        </w:rPr>
        <w:t xml:space="preserve"> under such global human rights instruments as </w:t>
      </w:r>
      <w:r w:rsidR="006D0DD8">
        <w:rPr>
          <w:rFonts w:ascii="Times New Roman" w:hAnsi="Times New Roman" w:cs="Times New Roman"/>
          <w:color w:val="000000"/>
          <w:kern w:val="0"/>
          <w14:ligatures w14:val="none"/>
        </w:rPr>
        <w:t xml:space="preserve">the Universal Declaration of Human Rights (UDHR), the International Covenant on Civil and Political Rights (ICCPR), the International Covenant on Economic, Social and Cultural Rights (ICESCR), the International Convention on the Elimination of All Forms of Racial Discrimination (CERD); the Convention on the Elimination of All Forms of Discrimination Against Women (CEDAW), the Convention on the Rights of the Child (CRC), and the Convention on the Rights of Persons with Disabilities (CRPD), among many others, </w:t>
      </w:r>
      <w:r w:rsidR="00FA6B55">
        <w:rPr>
          <w:rFonts w:ascii="Times New Roman" w:hAnsi="Times New Roman" w:cs="Times New Roman"/>
          <w:color w:val="000000"/>
          <w:kern w:val="0"/>
          <w14:ligatures w14:val="none"/>
        </w:rPr>
        <w:t xml:space="preserve">as well as regional instruments such as the African Charter on Human and Peoples Rights (ACHPR), </w:t>
      </w:r>
      <w:r w:rsidR="006D0DD8">
        <w:rPr>
          <w:rFonts w:ascii="Times New Roman" w:hAnsi="Times New Roman" w:cs="Times New Roman"/>
          <w:color w:val="000000"/>
          <w:kern w:val="0"/>
          <w14:ligatures w14:val="none"/>
        </w:rPr>
        <w:t xml:space="preserve">all do not </w:t>
      </w:r>
      <w:r w:rsidR="00992D4F">
        <w:rPr>
          <w:rFonts w:ascii="Times New Roman" w:hAnsi="Times New Roman" w:cs="Times New Roman"/>
          <w:color w:val="000000"/>
          <w:kern w:val="0"/>
          <w14:ligatures w14:val="none"/>
        </w:rPr>
        <w:t>have clear frameworks that impose binding and direct legal obligations on businesses</w:t>
      </w:r>
      <w:r w:rsidR="006D0DD8">
        <w:rPr>
          <w:rFonts w:ascii="Times New Roman" w:hAnsi="Times New Roman" w:cs="Times New Roman"/>
          <w:color w:val="000000"/>
          <w:kern w:val="0"/>
          <w14:ligatures w14:val="none"/>
        </w:rPr>
        <w:t>.</w:t>
      </w:r>
    </w:p>
    <w:p w14:paraId="237DE14E" w14:textId="5E59283C" w:rsidR="00992D4F" w:rsidRDefault="00992D4F" w:rsidP="00656D5B">
      <w:pPr>
        <w:spacing w:beforeAutospacing="1" w:after="0" w:line="36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Historically, liability for human rights violations has, in general, not been directly attributed to private or non-state actors, including those engaged in all manner of business. Instead, liability for their conduct has been attributed to the State for its failure to protect those whose rights would have been violated.</w:t>
      </w:r>
      <w:r>
        <w:rPr>
          <w:rStyle w:val="FootnoteAnchor"/>
          <w:rFonts w:ascii="Times New Roman" w:hAnsi="Times New Roman" w:cs="Times New Roman"/>
          <w:color w:val="000000"/>
          <w:kern w:val="0"/>
          <w14:ligatures w14:val="none"/>
        </w:rPr>
        <w:footnoteReference w:id="2"/>
      </w:r>
      <w:r>
        <w:rPr>
          <w:rFonts w:ascii="Times New Roman" w:hAnsi="Times New Roman" w:cs="Times New Roman"/>
          <w:color w:val="000000"/>
          <w:kern w:val="0"/>
          <w14:ligatures w14:val="none"/>
        </w:rPr>
        <w:t xml:space="preserve"> </w:t>
      </w:r>
    </w:p>
    <w:p w14:paraId="7569E3B2" w14:textId="5CF170D3" w:rsidR="00992D4F" w:rsidRDefault="00992D4F" w:rsidP="00656D5B">
      <w:pPr>
        <w:spacing w:beforeAutospacing="1" w:after="0" w:line="36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Even in progressive decisions from authoritative human rights bodies that have engaged with the subject of BHR, such as </w:t>
      </w:r>
      <w:r>
        <w:rPr>
          <w:rFonts w:ascii="Times New Roman" w:hAnsi="Times New Roman" w:cs="Times New Roman"/>
          <w:lang w:val="en-GB"/>
        </w:rPr>
        <w:t xml:space="preserve">the decision of the African Commission on Human and Peoples Rights, in the leading case of </w:t>
      </w:r>
      <w:r>
        <w:rPr>
          <w:rFonts w:ascii="Times New Roman" w:hAnsi="Times New Roman" w:cs="Times New Roman"/>
          <w:i/>
          <w:iCs/>
          <w:lang w:val="en-GB"/>
        </w:rPr>
        <w:t>Social and Economic Rights Action Center (SERAC) and Center for Economic and Social Rights (CESR) vs Nigeria</w:t>
      </w:r>
      <w:r>
        <w:rPr>
          <w:rFonts w:ascii="Times New Roman" w:hAnsi="Times New Roman" w:cs="Times New Roman"/>
          <w:lang w:val="en-GB"/>
        </w:rPr>
        <w:t>,</w:t>
      </w:r>
      <w:r>
        <w:rPr>
          <w:rStyle w:val="FootnoteAnchor"/>
          <w:rFonts w:ascii="Times New Roman" w:hAnsi="Times New Roman" w:cs="Times New Roman"/>
          <w:lang w:val="en-GB"/>
        </w:rPr>
        <w:footnoteReference w:id="3"/>
      </w:r>
      <w:r>
        <w:rPr>
          <w:rFonts w:ascii="Times New Roman" w:hAnsi="Times New Roman" w:cs="Times New Roman"/>
          <w:lang w:val="en-GB"/>
        </w:rPr>
        <w:t xml:space="preserve"> after acknowledging and discussing the direct human rights violations by business, such as Shell Corporation in the SERAC Case in respect of its activities in the Ogoni region in Nigeria, the ultimate decision has still been to find the State liable for its failure to protect rights, ensure the corporate responsibility to respect, and to provide effective remedies for the violations.</w:t>
      </w:r>
    </w:p>
    <w:p w14:paraId="01360224" w14:textId="73E3C6BD" w:rsidR="00656D5B" w:rsidRDefault="006D0DD8" w:rsidP="00656D5B">
      <w:pPr>
        <w:spacing w:beforeAutospacing="1" w:after="0" w:line="36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w:t>
      </w:r>
      <w:r w:rsidR="00656D5B">
        <w:rPr>
          <w:rFonts w:ascii="Times New Roman" w:hAnsi="Times New Roman" w:cs="Times New Roman"/>
          <w:color w:val="000000"/>
          <w:kern w:val="0"/>
          <w14:ligatures w14:val="none"/>
        </w:rPr>
        <w:t>2005, the United Nations Secretary</w:t>
      </w:r>
      <w:r w:rsidR="002B4EFC">
        <w:rPr>
          <w:rFonts w:ascii="Times New Roman" w:hAnsi="Times New Roman" w:cs="Times New Roman"/>
          <w:color w:val="000000"/>
          <w:kern w:val="0"/>
          <w14:ligatures w14:val="none"/>
        </w:rPr>
        <w:t>-</w:t>
      </w:r>
      <w:r w:rsidR="00656D5B">
        <w:rPr>
          <w:rFonts w:ascii="Times New Roman" w:hAnsi="Times New Roman" w:cs="Times New Roman"/>
          <w:color w:val="000000"/>
          <w:kern w:val="0"/>
          <w14:ligatures w14:val="none"/>
        </w:rPr>
        <w:t xml:space="preserve">General appointed Professor John Ruggie as </w:t>
      </w:r>
      <w:r w:rsidR="0052180D">
        <w:rPr>
          <w:rFonts w:ascii="Times New Roman" w:hAnsi="Times New Roman" w:cs="Times New Roman"/>
          <w:color w:val="000000"/>
          <w:kern w:val="0"/>
          <w14:ligatures w14:val="none"/>
        </w:rPr>
        <w:t xml:space="preserve">the </w:t>
      </w:r>
      <w:r w:rsidR="00656D5B">
        <w:rPr>
          <w:rFonts w:ascii="Times New Roman" w:hAnsi="Times New Roman" w:cs="Times New Roman"/>
          <w:color w:val="000000"/>
          <w:kern w:val="0"/>
          <w14:ligatures w14:val="none"/>
        </w:rPr>
        <w:t>UN Secretary General’s Special Representative on Business and Human Rights.</w:t>
      </w:r>
      <w:r w:rsidR="00656D5B">
        <w:rPr>
          <w:rStyle w:val="FootnoteAnchor"/>
          <w:rFonts w:ascii="Times New Roman" w:hAnsi="Times New Roman" w:cs="Times New Roman"/>
          <w:color w:val="000000"/>
          <w:kern w:val="0"/>
          <w14:ligatures w14:val="none"/>
        </w:rPr>
        <w:footnoteReference w:id="4"/>
      </w:r>
      <w:r w:rsidR="00656D5B">
        <w:rPr>
          <w:rFonts w:ascii="Times New Roman" w:hAnsi="Times New Roman" w:cs="Times New Roman"/>
          <w:color w:val="000000"/>
          <w:kern w:val="0"/>
          <w14:ligatures w14:val="none"/>
        </w:rPr>
        <w:t xml:space="preserve"> Professor Ruggie’s mandate was to clarify standards of corporate responsibility, identify best practices, and recommend the way forward.</w:t>
      </w:r>
      <w:r w:rsidR="00656D5B">
        <w:rPr>
          <w:rStyle w:val="FootnoteAnchor"/>
          <w:rFonts w:ascii="Times New Roman" w:hAnsi="Times New Roman" w:cs="Times New Roman"/>
          <w:color w:val="000000"/>
          <w:kern w:val="0"/>
          <w14:ligatures w14:val="none"/>
        </w:rPr>
        <w:footnoteReference w:id="5"/>
      </w:r>
      <w:r w:rsidR="00656D5B">
        <w:rPr>
          <w:rFonts w:ascii="Times New Roman" w:hAnsi="Times New Roman" w:cs="Times New Roman"/>
          <w:color w:val="000000"/>
          <w:kern w:val="0"/>
          <w14:ligatures w14:val="none"/>
        </w:rPr>
        <w:t xml:space="preserve"> </w:t>
      </w:r>
      <w:r w:rsidR="00675B84">
        <w:rPr>
          <w:rFonts w:ascii="Times New Roman" w:hAnsi="Times New Roman" w:cs="Times New Roman"/>
          <w:color w:val="000000"/>
          <w:kern w:val="0"/>
          <w14:ligatures w14:val="none"/>
        </w:rPr>
        <w:t>Professor Ruggie’s work</w:t>
      </w:r>
      <w:r w:rsidR="004F4A31">
        <w:rPr>
          <w:rFonts w:ascii="Times New Roman" w:hAnsi="Times New Roman" w:cs="Times New Roman"/>
          <w:color w:val="000000"/>
          <w:kern w:val="0"/>
          <w14:ligatures w14:val="none"/>
        </w:rPr>
        <w:t xml:space="preserve"> followed on earlier work related to the subject of BHR in the United Nations (UN).</w:t>
      </w:r>
    </w:p>
    <w:p w14:paraId="6B38B4CF" w14:textId="77777777" w:rsidR="004F4A31" w:rsidRPr="00185305" w:rsidRDefault="004F4A31" w:rsidP="004F4A31">
      <w:pPr>
        <w:spacing w:beforeAutospacing="1" w:after="0" w:line="360" w:lineRule="auto"/>
        <w:jc w:val="both"/>
        <w:rPr>
          <w:rFonts w:ascii="Times New Roman" w:hAnsi="Times New Roman"/>
        </w:rPr>
      </w:pPr>
      <w:r>
        <w:rPr>
          <w:rFonts w:ascii="Times New Roman" w:hAnsi="Times New Roman" w:cs="Times New Roman"/>
          <w:color w:val="000000"/>
          <w:kern w:val="0"/>
          <w14:ligatures w14:val="none"/>
        </w:rPr>
        <w:t>In the late 1990s and early 2000s, the former United Nations Sub-Commission on the Promotion and Protection of Human Rights</w:t>
      </w:r>
      <w:r>
        <w:rPr>
          <w:rStyle w:val="FootnoteAnchor"/>
          <w:rFonts w:ascii="Times New Roman" w:hAnsi="Times New Roman" w:cs="Times New Roman"/>
          <w:color w:val="000000"/>
          <w:kern w:val="0"/>
          <w14:ligatures w14:val="none"/>
        </w:rPr>
        <w:footnoteReference w:id="6"/>
      </w:r>
      <w:r>
        <w:rPr>
          <w:rFonts w:ascii="Times New Roman" w:hAnsi="Times New Roman" w:cs="Times New Roman"/>
          <w:color w:val="000000"/>
          <w:kern w:val="0"/>
          <w14:ligatures w14:val="none"/>
        </w:rPr>
        <w:t xml:space="preserve"> drafted the </w:t>
      </w:r>
      <w:r>
        <w:rPr>
          <w:rFonts w:ascii="Times New Roman" w:hAnsi="Times New Roman" w:cs="Times New Roman"/>
          <w:i/>
          <w:iCs/>
          <w:color w:val="000000"/>
          <w:kern w:val="0"/>
          <w14:ligatures w14:val="none"/>
        </w:rPr>
        <w:t>Norms on the Responsibilities of Transnational Corporations and Other Business Enterprises</w:t>
      </w:r>
      <w:r>
        <w:rPr>
          <w:rFonts w:ascii="Times New Roman" w:hAnsi="Times New Roman" w:cs="Times New Roman"/>
          <w:color w:val="000000"/>
          <w:kern w:val="0"/>
          <w14:ligatures w14:val="none"/>
        </w:rPr>
        <w:t xml:space="preserve"> </w:t>
      </w:r>
      <w:r>
        <w:rPr>
          <w:rFonts w:ascii="Times New Roman" w:hAnsi="Times New Roman" w:cs="Times New Roman"/>
          <w:i/>
          <w:iCs/>
          <w:color w:val="000000"/>
          <w:kern w:val="0"/>
          <w14:ligatures w14:val="none"/>
        </w:rPr>
        <w:t>with Regard to Human Rights</w:t>
      </w:r>
      <w:r>
        <w:rPr>
          <w:rFonts w:ascii="Times New Roman" w:hAnsi="Times New Roman" w:cs="Times New Roman"/>
          <w:color w:val="000000"/>
          <w:kern w:val="0"/>
          <w14:ligatures w14:val="none"/>
        </w:rPr>
        <w:t>.</w:t>
      </w:r>
      <w:r>
        <w:rPr>
          <w:rStyle w:val="FootnoteAnchor"/>
          <w:rFonts w:ascii="Times New Roman" w:hAnsi="Times New Roman" w:cs="Times New Roman"/>
          <w:color w:val="000000"/>
          <w:kern w:val="0"/>
          <w14:ligatures w14:val="none"/>
        </w:rPr>
        <w:footnoteReference w:id="7"/>
      </w:r>
      <w:r>
        <w:rPr>
          <w:rFonts w:ascii="Times New Roman" w:hAnsi="Times New Roman" w:cs="Times New Roman"/>
          <w:color w:val="000000"/>
          <w:kern w:val="0"/>
          <w14:ligatures w14:val="none"/>
        </w:rPr>
        <w:t xml:space="preserve"> The Norms articulated a comprehensive set of obligations, ranging from labour rights</w:t>
      </w:r>
      <w:r>
        <w:rPr>
          <w:rStyle w:val="FootnoteAnchor"/>
          <w:rFonts w:ascii="Times New Roman" w:hAnsi="Times New Roman" w:cs="Times New Roman"/>
          <w:color w:val="000000"/>
          <w:kern w:val="0"/>
          <w14:ligatures w14:val="none"/>
        </w:rPr>
        <w:footnoteReference w:id="8"/>
      </w:r>
      <w:r>
        <w:rPr>
          <w:rFonts w:ascii="Times New Roman" w:hAnsi="Times New Roman" w:cs="Times New Roman"/>
          <w:color w:val="000000"/>
          <w:kern w:val="0"/>
          <w14:ligatures w14:val="none"/>
        </w:rPr>
        <w:t xml:space="preserve"> to environmental protection, which corporations were expected to uphold.</w:t>
      </w:r>
      <w:r>
        <w:rPr>
          <w:rStyle w:val="FootnoteAnchor"/>
          <w:rFonts w:ascii="Times New Roman" w:hAnsi="Times New Roman" w:cs="Times New Roman"/>
          <w:color w:val="000000"/>
          <w:kern w:val="0"/>
          <w14:ligatures w14:val="none"/>
        </w:rPr>
        <w:footnoteReference w:id="9"/>
      </w:r>
      <w:r>
        <w:rPr>
          <w:rFonts w:ascii="Times New Roman" w:hAnsi="Times New Roman" w:cs="Times New Roman"/>
          <w:color w:val="000000"/>
          <w:kern w:val="0"/>
          <w14:ligatures w14:val="none"/>
        </w:rPr>
        <w:t xml:space="preserve"> The norms further affirmed the </w:t>
      </w:r>
      <w:r>
        <w:rPr>
          <w:rFonts w:ascii="Times New Roman" w:hAnsi="Times New Roman" w:cs="Times New Roman"/>
          <w:i/>
          <w:iCs/>
          <w:color w:val="000000"/>
          <w:kern w:val="0"/>
          <w14:ligatures w14:val="none"/>
        </w:rPr>
        <w:t>“Global Compact”</w:t>
      </w:r>
      <w:r>
        <w:rPr>
          <w:rFonts w:ascii="Times New Roman" w:hAnsi="Times New Roman" w:cs="Times New Roman"/>
          <w:color w:val="000000"/>
          <w:kern w:val="0"/>
          <w14:ligatures w14:val="none"/>
        </w:rPr>
        <w:t xml:space="preserve"> that the Secretary General of the United Nations, Kofi Annan articulated in 1999.</w:t>
      </w:r>
      <w:r>
        <w:rPr>
          <w:rStyle w:val="FootnoteAnchor"/>
          <w:rFonts w:ascii="Times New Roman" w:hAnsi="Times New Roman" w:cs="Times New Roman"/>
          <w:color w:val="000000"/>
          <w:kern w:val="0"/>
          <w14:ligatures w14:val="none"/>
        </w:rPr>
        <w:footnoteReference w:id="10"/>
      </w:r>
      <w:r>
        <w:rPr>
          <w:rFonts w:ascii="Times New Roman" w:hAnsi="Times New Roman" w:cs="Times New Roman"/>
          <w:color w:val="000000"/>
          <w:kern w:val="0"/>
          <w14:ligatures w14:val="none"/>
        </w:rPr>
        <w:t xml:space="preserve"> The idea of the Global Compact is still very much alive today within the UN framework. The UN states that: </w:t>
      </w:r>
    </w:p>
    <w:p w14:paraId="797D6820" w14:textId="77777777" w:rsidR="004F4A31" w:rsidRPr="009305B2" w:rsidRDefault="004F4A31" w:rsidP="004F4A31">
      <w:pPr>
        <w:pStyle w:val="Default"/>
        <w:suppressAutoHyphens/>
        <w:spacing w:beforeAutospacing="1" w:after="160" w:line="360" w:lineRule="auto"/>
        <w:ind w:left="1134" w:right="1134"/>
        <w:jc w:val="both"/>
        <w:rPr>
          <w:rFonts w:ascii="Times New Roman" w:hAnsi="Times New Roman"/>
          <w:kern w:val="2"/>
          <w14:ligatures w14:val="standardContextual"/>
        </w:rPr>
      </w:pPr>
      <w:r>
        <w:rPr>
          <w:rFonts w:ascii="Times New Roman" w:hAnsi="Times New Roman" w:cs="Times New Roman"/>
          <w:i/>
          <w:iCs/>
          <w:color w:val="auto"/>
          <w:lang w:val="en-GB"/>
        </w:rPr>
        <w:t>“</w:t>
      </w:r>
      <w:r>
        <w:rPr>
          <w:rFonts w:ascii="Times New Roman" w:hAnsi="Times New Roman"/>
          <w:i/>
          <w:iCs/>
        </w:rPr>
        <w:t>By incorporating the Ten Principles of the UN Global Compact into strategies, policies and procedures, and establishing a culture of integrity, companies are not only upholding their basic responsibilities to people and planet, but also setting the stage for long-term success.”</w:t>
      </w:r>
      <w:r>
        <w:rPr>
          <w:rStyle w:val="FootnoteAnchor"/>
          <w:rFonts w:ascii="Times New Roman" w:hAnsi="Times New Roman"/>
          <w:i/>
          <w:iCs/>
        </w:rPr>
        <w:footnoteReference w:id="11"/>
      </w:r>
    </w:p>
    <w:p w14:paraId="5B108870" w14:textId="77777777" w:rsidR="004F4A31" w:rsidRDefault="004F4A31" w:rsidP="004F4A31">
      <w:pPr>
        <w:spacing w:beforeAutospacing="1" w:after="0" w:line="360" w:lineRule="auto"/>
        <w:jc w:val="both"/>
        <w:rPr>
          <w:rFonts w:ascii="Times New Roman" w:hAnsi="Times New Roman"/>
        </w:rPr>
      </w:pPr>
      <w:r>
        <w:rPr>
          <w:rFonts w:ascii="Times New Roman" w:hAnsi="Times New Roman" w:cs="Times New Roman"/>
          <w:color w:val="000000"/>
          <w:kern w:val="0"/>
          <w14:ligatures w14:val="none"/>
        </w:rPr>
        <w:t>The Global Compact rests on ten principles, namely:</w:t>
      </w:r>
    </w:p>
    <w:p w14:paraId="244F116C" w14:textId="77777777" w:rsidR="004F4A31" w:rsidRDefault="004F4A31" w:rsidP="004F4A31">
      <w:pPr>
        <w:pStyle w:val="FootnoteText"/>
        <w:spacing w:line="360" w:lineRule="auto"/>
        <w:rPr>
          <w:rStyle w:val="InternetLink"/>
          <w:rFonts w:ascii="Times New Roman" w:hAnsi="Times New Roman" w:cs="Times New Roman"/>
          <w:color w:val="000000"/>
          <w:kern w:val="0"/>
          <w:sz w:val="24"/>
          <w14:ligatures w14:val="none"/>
        </w:rPr>
      </w:pPr>
      <w:hyperlink r:id="rId8"/>
    </w:p>
    <w:p w14:paraId="085C22D2" w14:textId="33F23925"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u w:val="none"/>
          <w:lang w:val="en-GB"/>
        </w:rPr>
        <w:t>“</w:t>
      </w:r>
      <w:r w:rsidRPr="006D0DD8">
        <w:rPr>
          <w:rStyle w:val="InternetLink"/>
          <w:rFonts w:ascii="Times New Roman" w:hAnsi="Times New Roman" w:cs="Times New Roman"/>
          <w:i/>
          <w:iCs/>
          <w:color w:val="auto"/>
          <w:u w:val="none"/>
        </w:rPr>
        <w:t>Principle 1</w:t>
      </w:r>
      <w:r w:rsidRPr="006D0DD8">
        <w:rPr>
          <w:rFonts w:ascii="Times New Roman" w:hAnsi="Times New Roman" w:cs="Times New Roman"/>
          <w:i/>
          <w:iCs/>
          <w:color w:val="auto"/>
        </w:rPr>
        <w:t xml:space="preserve">: Businesses should support and respect the protection of internationally proclaimed human rights; </w:t>
      </w:r>
    </w:p>
    <w:p w14:paraId="51B089CF" w14:textId="4E2243AF"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2</w:t>
      </w:r>
      <w:r w:rsidRPr="006D0DD8">
        <w:rPr>
          <w:rFonts w:ascii="Times New Roman" w:hAnsi="Times New Roman" w:cs="Times New Roman"/>
          <w:i/>
          <w:iCs/>
          <w:color w:val="auto"/>
          <w:szCs w:val="20"/>
        </w:rPr>
        <w:t>: make sure that they are not complicit in human rights abuses;</w:t>
      </w:r>
    </w:p>
    <w:p w14:paraId="7CA3BAE3" w14:textId="6752EC9C"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3</w:t>
      </w:r>
      <w:r w:rsidRPr="006D0DD8">
        <w:rPr>
          <w:rFonts w:ascii="Times New Roman" w:hAnsi="Times New Roman" w:cs="Times New Roman"/>
          <w:i/>
          <w:iCs/>
          <w:color w:val="auto"/>
          <w:szCs w:val="20"/>
        </w:rPr>
        <w:t>: Businesses should uphold the freedom of association and the effective recognition of the right to collective bargaining;</w:t>
      </w:r>
    </w:p>
    <w:p w14:paraId="30459DDD" w14:textId="44764EAD"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4</w:t>
      </w:r>
      <w:r w:rsidRPr="006D0DD8">
        <w:rPr>
          <w:rFonts w:ascii="Times New Roman" w:hAnsi="Times New Roman" w:cs="Times New Roman"/>
          <w:i/>
          <w:iCs/>
          <w:color w:val="auto"/>
          <w:szCs w:val="20"/>
        </w:rPr>
        <w:t>: the elimination of all forms of forced and compulsory labour;</w:t>
      </w:r>
    </w:p>
    <w:p w14:paraId="79C5E373" w14:textId="033467F6"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5</w:t>
      </w:r>
      <w:r w:rsidRPr="006D0DD8">
        <w:rPr>
          <w:rFonts w:ascii="Times New Roman" w:hAnsi="Times New Roman" w:cs="Times New Roman"/>
          <w:i/>
          <w:iCs/>
          <w:color w:val="auto"/>
          <w:szCs w:val="20"/>
        </w:rPr>
        <w:t>: the effective abolition of child labour;</w:t>
      </w:r>
    </w:p>
    <w:p w14:paraId="37B3AD83" w14:textId="62573AD1"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6</w:t>
      </w:r>
      <w:r w:rsidRPr="006D0DD8">
        <w:rPr>
          <w:rFonts w:ascii="Times New Roman" w:hAnsi="Times New Roman" w:cs="Times New Roman"/>
          <w:i/>
          <w:iCs/>
          <w:color w:val="auto"/>
          <w:szCs w:val="20"/>
        </w:rPr>
        <w:t>: the elimination of discrimination in respect of employment and occupation. </w:t>
      </w:r>
    </w:p>
    <w:p w14:paraId="03144273" w14:textId="77777777"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hyperlink r:id="rId9">
        <w:r w:rsidRPr="006D0DD8">
          <w:rPr>
            <w:rStyle w:val="InternetLink"/>
            <w:rFonts w:ascii="Times New Roman" w:hAnsi="Times New Roman" w:cs="Times New Roman"/>
            <w:i/>
            <w:iCs/>
            <w:color w:val="auto"/>
            <w:szCs w:val="20"/>
            <w:u w:val="none"/>
          </w:rPr>
          <w:t>Principle 7</w:t>
        </w:r>
      </w:hyperlink>
      <w:r w:rsidRPr="006D0DD8">
        <w:rPr>
          <w:rFonts w:ascii="Times New Roman" w:hAnsi="Times New Roman" w:cs="Times New Roman"/>
          <w:i/>
          <w:iCs/>
          <w:color w:val="auto"/>
          <w:szCs w:val="20"/>
        </w:rPr>
        <w:t>: Businesses should support a precautionary approach to environmental challenges;</w:t>
      </w:r>
    </w:p>
    <w:p w14:paraId="3B45F0AC" w14:textId="6E35F7B6"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8</w:t>
      </w:r>
      <w:r w:rsidRPr="006D0DD8">
        <w:rPr>
          <w:rFonts w:ascii="Times New Roman" w:hAnsi="Times New Roman" w:cs="Times New Roman"/>
          <w:i/>
          <w:iCs/>
          <w:color w:val="auto"/>
          <w:szCs w:val="20"/>
        </w:rPr>
        <w:t xml:space="preserve">: undertake initiatives to promote greater environmental responsibility; </w:t>
      </w:r>
    </w:p>
    <w:p w14:paraId="052EC77D" w14:textId="17800A83" w:rsidR="004F4A31" w:rsidRPr="006D0DD8" w:rsidRDefault="004F4A31" w:rsidP="004F4A31">
      <w:pPr>
        <w:pStyle w:val="Default"/>
        <w:suppressAutoHyphens/>
        <w:spacing w:before="0" w:after="160" w:line="360" w:lineRule="auto"/>
        <w:ind w:left="1134" w:right="1134"/>
        <w:jc w:val="both"/>
        <w:rPr>
          <w:rFonts w:ascii="Times New Roman" w:hAnsi="Times New Roman" w:cs="Times New Roman"/>
          <w:color w:val="auto"/>
        </w:rPr>
      </w:pPr>
      <w:r w:rsidRPr="006D0DD8">
        <w:rPr>
          <w:rStyle w:val="InternetLink"/>
          <w:rFonts w:ascii="Times New Roman" w:hAnsi="Times New Roman" w:cs="Times New Roman"/>
          <w:i/>
          <w:iCs/>
          <w:color w:val="auto"/>
          <w:szCs w:val="20"/>
          <w:u w:val="none"/>
        </w:rPr>
        <w:t>Principle 9</w:t>
      </w:r>
      <w:r w:rsidRPr="006D0DD8">
        <w:rPr>
          <w:rFonts w:ascii="Times New Roman" w:hAnsi="Times New Roman" w:cs="Times New Roman"/>
          <w:i/>
          <w:iCs/>
          <w:color w:val="auto"/>
          <w:szCs w:val="20"/>
        </w:rPr>
        <w:t>: encourage the development and diffusion of environmentally friendly technologies; and</w:t>
      </w:r>
    </w:p>
    <w:p w14:paraId="6EA7B816" w14:textId="368F13BB" w:rsidR="004F4A31" w:rsidRDefault="004F4A31" w:rsidP="004F4A31">
      <w:pPr>
        <w:pStyle w:val="Default"/>
        <w:suppressAutoHyphens/>
        <w:spacing w:before="0" w:after="160" w:line="360" w:lineRule="auto"/>
        <w:ind w:left="1134" w:right="1134"/>
        <w:jc w:val="both"/>
      </w:pPr>
      <w:r w:rsidRPr="006D0DD8">
        <w:rPr>
          <w:rStyle w:val="InternetLink"/>
          <w:rFonts w:ascii="Times New Roman" w:hAnsi="Times New Roman" w:cs="Times New Roman"/>
          <w:i/>
          <w:iCs/>
          <w:color w:val="auto"/>
          <w:szCs w:val="20"/>
          <w:u w:val="none"/>
        </w:rPr>
        <w:t>Principle 10</w:t>
      </w:r>
      <w:r w:rsidRPr="006D0DD8">
        <w:rPr>
          <w:rFonts w:ascii="Times New Roman" w:hAnsi="Times New Roman" w:cs="Times New Roman"/>
          <w:i/>
          <w:iCs/>
          <w:color w:val="auto"/>
          <w:szCs w:val="20"/>
        </w:rPr>
        <w:t>: Businesses should work against corruption in all its forms, including extortion and bribery.</w:t>
      </w:r>
      <w:r>
        <w:rPr>
          <w:rFonts w:ascii="Times New Roman" w:hAnsi="Times New Roman" w:cs="Times New Roman"/>
          <w:i/>
          <w:iCs/>
          <w:szCs w:val="20"/>
        </w:rPr>
        <w:t>”</w:t>
      </w:r>
      <w:r>
        <w:rPr>
          <w:rStyle w:val="FootnoteAnchor"/>
          <w:rFonts w:ascii="Times New Roman" w:hAnsi="Times New Roman"/>
          <w:i/>
          <w:iCs/>
        </w:rPr>
        <w:footnoteReference w:id="12"/>
      </w:r>
    </w:p>
    <w:p w14:paraId="40795E9C" w14:textId="23664C26" w:rsidR="004F4A31" w:rsidRPr="00185305" w:rsidRDefault="004F4A31" w:rsidP="00656D5B">
      <w:pPr>
        <w:spacing w:beforeAutospacing="1" w:after="0" w:line="360" w:lineRule="auto"/>
        <w:jc w:val="both"/>
        <w:rPr>
          <w:rFonts w:ascii="Times New Roman" w:hAnsi="Times New Roman"/>
        </w:rPr>
      </w:pPr>
      <w:r>
        <w:rPr>
          <w:rFonts w:ascii="Times New Roman" w:hAnsi="Times New Roman" w:cs="Times New Roman"/>
          <w:color w:val="000000"/>
          <w:kern w:val="0"/>
          <w14:ligatures w14:val="none"/>
        </w:rPr>
        <w:t>However, they lack binding force and have been opposed by a number of States and business associations, who argue that they seek to impose direct international legal obligations on companies without an appropriate treaty basis.</w:t>
      </w:r>
      <w:r>
        <w:rPr>
          <w:rStyle w:val="FootnoteAnchor"/>
          <w:rFonts w:ascii="Times New Roman" w:hAnsi="Times New Roman" w:cs="Times New Roman"/>
          <w:color w:val="000000"/>
          <w:kern w:val="0"/>
          <w14:ligatures w14:val="none"/>
        </w:rPr>
        <w:footnoteReference w:id="13"/>
      </w:r>
      <w:r>
        <w:rPr>
          <w:rFonts w:ascii="Times New Roman" w:hAnsi="Times New Roman" w:cs="Times New Roman"/>
          <w:color w:val="000000"/>
          <w:kern w:val="0"/>
          <w14:ligatures w14:val="none"/>
        </w:rPr>
        <w:t xml:space="preserve"> The Global Compact principles planted the seeds for a renewed global discussion on corporate responsibility which was eventually globally reinvigorated in 2005, when the United Nations Secretary-General appointed Professor John Ruggie as UN Secretary General’s Special Representative on Business and Human Rights.</w:t>
      </w:r>
      <w:r>
        <w:rPr>
          <w:rStyle w:val="FootnoteAnchor"/>
          <w:rFonts w:ascii="Times New Roman" w:hAnsi="Times New Roman" w:cs="Times New Roman"/>
          <w:color w:val="000000"/>
          <w:kern w:val="0"/>
          <w14:ligatures w14:val="none"/>
        </w:rPr>
        <w:footnoteReference w:id="14"/>
      </w:r>
      <w:r>
        <w:rPr>
          <w:rFonts w:ascii="Times New Roman" w:hAnsi="Times New Roman" w:cs="Times New Roman"/>
          <w:color w:val="000000"/>
          <w:kern w:val="0"/>
          <w14:ligatures w14:val="none"/>
        </w:rPr>
        <w:t xml:space="preserve"> Professor Ruggie’s mandate was to clarify standards of corporate responsibility, identify best practices, and recommend the way forward.</w:t>
      </w:r>
      <w:r>
        <w:rPr>
          <w:rStyle w:val="FootnoteAnchor"/>
          <w:rFonts w:ascii="Times New Roman" w:hAnsi="Times New Roman" w:cs="Times New Roman"/>
          <w:color w:val="000000"/>
          <w:kern w:val="0"/>
          <w14:ligatures w14:val="none"/>
        </w:rPr>
        <w:footnoteReference w:id="15"/>
      </w:r>
      <w:r>
        <w:rPr>
          <w:rFonts w:ascii="Times New Roman" w:hAnsi="Times New Roman" w:cs="Times New Roman"/>
          <w:color w:val="000000"/>
          <w:kern w:val="0"/>
          <w14:ligatures w14:val="none"/>
        </w:rPr>
        <w:t xml:space="preserve"> After extensive global consultations, Professor Ruggie, with his team, developed the </w:t>
      </w:r>
      <w:r>
        <w:rPr>
          <w:rFonts w:ascii="Times New Roman" w:hAnsi="Times New Roman" w:cs="Times New Roman"/>
          <w:i/>
          <w:iCs/>
          <w:color w:val="000000"/>
          <w:kern w:val="0"/>
          <w14:ligatures w14:val="none"/>
        </w:rPr>
        <w:t>“Protect, Respect, Remedy</w:t>
      </w:r>
      <w:r>
        <w:rPr>
          <w:rFonts w:ascii="Times New Roman" w:hAnsi="Times New Roman" w:cs="Times New Roman"/>
          <w:color w:val="000000"/>
          <w:kern w:val="0"/>
          <w14:ligatures w14:val="none"/>
        </w:rPr>
        <w:t>” framework, which was unanimously adopted by the UN Human Rights Council in 2008.</w:t>
      </w:r>
      <w:r>
        <w:rPr>
          <w:rStyle w:val="FootnoteAnchor"/>
          <w:rFonts w:ascii="Times New Roman" w:hAnsi="Times New Roman" w:cs="Times New Roman"/>
          <w:color w:val="000000"/>
          <w:kern w:val="0"/>
          <w14:ligatures w14:val="none"/>
        </w:rPr>
        <w:footnoteReference w:id="16"/>
      </w:r>
      <w:r>
        <w:rPr>
          <w:rFonts w:ascii="Times New Roman" w:hAnsi="Times New Roman" w:cs="Times New Roman"/>
          <w:color w:val="000000"/>
          <w:kern w:val="0"/>
          <w14:ligatures w14:val="none"/>
        </w:rPr>
        <w:t xml:space="preserve"> </w:t>
      </w:r>
    </w:p>
    <w:p w14:paraId="0FFCE00B" w14:textId="77777777" w:rsidR="00656D5B" w:rsidRPr="00185305" w:rsidRDefault="00656D5B" w:rsidP="00656D5B">
      <w:pPr>
        <w:spacing w:beforeAutospacing="1" w:after="0" w:line="360" w:lineRule="auto"/>
        <w:jc w:val="both"/>
        <w:rPr>
          <w:rFonts w:ascii="Times New Roman" w:hAnsi="Times New Roman"/>
        </w:rPr>
      </w:pPr>
      <w:r>
        <w:rPr>
          <w:rFonts w:ascii="Times New Roman" w:hAnsi="Times New Roman" w:cs="Times New Roman"/>
          <w:color w:val="000000"/>
          <w:kern w:val="0"/>
          <w14:ligatures w14:val="none"/>
        </w:rPr>
        <w:t xml:space="preserve">Three years later, the framework was elaborated into the </w:t>
      </w:r>
      <w:r>
        <w:rPr>
          <w:rFonts w:ascii="Times New Roman" w:hAnsi="Times New Roman" w:cs="Times New Roman"/>
          <w:i/>
          <w:iCs/>
          <w:color w:val="000000"/>
          <w:kern w:val="0"/>
          <w14:ligatures w14:val="none"/>
        </w:rPr>
        <w:t>UN Guiding Principles on Business and Human Rights</w:t>
      </w:r>
      <w:r>
        <w:rPr>
          <w:rFonts w:ascii="Times New Roman" w:hAnsi="Times New Roman" w:cs="Times New Roman"/>
          <w:color w:val="000000"/>
          <w:kern w:val="0"/>
          <w14:ligatures w14:val="none"/>
        </w:rPr>
        <w:t xml:space="preserve"> (UNGPs), which were unanimously adopted by the Human Rights Council in June 2011.</w:t>
      </w:r>
      <w:r>
        <w:rPr>
          <w:rStyle w:val="FootnoteAnchor"/>
          <w:rFonts w:ascii="Times New Roman" w:hAnsi="Times New Roman" w:cs="Times New Roman"/>
          <w:color w:val="000000"/>
          <w:kern w:val="0"/>
          <w14:ligatures w14:val="none"/>
        </w:rPr>
        <w:footnoteReference w:id="17"/>
      </w:r>
      <w:r>
        <w:rPr>
          <w:rFonts w:ascii="Times New Roman" w:hAnsi="Times New Roman" w:cs="Times New Roman"/>
          <w:color w:val="000000"/>
          <w:kern w:val="0"/>
          <w14:ligatures w14:val="none"/>
        </w:rPr>
        <w:t xml:space="preserve"> This moment has frequently been described as </w:t>
      </w:r>
      <w:r>
        <w:rPr>
          <w:rFonts w:ascii="Times New Roman" w:hAnsi="Times New Roman" w:cs="Times New Roman"/>
          <w:i/>
          <w:iCs/>
          <w:color w:val="000000"/>
          <w:kern w:val="0"/>
          <w14:ligatures w14:val="none"/>
        </w:rPr>
        <w:t>“The End of the Beginning”</w:t>
      </w:r>
      <w:r>
        <w:rPr>
          <w:rFonts w:ascii="Times New Roman" w:hAnsi="Times New Roman" w:cs="Times New Roman"/>
          <w:color w:val="000000"/>
          <w:kern w:val="0"/>
          <w14:ligatures w14:val="none"/>
        </w:rPr>
        <w:t xml:space="preserve"> of the BHR project,</w:t>
      </w:r>
      <w:r>
        <w:rPr>
          <w:rStyle w:val="FootnoteAnchor"/>
          <w:rFonts w:ascii="Times New Roman" w:hAnsi="Times New Roman" w:cs="Times New Roman"/>
          <w:color w:val="000000"/>
          <w:kern w:val="0"/>
          <w14:ligatures w14:val="none"/>
        </w:rPr>
        <w:footnoteReference w:id="18"/>
      </w:r>
      <w:r>
        <w:rPr>
          <w:rFonts w:ascii="Times New Roman" w:hAnsi="Times New Roman" w:cs="Times New Roman"/>
          <w:color w:val="000000"/>
          <w:kern w:val="0"/>
          <w14:ligatures w14:val="none"/>
        </w:rPr>
        <w:t xml:space="preserve"> that is to say that it was not an endpoint, but it marked the first time States, businesses and civil society coalesced around a common framework that they would adopt, going forward, in advancing the cause of human rights in business undertakings around the world.</w:t>
      </w:r>
    </w:p>
    <w:p w14:paraId="1CC14D49" w14:textId="16443E2B" w:rsidR="0052180D" w:rsidRDefault="00656D5B" w:rsidP="00656D5B">
      <w:pPr>
        <w:spacing w:beforeAutospacing="1" w:after="0" w:line="36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UNGPs rest on three mutually reinforcing pillars. The first is the State duty to protect against human rights abuses by third parties, including businesses, through regulation, adjudication and policy measures.</w:t>
      </w:r>
      <w:r>
        <w:rPr>
          <w:rStyle w:val="FootnoteAnchor"/>
          <w:rFonts w:ascii="Times New Roman" w:hAnsi="Times New Roman" w:cs="Times New Roman"/>
          <w:color w:val="000000"/>
          <w:kern w:val="0"/>
          <w14:ligatures w14:val="none"/>
        </w:rPr>
        <w:footnoteReference w:id="19"/>
      </w:r>
      <w:r>
        <w:rPr>
          <w:rFonts w:ascii="Times New Roman" w:hAnsi="Times New Roman" w:cs="Times New Roman"/>
          <w:color w:val="000000"/>
          <w:kern w:val="0"/>
          <w14:ligatures w14:val="none"/>
        </w:rPr>
        <w:t xml:space="preserve"> The second is the corporate responsibility to respect human rights, requiring companies to avoid infringing on rights and to address adverse impacts with which they are involved.</w:t>
      </w:r>
      <w:r>
        <w:rPr>
          <w:rStyle w:val="FootnoteAnchor"/>
          <w:rFonts w:ascii="Times New Roman" w:hAnsi="Times New Roman" w:cs="Times New Roman"/>
          <w:color w:val="000000"/>
          <w:kern w:val="0"/>
          <w14:ligatures w14:val="none"/>
        </w:rPr>
        <w:footnoteReference w:id="20"/>
      </w:r>
      <w:r>
        <w:rPr>
          <w:rFonts w:ascii="Times New Roman" w:hAnsi="Times New Roman" w:cs="Times New Roman"/>
          <w:color w:val="000000"/>
          <w:kern w:val="0"/>
          <w14:ligatures w14:val="none"/>
        </w:rPr>
        <w:t xml:space="preserve"> This responsibility is operationalised through policy commitments, human rights due diligence (HRDD), and processes to enable remediation.</w:t>
      </w:r>
      <w:r>
        <w:rPr>
          <w:rStyle w:val="FootnoteAnchor"/>
          <w:rFonts w:ascii="Times New Roman" w:hAnsi="Times New Roman" w:cs="Times New Roman"/>
          <w:color w:val="000000"/>
          <w:kern w:val="0"/>
          <w14:ligatures w14:val="none"/>
        </w:rPr>
        <w:footnoteReference w:id="21"/>
      </w:r>
      <w:r>
        <w:rPr>
          <w:rFonts w:ascii="Times New Roman" w:hAnsi="Times New Roman" w:cs="Times New Roman"/>
          <w:color w:val="000000"/>
          <w:kern w:val="0"/>
          <w14:ligatures w14:val="none"/>
        </w:rPr>
        <w:t xml:space="preserve"> The third is the right to remedy, which underscores that victims of corporate</w:t>
      </w:r>
      <w:r w:rsidR="002B4EFC">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related abuses must have access to effective judicial and non</w:t>
      </w:r>
      <w:r w:rsidR="002B4EFC">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judicial grievance mechanisms.</w:t>
      </w:r>
      <w:r>
        <w:rPr>
          <w:rStyle w:val="FootnoteAnchor"/>
          <w:rFonts w:ascii="Times New Roman" w:hAnsi="Times New Roman" w:cs="Times New Roman"/>
          <w:color w:val="000000"/>
          <w:kern w:val="0"/>
          <w14:ligatures w14:val="none"/>
        </w:rPr>
        <w:footnoteReference w:id="22"/>
      </w:r>
    </w:p>
    <w:p w14:paraId="41B67261" w14:textId="042A455A" w:rsidR="00675B84" w:rsidRDefault="00675B84" w:rsidP="004F74DF">
      <w:pPr>
        <w:spacing w:beforeAutospacing="1" w:after="0" w:line="36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It is now widely agreed that as a first major step for countries to ensure that their domestic human rights frameworks give effect to the UNGPs, it is essential that they develop National Action Plans on Business and Human Rights (NAP-BHRs), which are sufficiently informed by comprehensive National Baseline Assessments on Business and Human Rights (NBA-BHRs).</w:t>
      </w:r>
      <w:r>
        <w:rPr>
          <w:rStyle w:val="FootnoteReference"/>
          <w:rFonts w:ascii="Times New Roman" w:hAnsi="Times New Roman" w:cs="Times New Roman"/>
          <w:color w:val="000000"/>
          <w:kern w:val="0"/>
          <w14:ligatures w14:val="none"/>
        </w:rPr>
        <w:footnoteReference w:id="23"/>
      </w:r>
    </w:p>
    <w:p w14:paraId="724F97F6" w14:textId="4D86A6B6" w:rsidR="00D20E96" w:rsidRPr="00675B84" w:rsidRDefault="00453641" w:rsidP="004F74DF">
      <w:pPr>
        <w:spacing w:beforeAutospacing="1" w:after="0" w:line="360" w:lineRule="auto"/>
        <w:jc w:val="both"/>
        <w:rPr>
          <w:rFonts w:ascii="Times New Roman" w:hAnsi="Times New Roman" w:cs="Times New Roman"/>
          <w:color w:val="000000"/>
          <w:kern w:val="0"/>
          <w14:ligatures w14:val="none"/>
        </w:rPr>
      </w:pPr>
      <w:r w:rsidRPr="008774C5">
        <w:rPr>
          <w:rFonts w:ascii="Times New Roman" w:hAnsi="Times New Roman" w:cs="Times New Roman"/>
          <w:kern w:val="0"/>
          <w:lang w:val="en-GB"/>
          <w14:ligatures w14:val="none"/>
        </w:rPr>
        <w:t>This National Baseline Assessment</w:t>
      </w:r>
      <w:r w:rsidR="00E15428" w:rsidRPr="008774C5">
        <w:rPr>
          <w:rFonts w:ascii="Times New Roman" w:hAnsi="Times New Roman" w:cs="Times New Roman"/>
          <w:kern w:val="0"/>
          <w:lang w:val="en-GB"/>
          <w14:ligatures w14:val="none"/>
        </w:rPr>
        <w:t xml:space="preserve"> on Business and Human </w:t>
      </w:r>
      <w:r w:rsidR="00E45205" w:rsidRPr="008774C5">
        <w:rPr>
          <w:rFonts w:ascii="Times New Roman" w:hAnsi="Times New Roman" w:cs="Times New Roman"/>
          <w:kern w:val="0"/>
          <w:lang w:val="en-GB"/>
          <w14:ligatures w14:val="none"/>
        </w:rPr>
        <w:t>Rights</w:t>
      </w:r>
      <w:r w:rsidRPr="008774C5">
        <w:rPr>
          <w:rFonts w:ascii="Times New Roman" w:hAnsi="Times New Roman" w:cs="Times New Roman"/>
          <w:kern w:val="0"/>
          <w:lang w:val="en-GB"/>
          <w14:ligatures w14:val="none"/>
        </w:rPr>
        <w:t xml:space="preserve"> (NBA</w:t>
      </w:r>
      <w:r w:rsidR="002B4EFC">
        <w:rPr>
          <w:rFonts w:ascii="Times New Roman" w:hAnsi="Times New Roman" w:cs="Times New Roman"/>
          <w:kern w:val="0"/>
          <w:lang w:val="en-GB"/>
          <w14:ligatures w14:val="none"/>
        </w:rPr>
        <w:t>-</w:t>
      </w:r>
      <w:r w:rsidR="00E45205"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w:t>
      </w:r>
      <w:r w:rsidR="00A502C3" w:rsidRPr="008774C5">
        <w:rPr>
          <w:rFonts w:ascii="Times New Roman" w:hAnsi="Times New Roman" w:cs="Times New Roman"/>
          <w:kern w:val="0"/>
          <w:lang w:val="en-GB"/>
          <w14:ligatures w14:val="none"/>
        </w:rPr>
        <w:t xml:space="preserve">has been </w:t>
      </w:r>
      <w:r w:rsidRPr="008774C5">
        <w:rPr>
          <w:rFonts w:ascii="Times New Roman" w:hAnsi="Times New Roman" w:cs="Times New Roman"/>
          <w:kern w:val="0"/>
          <w:lang w:val="en-GB"/>
          <w14:ligatures w14:val="none"/>
        </w:rPr>
        <w:t xml:space="preserve">undertaken at a time when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economic, social, and governance landscape is undergoing significant transformation. </w:t>
      </w:r>
      <w:r w:rsidR="00D20E96" w:rsidRPr="008774C5">
        <w:rPr>
          <w:rFonts w:ascii="Times New Roman" w:hAnsi="Times New Roman" w:cs="Times New Roman"/>
          <w:kern w:val="0"/>
          <w:lang w:val="en-GB"/>
          <w14:ligatures w14:val="none"/>
        </w:rPr>
        <w:t xml:space="preserve">According to a </w:t>
      </w:r>
      <w:r w:rsidR="00F94FF3" w:rsidRPr="008774C5">
        <w:rPr>
          <w:rFonts w:ascii="Times New Roman" w:hAnsi="Times New Roman" w:cs="Times New Roman"/>
          <w:kern w:val="0"/>
          <w:lang w:val="en-GB"/>
          <w14:ligatures w14:val="none"/>
        </w:rPr>
        <w:t xml:space="preserve">2023 </w:t>
      </w:r>
      <w:r w:rsidR="00D20E96" w:rsidRPr="00751D1C">
        <w:rPr>
          <w:rFonts w:ascii="Times New Roman" w:hAnsi="Times New Roman" w:cs="Times New Roman"/>
          <w:i/>
          <w:iCs/>
          <w:kern w:val="0"/>
          <w:lang w:val="en-GB"/>
          <w14:ligatures w14:val="none"/>
        </w:rPr>
        <w:t xml:space="preserve">United Nations </w:t>
      </w:r>
      <w:r w:rsidR="00B45E39" w:rsidRPr="00751D1C">
        <w:rPr>
          <w:rFonts w:ascii="Times New Roman" w:hAnsi="Times New Roman" w:cs="Times New Roman"/>
          <w:i/>
          <w:iCs/>
          <w:kern w:val="0"/>
          <w:lang w:val="en-GB"/>
          <w14:ligatures w14:val="none"/>
        </w:rPr>
        <w:t>Malaŵi</w:t>
      </w:r>
      <w:r w:rsidR="00D20E96" w:rsidRPr="00751D1C">
        <w:rPr>
          <w:rFonts w:ascii="Times New Roman" w:hAnsi="Times New Roman" w:cs="Times New Roman"/>
          <w:i/>
          <w:iCs/>
          <w:kern w:val="0"/>
          <w:lang w:val="en-GB"/>
          <w14:ligatures w14:val="none"/>
        </w:rPr>
        <w:t xml:space="preserve"> Policy Brief</w:t>
      </w:r>
      <w:r w:rsidR="00D20E96" w:rsidRPr="008774C5">
        <w:rPr>
          <w:rFonts w:ascii="Times New Roman" w:hAnsi="Times New Roman" w:cs="Times New Roman"/>
          <w:kern w:val="0"/>
          <w:lang w:val="en-GB"/>
          <w14:ligatures w14:val="none"/>
        </w:rPr>
        <w:t>:</w:t>
      </w:r>
    </w:p>
    <w:p w14:paraId="04EBD9CE" w14:textId="2CA4C73C" w:rsidR="00D20E96" w:rsidRPr="008774C5" w:rsidRDefault="00D20E96" w:rsidP="00D20E96">
      <w:pPr>
        <w:pStyle w:val="Default"/>
        <w:suppressAutoHyphens/>
        <w:spacing w:before="100" w:beforeAutospacing="1" w:after="160" w:line="360" w:lineRule="auto"/>
        <w:ind w:left="1134" w:right="1134"/>
        <w:jc w:val="both"/>
        <w:rPr>
          <w:rFonts w:ascii="Times New Roman" w:hAnsi="Times New Roman"/>
          <w:lang w:val="en-GB"/>
        </w:rPr>
      </w:pPr>
      <w:r w:rsidRPr="008774C5">
        <w:rPr>
          <w:rFonts w:ascii="Times New Roman" w:hAnsi="Times New Roman" w:cs="Times New Roman"/>
          <w:i/>
          <w:iCs/>
          <w:color w:val="auto"/>
          <w:lang w:val="en-GB"/>
        </w:rPr>
        <w:t>“</w:t>
      </w:r>
      <w:r w:rsidR="00B45E39">
        <w:rPr>
          <w:rFonts w:ascii="Times New Roman" w:hAnsi="Times New Roman" w:cs="Times New Roman"/>
          <w:i/>
          <w:iCs/>
          <w:lang w:val="en-GB"/>
        </w:rPr>
        <w:t>Malaŵi</w:t>
      </w:r>
      <w:r w:rsidRPr="008774C5">
        <w:rPr>
          <w:rFonts w:ascii="Times New Roman" w:hAnsi="Times New Roman" w:cs="Times New Roman"/>
          <w:i/>
          <w:iCs/>
          <w:lang w:val="en-GB"/>
        </w:rPr>
        <w:t xml:space="preserve"> 2063 </w:t>
      </w:r>
      <w:r w:rsidR="00B01199" w:rsidRPr="008774C5">
        <w:rPr>
          <w:rFonts w:ascii="Times New Roman" w:hAnsi="Times New Roman" w:cs="Times New Roman"/>
          <w:i/>
          <w:iCs/>
          <w:lang w:val="en-GB"/>
        </w:rPr>
        <w:t xml:space="preserve">[Vision] </w:t>
      </w:r>
      <w:r w:rsidRPr="008774C5">
        <w:rPr>
          <w:rFonts w:ascii="Times New Roman" w:hAnsi="Times New Roman" w:cs="Times New Roman"/>
          <w:i/>
          <w:iCs/>
          <w:lang w:val="en-GB"/>
        </w:rPr>
        <w:t>aims to address the structural challenges underlying the low and volatile growth over decades. Limited economic transformation and diversification characterized by heavy reliance on subsistence and rain</w:t>
      </w:r>
      <w:r w:rsidR="002B4EFC">
        <w:rPr>
          <w:rFonts w:ascii="Times New Roman" w:hAnsi="Times New Roman" w:cs="Times New Roman"/>
          <w:i/>
          <w:iCs/>
          <w:lang w:val="en-GB"/>
        </w:rPr>
        <w:t>-</w:t>
      </w:r>
      <w:r w:rsidRPr="008774C5">
        <w:rPr>
          <w:rFonts w:ascii="Times New Roman" w:hAnsi="Times New Roman" w:cs="Times New Roman"/>
          <w:i/>
          <w:iCs/>
          <w:lang w:val="en-GB"/>
        </w:rPr>
        <w:t>fed agriculture, underdeveloped tourism, extractive and manufacturing industries, and narrow financial markets limit the country’s growth potential. This is exacerbated by over</w:t>
      </w:r>
      <w:r w:rsidR="002B4EFC">
        <w:rPr>
          <w:rFonts w:ascii="Times New Roman" w:hAnsi="Times New Roman" w:cs="Times New Roman"/>
          <w:i/>
          <w:iCs/>
          <w:lang w:val="en-GB"/>
        </w:rPr>
        <w:t>-</w:t>
      </w:r>
      <w:r w:rsidRPr="008774C5">
        <w:rPr>
          <w:rFonts w:ascii="Times New Roman" w:hAnsi="Times New Roman" w:cs="Times New Roman"/>
          <w:i/>
          <w:iCs/>
          <w:lang w:val="en-GB"/>
        </w:rPr>
        <w:t>exploitation of natural resources coupled with ever</w:t>
      </w:r>
      <w:r w:rsidR="002B4EFC">
        <w:rPr>
          <w:rFonts w:ascii="Times New Roman" w:hAnsi="Times New Roman" w:cs="Times New Roman"/>
          <w:i/>
          <w:iCs/>
          <w:lang w:val="en-GB"/>
        </w:rPr>
        <w:t>-</w:t>
      </w:r>
      <w:r w:rsidRPr="008774C5">
        <w:rPr>
          <w:rFonts w:ascii="Times New Roman" w:hAnsi="Times New Roman" w:cs="Times New Roman"/>
          <w:i/>
          <w:iCs/>
          <w:lang w:val="en-GB"/>
        </w:rPr>
        <w:t>growing of households who depend on natural resources (forests, fisheries, and land) for energy and income.”</w:t>
      </w:r>
      <w:r w:rsidRPr="008774C5">
        <w:rPr>
          <w:rStyle w:val="FootnoteReference"/>
          <w:rFonts w:ascii="Times New Roman" w:hAnsi="Times New Roman" w:cs="Times New Roman"/>
          <w:i/>
          <w:iCs/>
          <w:lang w:val="en-GB"/>
        </w:rPr>
        <w:footnoteReference w:id="24"/>
      </w:r>
    </w:p>
    <w:p w14:paraId="3F24C5E5" w14:textId="45652796" w:rsidR="00453641" w:rsidRPr="008774C5" w:rsidRDefault="00C67075"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w:t>
      </w:r>
      <w:r w:rsidR="005E3C51" w:rsidRPr="008774C5">
        <w:rPr>
          <w:rFonts w:ascii="Times New Roman" w:hAnsi="Times New Roman" w:cs="Times New Roman"/>
          <w:kern w:val="0"/>
          <w:lang w:val="en-GB"/>
          <w14:ligatures w14:val="none"/>
        </w:rPr>
        <w:t>u</w:t>
      </w:r>
      <w:r w:rsidRPr="008774C5">
        <w:rPr>
          <w:rFonts w:ascii="Times New Roman" w:hAnsi="Times New Roman" w:cs="Times New Roman"/>
          <w:kern w:val="0"/>
          <w:lang w:val="en-GB"/>
          <w14:ligatures w14:val="none"/>
        </w:rPr>
        <w:t>s, i</w:t>
      </w:r>
      <w:r w:rsidR="00F94FF3" w:rsidRPr="008774C5">
        <w:rPr>
          <w:rFonts w:ascii="Times New Roman" w:hAnsi="Times New Roman" w:cs="Times New Roman"/>
          <w:kern w:val="0"/>
          <w:lang w:val="en-GB"/>
          <w14:ligatures w14:val="none"/>
        </w:rPr>
        <w:t xml:space="preserve">n response to such policies as the </w:t>
      </w:r>
      <w:r w:rsidR="00B45E39" w:rsidRPr="00751D1C">
        <w:rPr>
          <w:rFonts w:ascii="Times New Roman" w:hAnsi="Times New Roman" w:cs="Times New Roman"/>
          <w:i/>
          <w:iCs/>
          <w:kern w:val="0"/>
          <w:lang w:val="en-GB"/>
          <w14:ligatures w14:val="none"/>
        </w:rPr>
        <w:t>Malaŵi</w:t>
      </w:r>
      <w:r w:rsidR="00F94FF3" w:rsidRPr="00751D1C">
        <w:rPr>
          <w:rFonts w:ascii="Times New Roman" w:hAnsi="Times New Roman" w:cs="Times New Roman"/>
          <w:i/>
          <w:iCs/>
          <w:kern w:val="0"/>
          <w:lang w:val="en-GB"/>
          <w14:ligatures w14:val="none"/>
        </w:rPr>
        <w:t xml:space="preserve"> 2063</w:t>
      </w:r>
      <w:r w:rsidR="00F94FF3" w:rsidRPr="008774C5">
        <w:rPr>
          <w:rFonts w:ascii="Times New Roman" w:hAnsi="Times New Roman" w:cs="Times New Roman"/>
          <w:kern w:val="0"/>
          <w:lang w:val="en-GB"/>
          <w14:ligatures w14:val="none"/>
        </w:rPr>
        <w:t xml:space="preserve"> and other development </w:t>
      </w:r>
      <w:r w:rsidR="00782E49" w:rsidRPr="008774C5">
        <w:rPr>
          <w:rFonts w:ascii="Times New Roman" w:hAnsi="Times New Roman" w:cs="Times New Roman"/>
          <w:kern w:val="0"/>
          <w:lang w:val="en-GB"/>
          <w14:ligatures w14:val="none"/>
        </w:rPr>
        <w:t xml:space="preserve">programs </w:t>
      </w:r>
      <w:r w:rsidR="00F94FF3" w:rsidRPr="008774C5">
        <w:rPr>
          <w:rFonts w:ascii="Times New Roman" w:hAnsi="Times New Roman" w:cs="Times New Roman"/>
          <w:kern w:val="0"/>
          <w:lang w:val="en-GB"/>
          <w14:ligatures w14:val="none"/>
        </w:rPr>
        <w:t>in the country, b</w:t>
      </w:r>
      <w:r w:rsidR="00453641" w:rsidRPr="008774C5">
        <w:rPr>
          <w:rFonts w:ascii="Times New Roman" w:hAnsi="Times New Roman" w:cs="Times New Roman"/>
          <w:kern w:val="0"/>
          <w:lang w:val="en-GB"/>
          <w14:ligatures w14:val="none"/>
        </w:rPr>
        <w:t>usiness enterprises</w:t>
      </w:r>
      <w:r w:rsidR="00E45205" w:rsidRPr="008774C5">
        <w:rPr>
          <w:rFonts w:ascii="Times New Roman" w:hAnsi="Times New Roman" w:cs="Times New Roman"/>
          <w:kern w:val="0"/>
          <w:lang w:val="en-GB"/>
          <w14:ligatures w14:val="none"/>
        </w:rPr>
        <w:t xml:space="preserve"> </w:t>
      </w:r>
      <w:r w:rsidR="00453641" w:rsidRPr="008774C5">
        <w:rPr>
          <w:rFonts w:ascii="Times New Roman" w:hAnsi="Times New Roman" w:cs="Times New Roman"/>
          <w:kern w:val="0"/>
          <w:lang w:val="en-GB"/>
          <w14:ligatures w14:val="none"/>
        </w:rPr>
        <w:t>ranging from multinational corporations and state</w:t>
      </w:r>
      <w:r w:rsidR="002B4EFC">
        <w:rPr>
          <w:rFonts w:ascii="Times New Roman" w:hAnsi="Times New Roman" w:cs="Times New Roman"/>
          <w:kern w:val="0"/>
          <w:lang w:val="en-GB"/>
          <w14:ligatures w14:val="none"/>
        </w:rPr>
        <w:t>-</w:t>
      </w:r>
      <w:r w:rsidR="00453641" w:rsidRPr="008774C5">
        <w:rPr>
          <w:rFonts w:ascii="Times New Roman" w:hAnsi="Times New Roman" w:cs="Times New Roman"/>
          <w:kern w:val="0"/>
          <w:lang w:val="en-GB"/>
          <w14:ligatures w14:val="none"/>
        </w:rPr>
        <w:t>owned enterprises to domestic firms, small and medium</w:t>
      </w:r>
      <w:r w:rsidR="002B4EFC">
        <w:rPr>
          <w:rFonts w:ascii="Times New Roman" w:hAnsi="Times New Roman" w:cs="Times New Roman"/>
          <w:kern w:val="0"/>
          <w:lang w:val="en-GB"/>
          <w14:ligatures w14:val="none"/>
        </w:rPr>
        <w:t>-</w:t>
      </w:r>
      <w:r w:rsidR="00453641" w:rsidRPr="008774C5">
        <w:rPr>
          <w:rFonts w:ascii="Times New Roman" w:hAnsi="Times New Roman" w:cs="Times New Roman"/>
          <w:kern w:val="0"/>
          <w:lang w:val="en-GB"/>
          <w14:ligatures w14:val="none"/>
        </w:rPr>
        <w:t>sized enterprises, and informal economic actors</w:t>
      </w:r>
      <w:r w:rsidR="005D4417" w:rsidRPr="008774C5">
        <w:rPr>
          <w:rFonts w:ascii="Times New Roman" w:hAnsi="Times New Roman" w:cs="Times New Roman"/>
          <w:kern w:val="0"/>
          <w:lang w:val="en-GB"/>
          <w14:ligatures w14:val="none"/>
        </w:rPr>
        <w:t xml:space="preserve">, </w:t>
      </w:r>
      <w:r w:rsidR="00D4301D" w:rsidRPr="008774C5">
        <w:rPr>
          <w:rFonts w:ascii="Times New Roman" w:hAnsi="Times New Roman" w:cs="Times New Roman"/>
          <w:kern w:val="0"/>
          <w:lang w:val="en-GB"/>
          <w14:ligatures w14:val="none"/>
        </w:rPr>
        <w:t xml:space="preserve">are </w:t>
      </w:r>
      <w:r w:rsidR="00453641" w:rsidRPr="008774C5">
        <w:rPr>
          <w:rFonts w:ascii="Times New Roman" w:hAnsi="Times New Roman" w:cs="Times New Roman"/>
          <w:kern w:val="0"/>
          <w:lang w:val="en-GB"/>
          <w14:ligatures w14:val="none"/>
        </w:rPr>
        <w:t>play</w:t>
      </w:r>
      <w:r w:rsidR="00D4301D" w:rsidRPr="008774C5">
        <w:rPr>
          <w:rFonts w:ascii="Times New Roman" w:hAnsi="Times New Roman" w:cs="Times New Roman"/>
          <w:kern w:val="0"/>
          <w:lang w:val="en-GB"/>
          <w14:ligatures w14:val="none"/>
        </w:rPr>
        <w:t>ing</w:t>
      </w:r>
      <w:r w:rsidR="00453641" w:rsidRPr="008774C5">
        <w:rPr>
          <w:rFonts w:ascii="Times New Roman" w:hAnsi="Times New Roman" w:cs="Times New Roman"/>
          <w:kern w:val="0"/>
          <w:lang w:val="en-GB"/>
          <w14:ligatures w14:val="none"/>
        </w:rPr>
        <w:t xml:space="preserve"> an increasingly central role in shaping patterns of employment, land use, environmental management, service delivery, and access to livelihoods</w:t>
      </w:r>
      <w:r w:rsidR="00D4301D" w:rsidRPr="008774C5">
        <w:rPr>
          <w:rFonts w:ascii="Times New Roman" w:hAnsi="Times New Roman" w:cs="Times New Roman"/>
          <w:kern w:val="0"/>
          <w:lang w:val="en-GB"/>
          <w14:ligatures w14:val="none"/>
        </w:rPr>
        <w:t>, among other things</w:t>
      </w:r>
      <w:r w:rsidR="00F94FF3" w:rsidRPr="008774C5">
        <w:rPr>
          <w:rFonts w:ascii="Times New Roman" w:hAnsi="Times New Roman" w:cs="Times New Roman"/>
          <w:kern w:val="0"/>
          <w:lang w:val="en-GB"/>
          <w14:ligatures w14:val="none"/>
        </w:rPr>
        <w:t xml:space="preserve"> in a quest to achieve meaningful economic growth</w:t>
      </w:r>
      <w:r w:rsidR="00453641" w:rsidRPr="008774C5">
        <w:rPr>
          <w:rFonts w:ascii="Times New Roman" w:hAnsi="Times New Roman" w:cs="Times New Roman"/>
          <w:kern w:val="0"/>
          <w:lang w:val="en-GB"/>
          <w14:ligatures w14:val="none"/>
        </w:rPr>
        <w:t xml:space="preserve">. While </w:t>
      </w:r>
      <w:r w:rsidR="00F94FF3" w:rsidRPr="008774C5">
        <w:rPr>
          <w:rFonts w:ascii="Times New Roman" w:hAnsi="Times New Roman" w:cs="Times New Roman"/>
          <w:kern w:val="0"/>
          <w:lang w:val="en-GB"/>
          <w14:ligatures w14:val="none"/>
        </w:rPr>
        <w:t xml:space="preserve">such </w:t>
      </w:r>
      <w:r w:rsidR="00453641" w:rsidRPr="008774C5">
        <w:rPr>
          <w:rFonts w:ascii="Times New Roman" w:hAnsi="Times New Roman" w:cs="Times New Roman"/>
          <w:kern w:val="0"/>
          <w:lang w:val="en-GB"/>
          <w14:ligatures w14:val="none"/>
        </w:rPr>
        <w:t>business activity is indispensable to economic growth and national development, it also generates risks that may adversely affect the enjoyment of human rights if not properly regulated and governed.</w:t>
      </w:r>
    </w:p>
    <w:p w14:paraId="00C8AEB3"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2DE2A799" w14:textId="789C8E83"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NBA</w:t>
      </w:r>
      <w:r w:rsidR="002B4EFC">
        <w:rPr>
          <w:rFonts w:ascii="Times New Roman" w:hAnsi="Times New Roman" w:cs="Times New Roman"/>
          <w:kern w:val="0"/>
          <w:lang w:val="en-GB"/>
          <w14:ligatures w14:val="none"/>
        </w:rPr>
        <w:t>-</w:t>
      </w:r>
      <w:r w:rsidR="00295431"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proceeds from the premise that business and human rights concerns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are not marginal or isolated issues</w:t>
      </w:r>
      <w:r w:rsidR="00C60AC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 xml:space="preserve"> </w:t>
      </w:r>
      <w:r w:rsidR="00C60ACA" w:rsidRPr="008774C5">
        <w:rPr>
          <w:rFonts w:ascii="Times New Roman" w:hAnsi="Times New Roman" w:cs="Times New Roman"/>
          <w:kern w:val="0"/>
          <w:lang w:val="en-GB"/>
          <w14:ligatures w14:val="none"/>
        </w:rPr>
        <w:t>They</w:t>
      </w:r>
      <w:r w:rsidRPr="008774C5">
        <w:rPr>
          <w:rFonts w:ascii="Times New Roman" w:hAnsi="Times New Roman" w:cs="Times New Roman"/>
          <w:kern w:val="0"/>
          <w:lang w:val="en-GB"/>
          <w14:ligatures w14:val="none"/>
        </w:rPr>
        <w:t xml:space="preserve"> are integral to questions of governance, </w:t>
      </w:r>
      <w:r w:rsidR="003A1A40" w:rsidRPr="008774C5">
        <w:rPr>
          <w:rFonts w:ascii="Times New Roman" w:hAnsi="Times New Roman" w:cs="Times New Roman"/>
          <w:kern w:val="0"/>
          <w:lang w:val="en-GB"/>
          <w14:ligatures w14:val="none"/>
        </w:rPr>
        <w:t xml:space="preserve">national </w:t>
      </w:r>
      <w:r w:rsidRPr="008774C5">
        <w:rPr>
          <w:rFonts w:ascii="Times New Roman" w:hAnsi="Times New Roman" w:cs="Times New Roman"/>
          <w:kern w:val="0"/>
          <w:lang w:val="en-GB"/>
          <w14:ligatures w14:val="none"/>
        </w:rPr>
        <w:t>development, social justice, constitutionalism</w:t>
      </w:r>
      <w:r w:rsidR="003A1A40" w:rsidRPr="008774C5">
        <w:rPr>
          <w:rFonts w:ascii="Times New Roman" w:hAnsi="Times New Roman" w:cs="Times New Roman"/>
          <w:kern w:val="0"/>
          <w:lang w:val="en-GB"/>
          <w14:ligatures w14:val="none"/>
        </w:rPr>
        <w:t xml:space="preserve"> and the rule of law</w:t>
      </w:r>
      <w:r w:rsidRPr="008774C5">
        <w:rPr>
          <w:rFonts w:ascii="Times New Roman" w:hAnsi="Times New Roman" w:cs="Times New Roman"/>
          <w:kern w:val="0"/>
          <w:lang w:val="en-GB"/>
          <w14:ligatures w14:val="none"/>
        </w:rPr>
        <w:t xml:space="preserve">. The </w:t>
      </w:r>
      <w:r w:rsidR="009D75E3" w:rsidRPr="008774C5">
        <w:rPr>
          <w:rFonts w:ascii="Times New Roman" w:hAnsi="Times New Roman" w:cs="Times New Roman"/>
          <w:kern w:val="0"/>
          <w:lang w:val="en-GB"/>
          <w14:ligatures w14:val="none"/>
        </w:rPr>
        <w:t>NBA</w:t>
      </w:r>
      <w:r w:rsidR="002B4EFC">
        <w:rPr>
          <w:rFonts w:ascii="Times New Roman" w:hAnsi="Times New Roman" w:cs="Times New Roman"/>
          <w:kern w:val="0"/>
          <w:lang w:val="en-GB"/>
          <w14:ligatures w14:val="none"/>
        </w:rPr>
        <w:t>-</w:t>
      </w:r>
      <w:r w:rsidR="00295431" w:rsidRPr="008774C5">
        <w:rPr>
          <w:rFonts w:ascii="Times New Roman" w:hAnsi="Times New Roman" w:cs="Times New Roman"/>
          <w:kern w:val="0"/>
          <w:lang w:val="en-GB"/>
          <w14:ligatures w14:val="none"/>
        </w:rPr>
        <w:t>BHR</w:t>
      </w:r>
      <w:r w:rsidR="009D75E3"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therefore seeks to situate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risks within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broader political economy, legal order, and institutional framework, rather than treating them as </w:t>
      </w:r>
      <w:r w:rsidR="00F94FF3" w:rsidRPr="008774C5">
        <w:rPr>
          <w:rFonts w:ascii="Times New Roman" w:hAnsi="Times New Roman" w:cs="Times New Roman"/>
          <w:kern w:val="0"/>
          <w:lang w:val="en-GB"/>
          <w14:ligatures w14:val="none"/>
        </w:rPr>
        <w:t xml:space="preserve">mere </w:t>
      </w:r>
      <w:r w:rsidRPr="008774C5">
        <w:rPr>
          <w:rFonts w:ascii="Times New Roman" w:hAnsi="Times New Roman" w:cs="Times New Roman"/>
          <w:kern w:val="0"/>
          <w:lang w:val="en-GB"/>
          <w14:ligatures w14:val="none"/>
        </w:rPr>
        <w:t>technical compliance matters.</w:t>
      </w:r>
    </w:p>
    <w:p w14:paraId="6B44769E"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3C876F2A" w14:textId="631375E0" w:rsidR="00453641" w:rsidRPr="008774C5" w:rsidRDefault="00453641"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8" w:name="_Toc218077199"/>
      <w:r w:rsidRPr="008774C5">
        <w:rPr>
          <w:rFonts w:ascii="Times New Roman" w:eastAsia="Times New Roman" w:hAnsi="Times New Roman" w:cs="Times New Roman"/>
          <w:kern w:val="0"/>
          <w:sz w:val="27"/>
          <w:szCs w:val="27"/>
          <w:lang w:val="en-GB"/>
          <w14:ligatures w14:val="none"/>
        </w:rPr>
        <w:t xml:space="preserve">2. </w:t>
      </w:r>
      <w:r w:rsidR="00B45E39">
        <w:rPr>
          <w:rFonts w:ascii="Times New Roman" w:eastAsia="Times New Roman" w:hAnsi="Times New Roman" w:cs="Times New Roman"/>
          <w:kern w:val="0"/>
          <w:sz w:val="27"/>
          <w:szCs w:val="27"/>
          <w:lang w:val="en-GB"/>
          <w14:ligatures w14:val="none"/>
        </w:rPr>
        <w:t>Malaŵi</w:t>
      </w:r>
      <w:r w:rsidRPr="008774C5">
        <w:rPr>
          <w:rFonts w:ascii="Times New Roman" w:eastAsia="Times New Roman" w:hAnsi="Times New Roman" w:cs="Times New Roman"/>
          <w:kern w:val="0"/>
          <w:sz w:val="27"/>
          <w:szCs w:val="27"/>
          <w:lang w:val="en-GB"/>
          <w14:ligatures w14:val="none"/>
        </w:rPr>
        <w:t>’s Economic Structure and Business Landscape</w:t>
      </w:r>
      <w:bookmarkEnd w:id="8"/>
    </w:p>
    <w:p w14:paraId="32C085BC"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1ED75138" w14:textId="515C2D13" w:rsidR="00453641" w:rsidRPr="008774C5" w:rsidRDefault="00B45E39" w:rsidP="004F74DF">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lang w:val="en-GB"/>
          <w14:ligatures w14:val="none"/>
        </w:rPr>
        <w:t>Malaŵi</w:t>
      </w:r>
      <w:r w:rsidR="00453641" w:rsidRPr="008774C5">
        <w:rPr>
          <w:rFonts w:ascii="Times New Roman" w:hAnsi="Times New Roman" w:cs="Times New Roman"/>
          <w:kern w:val="0"/>
          <w:lang w:val="en-GB"/>
          <w14:ligatures w14:val="none"/>
        </w:rPr>
        <w:t xml:space="preserve">’s economy is characterised by a combination of agrarian production, extractive activities, manufacturing, service industries, and a </w:t>
      </w:r>
      <w:r w:rsidR="002218AC" w:rsidRPr="008774C5">
        <w:rPr>
          <w:rFonts w:ascii="Times New Roman" w:hAnsi="Times New Roman" w:cs="Times New Roman"/>
          <w:kern w:val="0"/>
          <w:lang w:val="en-GB"/>
          <w14:ligatures w14:val="none"/>
        </w:rPr>
        <w:t xml:space="preserve">very </w:t>
      </w:r>
      <w:r w:rsidR="00453641" w:rsidRPr="008774C5">
        <w:rPr>
          <w:rFonts w:ascii="Times New Roman" w:hAnsi="Times New Roman" w:cs="Times New Roman"/>
          <w:kern w:val="0"/>
          <w:lang w:val="en-GB"/>
          <w14:ligatures w14:val="none"/>
        </w:rPr>
        <w:t>substantial informal sector. Agriculture remains the backbone of the economy, employing a majority of the population and contributing significantly to export earnings.</w:t>
      </w:r>
      <w:r w:rsidR="00C51643" w:rsidRPr="008774C5">
        <w:rPr>
          <w:rStyle w:val="FootnoteReference"/>
          <w:rFonts w:ascii="Times New Roman" w:hAnsi="Times New Roman" w:cs="Times New Roman"/>
          <w:kern w:val="0"/>
          <w:lang w:val="en-GB"/>
          <w14:ligatures w14:val="none"/>
        </w:rPr>
        <w:footnoteReference w:id="25"/>
      </w:r>
      <w:r w:rsidR="00453641" w:rsidRPr="008774C5">
        <w:rPr>
          <w:rFonts w:ascii="Times New Roman" w:hAnsi="Times New Roman" w:cs="Times New Roman"/>
          <w:kern w:val="0"/>
          <w:lang w:val="en-GB"/>
          <w14:ligatures w14:val="none"/>
        </w:rPr>
        <w:t xml:space="preserve"> Commercial farming, contract farming arrangements, and agricultural value chains increasingly involve private actors whose decisions have direct implications for labour conditions, </w:t>
      </w:r>
      <w:r w:rsidR="006954CD" w:rsidRPr="008774C5">
        <w:rPr>
          <w:rFonts w:ascii="Times New Roman" w:hAnsi="Times New Roman" w:cs="Times New Roman"/>
          <w:kern w:val="0"/>
          <w:lang w:val="en-GB"/>
          <w14:ligatures w14:val="none"/>
        </w:rPr>
        <w:t xml:space="preserve">access to </w:t>
      </w:r>
      <w:r w:rsidR="00453641" w:rsidRPr="008774C5">
        <w:rPr>
          <w:rFonts w:ascii="Times New Roman" w:hAnsi="Times New Roman" w:cs="Times New Roman"/>
          <w:kern w:val="0"/>
          <w:lang w:val="en-GB"/>
          <w14:ligatures w14:val="none"/>
        </w:rPr>
        <w:t>land, environmental sustainability, and food security</w:t>
      </w:r>
      <w:r w:rsidR="00B33164" w:rsidRPr="008774C5">
        <w:rPr>
          <w:rFonts w:ascii="Times New Roman" w:hAnsi="Times New Roman" w:cs="Times New Roman"/>
          <w:kern w:val="0"/>
          <w:lang w:val="en-GB"/>
          <w14:ligatures w14:val="none"/>
        </w:rPr>
        <w:t>, among others</w:t>
      </w:r>
      <w:r w:rsidR="00453641" w:rsidRPr="008774C5">
        <w:rPr>
          <w:rFonts w:ascii="Times New Roman" w:hAnsi="Times New Roman" w:cs="Times New Roman"/>
          <w:kern w:val="0"/>
          <w:lang w:val="en-GB"/>
          <w14:ligatures w14:val="none"/>
        </w:rPr>
        <w:t>.</w:t>
      </w:r>
      <w:r w:rsidR="004A0E0D" w:rsidRPr="008774C5">
        <w:rPr>
          <w:rStyle w:val="FootnoteReference"/>
          <w:rFonts w:ascii="Times New Roman" w:hAnsi="Times New Roman" w:cs="Times New Roman"/>
          <w:kern w:val="0"/>
          <w:lang w:val="en-GB"/>
          <w14:ligatures w14:val="none"/>
        </w:rPr>
        <w:footnoteReference w:id="26"/>
      </w:r>
    </w:p>
    <w:p w14:paraId="53FF248E" w14:textId="77777777" w:rsidR="00D707EB" w:rsidRPr="008774C5" w:rsidRDefault="00D707EB" w:rsidP="004F74DF">
      <w:pPr>
        <w:spacing w:after="0" w:line="360" w:lineRule="auto"/>
        <w:jc w:val="both"/>
        <w:rPr>
          <w:rFonts w:ascii="Times New Roman" w:hAnsi="Times New Roman" w:cs="Times New Roman"/>
          <w:kern w:val="0"/>
          <w:lang w:val="en-GB"/>
          <w14:ligatures w14:val="none"/>
        </w:rPr>
      </w:pPr>
    </w:p>
    <w:p w14:paraId="329F20FE" w14:textId="040422A8"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extractive sector,</w:t>
      </w:r>
      <w:r w:rsidR="00FD3D58" w:rsidRPr="008774C5">
        <w:rPr>
          <w:rStyle w:val="FootnoteReference"/>
          <w:rFonts w:ascii="Times New Roman" w:hAnsi="Times New Roman" w:cs="Times New Roman"/>
          <w:kern w:val="0"/>
          <w:lang w:val="en-GB"/>
          <w14:ligatures w14:val="none"/>
        </w:rPr>
        <w:footnoteReference w:id="27"/>
      </w:r>
      <w:r w:rsidRPr="008774C5">
        <w:rPr>
          <w:rFonts w:ascii="Times New Roman" w:hAnsi="Times New Roman" w:cs="Times New Roman"/>
          <w:kern w:val="0"/>
          <w:lang w:val="en-GB"/>
          <w14:ligatures w14:val="none"/>
        </w:rPr>
        <w:t xml:space="preserve"> though smaller in scale, is of growing strategic importance. </w:t>
      </w:r>
      <w:r w:rsidR="00A011FA" w:rsidRPr="008774C5">
        <w:rPr>
          <w:rFonts w:ascii="Times New Roman" w:hAnsi="Times New Roman" w:cs="Times New Roman"/>
          <w:kern w:val="0"/>
          <w:lang w:val="en-GB"/>
          <w14:ligatures w14:val="none"/>
        </w:rPr>
        <w:t>Extractive activities, such as m</w:t>
      </w:r>
      <w:r w:rsidRPr="008774C5">
        <w:rPr>
          <w:rFonts w:ascii="Times New Roman" w:hAnsi="Times New Roman" w:cs="Times New Roman"/>
          <w:kern w:val="0"/>
          <w:lang w:val="en-GB"/>
          <w14:ligatures w14:val="none"/>
        </w:rPr>
        <w:t>ining operations</w:t>
      </w:r>
      <w:r w:rsidR="00A011FA"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often involve large tracts of land, </w:t>
      </w:r>
      <w:r w:rsidR="007C7C54" w:rsidRPr="008774C5">
        <w:rPr>
          <w:rFonts w:ascii="Times New Roman" w:hAnsi="Times New Roman" w:cs="Times New Roman"/>
          <w:kern w:val="0"/>
          <w:lang w:val="en-GB"/>
          <w14:ligatures w14:val="none"/>
        </w:rPr>
        <w:t xml:space="preserve">they have </w:t>
      </w:r>
      <w:r w:rsidRPr="008774C5">
        <w:rPr>
          <w:rFonts w:ascii="Times New Roman" w:hAnsi="Times New Roman" w:cs="Times New Roman"/>
          <w:kern w:val="0"/>
          <w:lang w:val="en-GB"/>
          <w14:ligatures w14:val="none"/>
        </w:rPr>
        <w:t>long</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term environmental impacts, and </w:t>
      </w:r>
      <w:r w:rsidR="00770BA2" w:rsidRPr="008774C5">
        <w:rPr>
          <w:rFonts w:ascii="Times New Roman" w:hAnsi="Times New Roman" w:cs="Times New Roman"/>
          <w:kern w:val="0"/>
          <w:lang w:val="en-GB"/>
          <w14:ligatures w14:val="none"/>
        </w:rPr>
        <w:t xml:space="preserve">they bring about </w:t>
      </w:r>
      <w:r w:rsidRPr="008774C5">
        <w:rPr>
          <w:rFonts w:ascii="Times New Roman" w:hAnsi="Times New Roman" w:cs="Times New Roman"/>
          <w:kern w:val="0"/>
          <w:lang w:val="en-GB"/>
          <w14:ligatures w14:val="none"/>
        </w:rPr>
        <w:t xml:space="preserve">complex relationships between </w:t>
      </w:r>
      <w:r w:rsidR="00770BA2" w:rsidRPr="008774C5">
        <w:rPr>
          <w:rFonts w:ascii="Times New Roman" w:hAnsi="Times New Roman" w:cs="Times New Roman"/>
          <w:kern w:val="0"/>
          <w:lang w:val="en-GB"/>
          <w14:ligatures w14:val="none"/>
        </w:rPr>
        <w:t xml:space="preserve">the businesses (such as </w:t>
      </w:r>
      <w:r w:rsidRPr="008774C5">
        <w:rPr>
          <w:rFonts w:ascii="Times New Roman" w:hAnsi="Times New Roman" w:cs="Times New Roman"/>
          <w:kern w:val="0"/>
          <w:lang w:val="en-GB"/>
          <w14:ligatures w14:val="none"/>
        </w:rPr>
        <w:t>companies</w:t>
      </w:r>
      <w:r w:rsidR="00770BA2"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communities, and the State.</w:t>
      </w:r>
      <w:r w:rsidR="00C35BD4" w:rsidRPr="008774C5">
        <w:rPr>
          <w:rStyle w:val="FootnoteReference"/>
          <w:rFonts w:ascii="Times New Roman" w:hAnsi="Times New Roman" w:cs="Times New Roman"/>
          <w:kern w:val="0"/>
          <w:lang w:val="en-GB"/>
          <w14:ligatures w14:val="none"/>
        </w:rPr>
        <w:footnoteReference w:id="28"/>
      </w:r>
      <w:r w:rsidRPr="008774C5">
        <w:rPr>
          <w:rFonts w:ascii="Times New Roman" w:hAnsi="Times New Roman" w:cs="Times New Roman"/>
          <w:kern w:val="0"/>
          <w:lang w:val="en-GB"/>
          <w14:ligatures w14:val="none"/>
        </w:rPr>
        <w:t xml:space="preserve"> These characteristics make the sector particularly salient from a human rights perspective.</w:t>
      </w:r>
    </w:p>
    <w:p w14:paraId="69C6AF8E" w14:textId="77777777" w:rsidR="00B56BB1" w:rsidRPr="008774C5" w:rsidRDefault="00B56BB1" w:rsidP="004F74DF">
      <w:pPr>
        <w:spacing w:after="0" w:line="360" w:lineRule="auto"/>
        <w:jc w:val="both"/>
        <w:rPr>
          <w:rFonts w:ascii="Times New Roman" w:hAnsi="Times New Roman" w:cs="Times New Roman"/>
          <w:kern w:val="0"/>
          <w:lang w:val="en-GB"/>
          <w14:ligatures w14:val="none"/>
        </w:rPr>
      </w:pPr>
    </w:p>
    <w:p w14:paraId="246F1120" w14:textId="2A92325B" w:rsidR="00453641" w:rsidRPr="008774C5" w:rsidRDefault="0043172E"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w:t>
      </w:r>
      <w:r w:rsidR="009C209D" w:rsidRPr="008774C5">
        <w:rPr>
          <w:rFonts w:ascii="Times New Roman" w:hAnsi="Times New Roman" w:cs="Times New Roman"/>
          <w:kern w:val="0"/>
          <w:lang w:val="en-GB"/>
          <w14:ligatures w14:val="none"/>
        </w:rPr>
        <w:t>n recent years, t</w:t>
      </w:r>
      <w:r w:rsidR="00453641" w:rsidRPr="008774C5">
        <w:rPr>
          <w:rFonts w:ascii="Times New Roman" w:hAnsi="Times New Roman" w:cs="Times New Roman"/>
          <w:kern w:val="0"/>
          <w:lang w:val="en-GB"/>
          <w14:ligatures w14:val="none"/>
        </w:rPr>
        <w:t xml:space="preserve">he services sector, including hospitality and tourism, retail, transport, and financial services, has </w:t>
      </w:r>
      <w:r w:rsidRPr="008774C5">
        <w:rPr>
          <w:rFonts w:ascii="Times New Roman" w:hAnsi="Times New Roman" w:cs="Times New Roman"/>
          <w:kern w:val="0"/>
          <w:lang w:val="en-GB"/>
          <w14:ligatures w14:val="none"/>
        </w:rPr>
        <w:t xml:space="preserve">seen significant </w:t>
      </w:r>
      <w:r w:rsidR="00453641" w:rsidRPr="008774C5">
        <w:rPr>
          <w:rFonts w:ascii="Times New Roman" w:hAnsi="Times New Roman" w:cs="Times New Roman"/>
          <w:kern w:val="0"/>
          <w:lang w:val="en-GB"/>
          <w14:ligatures w14:val="none"/>
        </w:rPr>
        <w:t>expan</w:t>
      </w:r>
      <w:r w:rsidRPr="008774C5">
        <w:rPr>
          <w:rFonts w:ascii="Times New Roman" w:hAnsi="Times New Roman" w:cs="Times New Roman"/>
          <w:kern w:val="0"/>
          <w:lang w:val="en-GB"/>
          <w14:ligatures w14:val="none"/>
        </w:rPr>
        <w:t>sion</w:t>
      </w:r>
      <w:r w:rsidR="00453641" w:rsidRPr="008774C5">
        <w:rPr>
          <w:rFonts w:ascii="Times New Roman" w:hAnsi="Times New Roman" w:cs="Times New Roman"/>
          <w:kern w:val="0"/>
          <w:lang w:val="en-GB"/>
          <w14:ligatures w14:val="none"/>
        </w:rPr>
        <w:t>.</w:t>
      </w:r>
      <w:r w:rsidR="006E7186" w:rsidRPr="008774C5">
        <w:rPr>
          <w:rStyle w:val="FootnoteReference"/>
          <w:rFonts w:ascii="Times New Roman" w:hAnsi="Times New Roman" w:cs="Times New Roman"/>
          <w:kern w:val="0"/>
          <w:lang w:val="en-GB"/>
          <w14:ligatures w14:val="none"/>
        </w:rPr>
        <w:footnoteReference w:id="29"/>
      </w:r>
      <w:r w:rsidR="00453641" w:rsidRPr="008774C5">
        <w:rPr>
          <w:rFonts w:ascii="Times New Roman" w:hAnsi="Times New Roman" w:cs="Times New Roman"/>
          <w:kern w:val="0"/>
          <w:lang w:val="en-GB"/>
          <w14:ligatures w14:val="none"/>
        </w:rPr>
        <w:t xml:space="preserve"> These industries engage directly with consumers and workers, raising issues of consumer protection, non</w:t>
      </w:r>
      <w:r w:rsidR="002B4EFC">
        <w:rPr>
          <w:rFonts w:ascii="Times New Roman" w:hAnsi="Times New Roman" w:cs="Times New Roman"/>
          <w:kern w:val="0"/>
          <w:lang w:val="en-GB"/>
          <w14:ligatures w14:val="none"/>
        </w:rPr>
        <w:t>-</w:t>
      </w:r>
      <w:r w:rsidR="00453641" w:rsidRPr="008774C5">
        <w:rPr>
          <w:rFonts w:ascii="Times New Roman" w:hAnsi="Times New Roman" w:cs="Times New Roman"/>
          <w:kern w:val="0"/>
          <w:lang w:val="en-GB"/>
          <w14:ligatures w14:val="none"/>
        </w:rPr>
        <w:t>discrimination, accessibility, workplace safety, and fair labour practices.</w:t>
      </w:r>
    </w:p>
    <w:p w14:paraId="53F0AECC"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536EAE76" w14:textId="46DE3E51"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Across all </w:t>
      </w:r>
      <w:r w:rsidR="00C37849" w:rsidRPr="008774C5">
        <w:rPr>
          <w:rFonts w:ascii="Times New Roman" w:hAnsi="Times New Roman" w:cs="Times New Roman"/>
          <w:kern w:val="0"/>
          <w:lang w:val="en-GB"/>
          <w14:ligatures w14:val="none"/>
        </w:rPr>
        <w:t xml:space="preserve">the </w:t>
      </w:r>
      <w:r w:rsidRPr="008774C5">
        <w:rPr>
          <w:rFonts w:ascii="Times New Roman" w:hAnsi="Times New Roman" w:cs="Times New Roman"/>
          <w:kern w:val="0"/>
          <w:lang w:val="en-GB"/>
          <w14:ligatures w14:val="none"/>
        </w:rPr>
        <w:t xml:space="preserve">sectors, the informal economy remains a dominant feature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economic life.</w:t>
      </w:r>
      <w:r w:rsidR="000265B9" w:rsidRPr="008774C5">
        <w:rPr>
          <w:rStyle w:val="FootnoteReference"/>
          <w:rFonts w:ascii="Times New Roman" w:hAnsi="Times New Roman" w:cs="Times New Roman"/>
          <w:kern w:val="0"/>
          <w:lang w:val="en-GB"/>
          <w14:ligatures w14:val="none"/>
        </w:rPr>
        <w:footnoteReference w:id="30"/>
      </w:r>
      <w:r w:rsidRPr="008774C5">
        <w:rPr>
          <w:rFonts w:ascii="Times New Roman" w:hAnsi="Times New Roman" w:cs="Times New Roman"/>
          <w:kern w:val="0"/>
          <w:lang w:val="en-GB"/>
          <w14:ligatures w14:val="none"/>
        </w:rPr>
        <w:t xml:space="preserve"> Informal enterprises provide livelihoods for a large proportion of the population but often operate outside formal regulatory frameworks</w:t>
      </w:r>
      <w:r w:rsidR="009C2CA7"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w:t>
      </w:r>
      <w:r w:rsidR="009C2CA7" w:rsidRPr="008774C5">
        <w:rPr>
          <w:rFonts w:ascii="Times New Roman" w:hAnsi="Times New Roman" w:cs="Times New Roman"/>
          <w:kern w:val="0"/>
          <w:lang w:val="en-GB"/>
          <w14:ligatures w14:val="none"/>
        </w:rPr>
        <w:t xml:space="preserve">This </w:t>
      </w:r>
      <w:r w:rsidRPr="008774C5">
        <w:rPr>
          <w:rFonts w:ascii="Times New Roman" w:hAnsi="Times New Roman" w:cs="Times New Roman"/>
          <w:kern w:val="0"/>
          <w:lang w:val="en-GB"/>
          <w14:ligatures w14:val="none"/>
        </w:rPr>
        <w:t>leav</w:t>
      </w:r>
      <w:r w:rsidR="009C2CA7" w:rsidRPr="008774C5">
        <w:rPr>
          <w:rFonts w:ascii="Times New Roman" w:hAnsi="Times New Roman" w:cs="Times New Roman"/>
          <w:kern w:val="0"/>
          <w:lang w:val="en-GB"/>
          <w14:ligatures w14:val="none"/>
        </w:rPr>
        <w:t>es</w:t>
      </w:r>
      <w:r w:rsidRPr="008774C5">
        <w:rPr>
          <w:rFonts w:ascii="Times New Roman" w:hAnsi="Times New Roman" w:cs="Times New Roman"/>
          <w:kern w:val="0"/>
          <w:lang w:val="en-GB"/>
          <w14:ligatures w14:val="none"/>
        </w:rPr>
        <w:t xml:space="preserve"> </w:t>
      </w:r>
      <w:r w:rsidR="009C2CA7" w:rsidRPr="008774C5">
        <w:rPr>
          <w:rFonts w:ascii="Times New Roman" w:hAnsi="Times New Roman" w:cs="Times New Roman"/>
          <w:kern w:val="0"/>
          <w:lang w:val="en-GB"/>
          <w14:ligatures w14:val="none"/>
        </w:rPr>
        <w:t xml:space="preserve">the </w:t>
      </w:r>
      <w:r w:rsidRPr="008774C5">
        <w:rPr>
          <w:rFonts w:ascii="Times New Roman" w:hAnsi="Times New Roman" w:cs="Times New Roman"/>
          <w:kern w:val="0"/>
          <w:lang w:val="en-GB"/>
          <w14:ligatures w14:val="none"/>
        </w:rPr>
        <w:t xml:space="preserve">workers and communities </w:t>
      </w:r>
      <w:r w:rsidR="009C2CA7" w:rsidRPr="008774C5">
        <w:rPr>
          <w:rFonts w:ascii="Times New Roman" w:hAnsi="Times New Roman" w:cs="Times New Roman"/>
          <w:kern w:val="0"/>
          <w:lang w:val="en-GB"/>
          <w14:ligatures w14:val="none"/>
        </w:rPr>
        <w:t xml:space="preserve">affected </w:t>
      </w:r>
      <w:r w:rsidRPr="008774C5">
        <w:rPr>
          <w:rFonts w:ascii="Times New Roman" w:hAnsi="Times New Roman" w:cs="Times New Roman"/>
          <w:kern w:val="0"/>
          <w:lang w:val="en-GB"/>
          <w14:ligatures w14:val="none"/>
        </w:rPr>
        <w:t xml:space="preserve">exposed to heightened vulnerability </w:t>
      </w:r>
      <w:r w:rsidR="000B4EA1" w:rsidRPr="008774C5">
        <w:rPr>
          <w:rFonts w:ascii="Times New Roman" w:hAnsi="Times New Roman" w:cs="Times New Roman"/>
          <w:kern w:val="0"/>
          <w:lang w:val="en-GB"/>
          <w14:ligatures w14:val="none"/>
        </w:rPr>
        <w:t>to human rights abuses</w:t>
      </w:r>
      <w:r w:rsidRPr="008774C5">
        <w:rPr>
          <w:rFonts w:ascii="Times New Roman" w:hAnsi="Times New Roman" w:cs="Times New Roman"/>
          <w:kern w:val="0"/>
          <w:lang w:val="en-GB"/>
          <w14:ligatures w14:val="none"/>
        </w:rPr>
        <w:t xml:space="preserve"> </w:t>
      </w:r>
      <w:r w:rsidR="000B4EA1" w:rsidRPr="008774C5">
        <w:rPr>
          <w:rFonts w:ascii="Times New Roman" w:hAnsi="Times New Roman" w:cs="Times New Roman"/>
          <w:kern w:val="0"/>
          <w:lang w:val="en-GB"/>
          <w14:ligatures w14:val="none"/>
        </w:rPr>
        <w:t xml:space="preserve">with </w:t>
      </w:r>
      <w:r w:rsidRPr="008774C5">
        <w:rPr>
          <w:rFonts w:ascii="Times New Roman" w:hAnsi="Times New Roman" w:cs="Times New Roman"/>
          <w:kern w:val="0"/>
          <w:lang w:val="en-GB"/>
          <w14:ligatures w14:val="none"/>
        </w:rPr>
        <w:t xml:space="preserve">limited access to </w:t>
      </w:r>
      <w:r w:rsidR="0012505B" w:rsidRPr="008774C5">
        <w:rPr>
          <w:rFonts w:ascii="Times New Roman" w:hAnsi="Times New Roman" w:cs="Times New Roman"/>
          <w:kern w:val="0"/>
          <w:lang w:val="en-GB"/>
          <w14:ligatures w14:val="none"/>
        </w:rPr>
        <w:t xml:space="preserve">mechanisms of </w:t>
      </w:r>
      <w:r w:rsidRPr="008774C5">
        <w:rPr>
          <w:rFonts w:ascii="Times New Roman" w:hAnsi="Times New Roman" w:cs="Times New Roman"/>
          <w:kern w:val="0"/>
          <w:lang w:val="en-GB"/>
          <w14:ligatures w14:val="none"/>
        </w:rPr>
        <w:t>protection or remedy.</w:t>
      </w:r>
      <w:r w:rsidR="00372388" w:rsidRPr="008774C5">
        <w:rPr>
          <w:rStyle w:val="FootnoteReference"/>
          <w:rFonts w:ascii="Times New Roman" w:hAnsi="Times New Roman" w:cs="Times New Roman"/>
          <w:kern w:val="0"/>
          <w:lang w:val="en-GB"/>
          <w14:ligatures w14:val="none"/>
        </w:rPr>
        <w:footnoteReference w:id="31"/>
      </w:r>
    </w:p>
    <w:p w14:paraId="5827C35A"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087E2F69" w14:textId="77777777" w:rsidR="00453641" w:rsidRPr="008774C5" w:rsidRDefault="00453641"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9" w:name="_Toc218077200"/>
      <w:r w:rsidRPr="008774C5">
        <w:rPr>
          <w:rFonts w:ascii="Times New Roman" w:eastAsia="Times New Roman" w:hAnsi="Times New Roman" w:cs="Times New Roman"/>
          <w:kern w:val="0"/>
          <w:sz w:val="27"/>
          <w:szCs w:val="27"/>
          <w:lang w:val="en-GB"/>
          <w14:ligatures w14:val="none"/>
        </w:rPr>
        <w:t>3. Business Activity and Human Rights Risks</w:t>
      </w:r>
      <w:bookmarkEnd w:id="9"/>
    </w:p>
    <w:p w14:paraId="6BED8F35"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139BC9B6" w14:textId="436EF148" w:rsidR="00453641" w:rsidRPr="008774C5" w:rsidRDefault="00555F35"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s</w:t>
      </w:r>
      <w:r w:rsidR="00453641" w:rsidRPr="008774C5">
        <w:rPr>
          <w:rFonts w:ascii="Times New Roman" w:hAnsi="Times New Roman" w:cs="Times New Roman"/>
          <w:kern w:val="0"/>
          <w:lang w:val="en-GB"/>
          <w14:ligatures w14:val="none"/>
        </w:rPr>
        <w:t xml:space="preserve">takeholder consultations </w:t>
      </w:r>
      <w:r w:rsidRPr="008774C5">
        <w:rPr>
          <w:rFonts w:ascii="Times New Roman" w:hAnsi="Times New Roman" w:cs="Times New Roman"/>
          <w:kern w:val="0"/>
          <w:lang w:val="en-GB"/>
          <w14:ligatures w14:val="none"/>
        </w:rPr>
        <w:t xml:space="preserve">and field research </w:t>
      </w:r>
      <w:r w:rsidR="007B2EE0" w:rsidRPr="008774C5">
        <w:rPr>
          <w:rFonts w:ascii="Times New Roman" w:hAnsi="Times New Roman" w:cs="Times New Roman"/>
          <w:kern w:val="0"/>
          <w:lang w:val="en-GB"/>
          <w14:ligatures w14:val="none"/>
        </w:rPr>
        <w:t xml:space="preserve">results </w:t>
      </w:r>
      <w:r w:rsidR="00453641" w:rsidRPr="008774C5">
        <w:rPr>
          <w:rFonts w:ascii="Times New Roman" w:hAnsi="Times New Roman" w:cs="Times New Roman"/>
          <w:kern w:val="0"/>
          <w:lang w:val="en-GB"/>
          <w14:ligatures w14:val="none"/>
        </w:rPr>
        <w:t>conducted for this NBA</w:t>
      </w:r>
      <w:r w:rsidR="002B4EFC">
        <w:rPr>
          <w:rFonts w:ascii="Times New Roman" w:hAnsi="Times New Roman" w:cs="Times New Roman"/>
          <w:kern w:val="0"/>
          <w:lang w:val="en-GB"/>
          <w14:ligatures w14:val="none"/>
        </w:rPr>
        <w:t>-</w:t>
      </w:r>
      <w:r w:rsidR="00295431" w:rsidRPr="008774C5">
        <w:rPr>
          <w:rFonts w:ascii="Times New Roman" w:hAnsi="Times New Roman" w:cs="Times New Roman"/>
          <w:kern w:val="0"/>
          <w:lang w:val="en-GB"/>
          <w14:ligatures w14:val="none"/>
        </w:rPr>
        <w:t>BHR</w:t>
      </w:r>
      <w:r w:rsidR="00453641" w:rsidRPr="008774C5">
        <w:rPr>
          <w:rFonts w:ascii="Times New Roman" w:hAnsi="Times New Roman" w:cs="Times New Roman"/>
          <w:kern w:val="0"/>
          <w:lang w:val="en-GB"/>
          <w14:ligatures w14:val="none"/>
        </w:rPr>
        <w:t xml:space="preserve"> </w:t>
      </w:r>
      <w:r w:rsidR="007B2EE0" w:rsidRPr="008774C5">
        <w:rPr>
          <w:rFonts w:ascii="Times New Roman" w:hAnsi="Times New Roman" w:cs="Times New Roman"/>
          <w:kern w:val="0"/>
          <w:lang w:val="en-GB"/>
          <w14:ligatures w14:val="none"/>
        </w:rPr>
        <w:t xml:space="preserve">have </w:t>
      </w:r>
      <w:r w:rsidR="00453641" w:rsidRPr="008774C5">
        <w:rPr>
          <w:rFonts w:ascii="Times New Roman" w:hAnsi="Times New Roman" w:cs="Times New Roman"/>
          <w:kern w:val="0"/>
          <w:lang w:val="en-GB"/>
          <w14:ligatures w14:val="none"/>
        </w:rPr>
        <w:t xml:space="preserve">consistently </w:t>
      </w:r>
      <w:r w:rsidR="006819DA" w:rsidRPr="008774C5">
        <w:rPr>
          <w:rFonts w:ascii="Times New Roman" w:hAnsi="Times New Roman" w:cs="Times New Roman"/>
          <w:kern w:val="0"/>
          <w:lang w:val="en-GB"/>
          <w14:ligatures w14:val="none"/>
        </w:rPr>
        <w:t>show</w:t>
      </w:r>
      <w:r w:rsidR="007B2EE0" w:rsidRPr="008774C5">
        <w:rPr>
          <w:rFonts w:ascii="Times New Roman" w:hAnsi="Times New Roman" w:cs="Times New Roman"/>
          <w:kern w:val="0"/>
          <w:lang w:val="en-GB"/>
          <w14:ligatures w14:val="none"/>
        </w:rPr>
        <w:t>n</w:t>
      </w:r>
      <w:r w:rsidR="006819DA" w:rsidRPr="008774C5">
        <w:rPr>
          <w:rFonts w:ascii="Times New Roman" w:hAnsi="Times New Roman" w:cs="Times New Roman"/>
          <w:kern w:val="0"/>
          <w:lang w:val="en-GB"/>
          <w14:ligatures w14:val="none"/>
        </w:rPr>
        <w:t xml:space="preserve"> </w:t>
      </w:r>
      <w:r w:rsidR="00453641" w:rsidRPr="008774C5">
        <w:rPr>
          <w:rFonts w:ascii="Times New Roman" w:hAnsi="Times New Roman" w:cs="Times New Roman"/>
          <w:kern w:val="0"/>
          <w:lang w:val="en-GB"/>
          <w14:ligatures w14:val="none"/>
        </w:rPr>
        <w:t>that business</w:t>
      </w:r>
      <w:r w:rsidR="002B4EFC">
        <w:rPr>
          <w:rFonts w:ascii="Times New Roman" w:hAnsi="Times New Roman" w:cs="Times New Roman"/>
          <w:kern w:val="0"/>
          <w:lang w:val="en-GB"/>
          <w14:ligatures w14:val="none"/>
        </w:rPr>
        <w:t>-</w:t>
      </w:r>
      <w:r w:rsidR="00453641" w:rsidRPr="008774C5">
        <w:rPr>
          <w:rFonts w:ascii="Times New Roman" w:hAnsi="Times New Roman" w:cs="Times New Roman"/>
          <w:kern w:val="0"/>
          <w:lang w:val="en-GB"/>
          <w14:ligatures w14:val="none"/>
        </w:rPr>
        <w:t xml:space="preserve">related human rights risks in </w:t>
      </w:r>
      <w:r w:rsidR="00B45E39">
        <w:rPr>
          <w:rFonts w:ascii="Times New Roman" w:hAnsi="Times New Roman" w:cs="Times New Roman"/>
          <w:kern w:val="0"/>
          <w:lang w:val="en-GB"/>
          <w14:ligatures w14:val="none"/>
        </w:rPr>
        <w:t>Malaŵi</w:t>
      </w:r>
      <w:r w:rsidR="003E1F8D" w:rsidRPr="008774C5">
        <w:rPr>
          <w:rFonts w:ascii="Times New Roman" w:hAnsi="Times New Roman" w:cs="Times New Roman"/>
          <w:kern w:val="0"/>
          <w:lang w:val="en-GB"/>
          <w14:ligatures w14:val="none"/>
        </w:rPr>
        <w:t xml:space="preserve"> are prevalent</w:t>
      </w:r>
      <w:r w:rsidR="007F798B" w:rsidRPr="008774C5">
        <w:rPr>
          <w:rFonts w:ascii="Times New Roman" w:hAnsi="Times New Roman" w:cs="Times New Roman"/>
          <w:kern w:val="0"/>
          <w:lang w:val="en-GB"/>
          <w14:ligatures w14:val="none"/>
        </w:rPr>
        <w:t xml:space="preserve"> </w:t>
      </w:r>
      <w:r w:rsidR="008B7114" w:rsidRPr="008774C5">
        <w:rPr>
          <w:rFonts w:ascii="Times New Roman" w:hAnsi="Times New Roman" w:cs="Times New Roman"/>
          <w:kern w:val="0"/>
          <w:lang w:val="en-GB"/>
          <w14:ligatures w14:val="none"/>
        </w:rPr>
        <w:t xml:space="preserve">and </w:t>
      </w:r>
      <w:r w:rsidR="00414F4F" w:rsidRPr="008774C5">
        <w:rPr>
          <w:rFonts w:ascii="Times New Roman" w:hAnsi="Times New Roman" w:cs="Times New Roman"/>
          <w:kern w:val="0"/>
          <w:lang w:val="en-GB"/>
          <w14:ligatures w14:val="none"/>
        </w:rPr>
        <w:t xml:space="preserve">that </w:t>
      </w:r>
      <w:r w:rsidR="008B7114" w:rsidRPr="008774C5">
        <w:rPr>
          <w:rFonts w:ascii="Times New Roman" w:hAnsi="Times New Roman" w:cs="Times New Roman"/>
          <w:kern w:val="0"/>
          <w:lang w:val="en-GB"/>
          <w14:ligatures w14:val="none"/>
        </w:rPr>
        <w:t xml:space="preserve">they affect </w:t>
      </w:r>
      <w:r w:rsidR="00453641" w:rsidRPr="008774C5">
        <w:rPr>
          <w:rFonts w:ascii="Times New Roman" w:hAnsi="Times New Roman" w:cs="Times New Roman"/>
          <w:kern w:val="0"/>
          <w:lang w:val="en-GB"/>
          <w14:ligatures w14:val="none"/>
        </w:rPr>
        <w:t>a wide range of rights</w:t>
      </w:r>
      <w:r w:rsidR="00B142B7" w:rsidRPr="008774C5">
        <w:rPr>
          <w:rFonts w:ascii="Times New Roman" w:hAnsi="Times New Roman" w:cs="Times New Roman"/>
          <w:kern w:val="0"/>
          <w:lang w:val="en-GB"/>
          <w14:ligatures w14:val="none"/>
        </w:rPr>
        <w:t xml:space="preserve">. These </w:t>
      </w:r>
      <w:r w:rsidR="00453641" w:rsidRPr="008774C5">
        <w:rPr>
          <w:rFonts w:ascii="Times New Roman" w:hAnsi="Times New Roman" w:cs="Times New Roman"/>
          <w:kern w:val="0"/>
          <w:lang w:val="en-GB"/>
          <w14:ligatures w14:val="none"/>
        </w:rPr>
        <w:t>includ</w:t>
      </w:r>
      <w:r w:rsidR="007F798B" w:rsidRPr="008774C5">
        <w:rPr>
          <w:rFonts w:ascii="Times New Roman" w:hAnsi="Times New Roman" w:cs="Times New Roman"/>
          <w:kern w:val="0"/>
          <w:lang w:val="en-GB"/>
          <w14:ligatures w14:val="none"/>
        </w:rPr>
        <w:t>e</w:t>
      </w:r>
      <w:r w:rsidR="00453641" w:rsidRPr="008774C5">
        <w:rPr>
          <w:rFonts w:ascii="Times New Roman" w:hAnsi="Times New Roman" w:cs="Times New Roman"/>
          <w:kern w:val="0"/>
          <w:lang w:val="en-GB"/>
          <w14:ligatures w14:val="none"/>
        </w:rPr>
        <w:t xml:space="preserve"> but </w:t>
      </w:r>
      <w:r w:rsidR="007F798B" w:rsidRPr="008774C5">
        <w:rPr>
          <w:rFonts w:ascii="Times New Roman" w:hAnsi="Times New Roman" w:cs="Times New Roman"/>
          <w:kern w:val="0"/>
          <w:lang w:val="en-GB"/>
          <w14:ligatures w14:val="none"/>
        </w:rPr>
        <w:t xml:space="preserve">are </w:t>
      </w:r>
      <w:r w:rsidR="00453641" w:rsidRPr="008774C5">
        <w:rPr>
          <w:rFonts w:ascii="Times New Roman" w:hAnsi="Times New Roman" w:cs="Times New Roman"/>
          <w:kern w:val="0"/>
          <w:lang w:val="en-GB"/>
          <w14:ligatures w14:val="none"/>
        </w:rPr>
        <w:t>not limited to:</w:t>
      </w:r>
    </w:p>
    <w:p w14:paraId="402E7C07" w14:textId="77777777" w:rsidR="00BF4161" w:rsidRPr="008774C5" w:rsidRDefault="00BF4161" w:rsidP="004F74DF">
      <w:pPr>
        <w:spacing w:after="0" w:line="360" w:lineRule="auto"/>
        <w:jc w:val="both"/>
        <w:rPr>
          <w:rFonts w:ascii="Times New Roman" w:hAnsi="Times New Roman" w:cs="Times New Roman"/>
          <w:kern w:val="0"/>
          <w:lang w:val="en-GB"/>
          <w14:ligatures w14:val="none"/>
        </w:rPr>
      </w:pPr>
    </w:p>
    <w:p w14:paraId="5A95FC58" w14:textId="56FAE56D" w:rsidR="00453641" w:rsidRPr="008774C5" w:rsidRDefault="00453641" w:rsidP="00E125AF">
      <w:pPr>
        <w:pStyle w:val="ListParagraph"/>
        <w:numPr>
          <w:ilvl w:val="0"/>
          <w:numId w:val="1"/>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labour rights, such as fair remuneration, safe working conditions, freedom from discrimination and harassment, and job security;</w:t>
      </w:r>
      <w:r w:rsidR="007851E4" w:rsidRPr="008774C5">
        <w:rPr>
          <w:rStyle w:val="FootnoteReference"/>
          <w:rFonts w:ascii="Times New Roman" w:hAnsi="Times New Roman" w:cs="Times New Roman"/>
          <w:kern w:val="0"/>
          <w:lang w:val="en-GB"/>
          <w14:ligatures w14:val="none"/>
        </w:rPr>
        <w:footnoteReference w:id="32"/>
      </w:r>
    </w:p>
    <w:p w14:paraId="46FEA2C5" w14:textId="1A1C5412" w:rsidR="00453641" w:rsidRPr="008774C5" w:rsidRDefault="00453641" w:rsidP="00E125AF">
      <w:pPr>
        <w:numPr>
          <w:ilvl w:val="0"/>
          <w:numId w:val="1"/>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environmental rights, including the right to a clean and healthy environment, access to clean water, and protection of livelihoods dependent on natural resources;</w:t>
      </w:r>
      <w:r w:rsidR="00EA60C1" w:rsidRPr="008774C5">
        <w:rPr>
          <w:rStyle w:val="FootnoteReference"/>
          <w:rFonts w:ascii="Times New Roman" w:hAnsi="Times New Roman" w:cs="Times New Roman"/>
          <w:kern w:val="0"/>
          <w:lang w:val="en-GB"/>
          <w14:ligatures w14:val="none"/>
        </w:rPr>
        <w:footnoteReference w:id="33"/>
      </w:r>
    </w:p>
    <w:p w14:paraId="31B74180" w14:textId="4FD3F66B" w:rsidR="00453641" w:rsidRPr="008774C5" w:rsidRDefault="00453641" w:rsidP="00E125AF">
      <w:pPr>
        <w:numPr>
          <w:ilvl w:val="0"/>
          <w:numId w:val="1"/>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land and property rights, particularly in contexts involving land acquisition, displacement, and resettlement;</w:t>
      </w:r>
      <w:r w:rsidR="00BF35E8" w:rsidRPr="008774C5">
        <w:rPr>
          <w:rStyle w:val="FootnoteReference"/>
          <w:rFonts w:ascii="Times New Roman" w:hAnsi="Times New Roman" w:cs="Times New Roman"/>
          <w:kern w:val="0"/>
          <w:lang w:val="en-GB"/>
          <w14:ligatures w14:val="none"/>
        </w:rPr>
        <w:footnoteReference w:id="34"/>
      </w:r>
    </w:p>
    <w:p w14:paraId="5E588E7C" w14:textId="73D733CA" w:rsidR="00453641" w:rsidRPr="008774C5" w:rsidRDefault="00453641" w:rsidP="00E125AF">
      <w:pPr>
        <w:numPr>
          <w:ilvl w:val="0"/>
          <w:numId w:val="1"/>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economic and social rights, including the rights to health, food, housing, and an adequate standard of living;</w:t>
      </w:r>
      <w:r w:rsidR="0063413D" w:rsidRPr="008774C5">
        <w:rPr>
          <w:rStyle w:val="FootnoteReference"/>
          <w:rFonts w:ascii="Times New Roman" w:hAnsi="Times New Roman" w:cs="Times New Roman"/>
          <w:kern w:val="0"/>
          <w:lang w:val="en-GB"/>
          <w14:ligatures w14:val="none"/>
        </w:rPr>
        <w:footnoteReference w:id="35"/>
      </w:r>
    </w:p>
    <w:p w14:paraId="065F13BA" w14:textId="1D8D9D9D" w:rsidR="00453641" w:rsidRPr="008774C5" w:rsidRDefault="00453641" w:rsidP="00E125AF">
      <w:pPr>
        <w:numPr>
          <w:ilvl w:val="0"/>
          <w:numId w:val="1"/>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equality and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discrimination, especially with respect to women, persons with disabilities, and other marginalised groups;</w:t>
      </w:r>
      <w:r w:rsidR="000409C3" w:rsidRPr="008774C5">
        <w:rPr>
          <w:rStyle w:val="FootnoteReference"/>
          <w:rFonts w:ascii="Times New Roman" w:hAnsi="Times New Roman" w:cs="Times New Roman"/>
          <w:kern w:val="0"/>
          <w:lang w:val="en-GB"/>
          <w14:ligatures w14:val="none"/>
        </w:rPr>
        <w:footnoteReference w:id="36"/>
      </w:r>
    </w:p>
    <w:p w14:paraId="08847089" w14:textId="3E59A171" w:rsidR="00453641" w:rsidRPr="008774C5" w:rsidRDefault="00453641" w:rsidP="00E125AF">
      <w:pPr>
        <w:numPr>
          <w:ilvl w:val="0"/>
          <w:numId w:val="1"/>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access to justice and effective remedy for individuals and communities adversely affected by business activity.</w:t>
      </w:r>
      <w:r w:rsidR="00327F7D" w:rsidRPr="008774C5">
        <w:rPr>
          <w:rStyle w:val="FootnoteReference"/>
          <w:rFonts w:ascii="Times New Roman" w:hAnsi="Times New Roman" w:cs="Times New Roman"/>
          <w:kern w:val="0"/>
          <w:lang w:val="en-GB"/>
          <w14:ligatures w14:val="none"/>
        </w:rPr>
        <w:footnoteReference w:id="37"/>
      </w:r>
    </w:p>
    <w:p w14:paraId="5BDDE074"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69F8B42E" w14:textId="71067BDA"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Participants </w:t>
      </w:r>
      <w:r w:rsidR="009C7662" w:rsidRPr="008774C5">
        <w:rPr>
          <w:rFonts w:ascii="Times New Roman" w:hAnsi="Times New Roman" w:cs="Times New Roman"/>
          <w:kern w:val="0"/>
          <w:lang w:val="en-GB"/>
          <w14:ligatures w14:val="none"/>
        </w:rPr>
        <w:t xml:space="preserve">in the three </w:t>
      </w:r>
      <w:r w:rsidR="00DA14B4" w:rsidRPr="008774C5">
        <w:rPr>
          <w:rFonts w:ascii="Times New Roman" w:hAnsi="Times New Roman" w:cs="Times New Roman"/>
          <w:kern w:val="0"/>
          <w:lang w:val="en-GB"/>
          <w14:ligatures w14:val="none"/>
        </w:rPr>
        <w:t xml:space="preserve">regional stakeholders’ consultative meetings, as well as those engaged during the field research, </w:t>
      </w:r>
      <w:r w:rsidRPr="008774C5">
        <w:rPr>
          <w:rFonts w:ascii="Times New Roman" w:hAnsi="Times New Roman" w:cs="Times New Roman"/>
          <w:kern w:val="0"/>
          <w:lang w:val="en-GB"/>
          <w14:ligatures w14:val="none"/>
        </w:rPr>
        <w:t xml:space="preserve">emphasised that these risks are often systemic rather than accidental. They arise from power imbalances </w:t>
      </w:r>
      <w:r w:rsidR="001812F9" w:rsidRPr="008774C5">
        <w:rPr>
          <w:rFonts w:ascii="Times New Roman" w:hAnsi="Times New Roman" w:cs="Times New Roman"/>
          <w:kern w:val="0"/>
          <w:lang w:val="en-GB"/>
          <w14:ligatures w14:val="none"/>
        </w:rPr>
        <w:t xml:space="preserve">that usually characterise the relationship </w:t>
      </w:r>
      <w:r w:rsidRPr="008774C5">
        <w:rPr>
          <w:rFonts w:ascii="Times New Roman" w:hAnsi="Times New Roman" w:cs="Times New Roman"/>
          <w:kern w:val="0"/>
          <w:lang w:val="en-GB"/>
          <w14:ligatures w14:val="none"/>
        </w:rPr>
        <w:t>between businesses and affected communities,</w:t>
      </w:r>
      <w:r w:rsidR="009340AA" w:rsidRPr="008774C5">
        <w:rPr>
          <w:rStyle w:val="FootnoteReference"/>
          <w:rFonts w:ascii="Times New Roman" w:hAnsi="Times New Roman" w:cs="Times New Roman"/>
          <w:kern w:val="0"/>
          <w:lang w:val="en-GB"/>
          <w14:ligatures w14:val="none"/>
        </w:rPr>
        <w:footnoteReference w:id="38"/>
      </w:r>
      <w:r w:rsidRPr="008774C5">
        <w:rPr>
          <w:rFonts w:ascii="Times New Roman" w:hAnsi="Times New Roman" w:cs="Times New Roman"/>
          <w:kern w:val="0"/>
          <w:lang w:val="en-GB"/>
          <w14:ligatures w14:val="none"/>
        </w:rPr>
        <w:t>limited access to information, weak enforcement of regulatory standards, and institutional fragmentation</w:t>
      </w:r>
      <w:r w:rsidR="00F97B98" w:rsidRPr="008774C5">
        <w:rPr>
          <w:rFonts w:ascii="Times New Roman" w:hAnsi="Times New Roman" w:cs="Times New Roman"/>
          <w:kern w:val="0"/>
          <w:lang w:val="en-GB"/>
          <w14:ligatures w14:val="none"/>
        </w:rPr>
        <w:t xml:space="preserve"> (</w:t>
      </w:r>
      <w:r w:rsidR="00455F99" w:rsidRPr="008774C5">
        <w:rPr>
          <w:rFonts w:ascii="Times New Roman" w:hAnsi="Times New Roman" w:cs="Times New Roman"/>
          <w:kern w:val="0"/>
          <w:lang w:val="en-GB"/>
          <w14:ligatures w14:val="none"/>
        </w:rPr>
        <w:t xml:space="preserve">i.e. </w:t>
      </w:r>
      <w:r w:rsidR="00F97B98" w:rsidRPr="008774C5">
        <w:rPr>
          <w:rFonts w:ascii="Times New Roman" w:hAnsi="Times New Roman" w:cs="Times New Roman"/>
          <w:kern w:val="0"/>
          <w:lang w:val="en-GB"/>
          <w14:ligatures w14:val="none"/>
        </w:rPr>
        <w:t>dispersed institutional responsibility)</w:t>
      </w:r>
      <w:r w:rsidRPr="008774C5">
        <w:rPr>
          <w:rFonts w:ascii="Times New Roman" w:hAnsi="Times New Roman" w:cs="Times New Roman"/>
          <w:kern w:val="0"/>
          <w:lang w:val="en-GB"/>
          <w14:ligatures w14:val="none"/>
        </w:rPr>
        <w:t>.</w:t>
      </w:r>
    </w:p>
    <w:p w14:paraId="05253416"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7F4BEEA1" w14:textId="77777777" w:rsidR="00453641" w:rsidRPr="008774C5" w:rsidRDefault="00453641"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0" w:name="_Toc218077201"/>
      <w:r w:rsidRPr="008774C5">
        <w:rPr>
          <w:rFonts w:ascii="Times New Roman" w:eastAsia="Times New Roman" w:hAnsi="Times New Roman" w:cs="Times New Roman"/>
          <w:kern w:val="0"/>
          <w:sz w:val="27"/>
          <w:szCs w:val="27"/>
          <w:lang w:val="en-GB"/>
          <w14:ligatures w14:val="none"/>
        </w:rPr>
        <w:t>4. Business and Human Rights as a Governance Issue</w:t>
      </w:r>
      <w:bookmarkEnd w:id="10"/>
    </w:p>
    <w:p w14:paraId="1F0E9100"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0CDD5FE1" w14:textId="1ABBF6F8"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A central finding emerging from </w:t>
      </w:r>
      <w:r w:rsidR="00D218D2" w:rsidRPr="008774C5">
        <w:rPr>
          <w:rFonts w:ascii="Times New Roman" w:hAnsi="Times New Roman" w:cs="Times New Roman"/>
          <w:kern w:val="0"/>
          <w:lang w:val="en-GB"/>
          <w14:ligatures w14:val="none"/>
        </w:rPr>
        <w:t xml:space="preserve">the stakeholder </w:t>
      </w:r>
      <w:r w:rsidRPr="008774C5">
        <w:rPr>
          <w:rFonts w:ascii="Times New Roman" w:hAnsi="Times New Roman" w:cs="Times New Roman"/>
          <w:kern w:val="0"/>
          <w:lang w:val="en-GB"/>
          <w14:ligatures w14:val="none"/>
        </w:rPr>
        <w:t xml:space="preserve">consultations </w:t>
      </w:r>
      <w:r w:rsidR="00F44B21" w:rsidRPr="008774C5">
        <w:rPr>
          <w:rFonts w:ascii="Times New Roman" w:hAnsi="Times New Roman" w:cs="Times New Roman"/>
          <w:kern w:val="0"/>
          <w:lang w:val="en-GB"/>
          <w14:ligatures w14:val="none"/>
        </w:rPr>
        <w:t xml:space="preserve">and field research interviews </w:t>
      </w:r>
      <w:r w:rsidRPr="008774C5">
        <w:rPr>
          <w:rFonts w:ascii="Times New Roman" w:hAnsi="Times New Roman" w:cs="Times New Roman"/>
          <w:kern w:val="0"/>
          <w:lang w:val="en-GB"/>
          <w14:ligatures w14:val="none"/>
        </w:rPr>
        <w:t xml:space="preserve">is that business and human rights concerns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must be understood as governance challenges. While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has enacted numerous laws and policies that are relevant to human rights protection, the effectiveness of these frameworks is undermined by gaps in implementation, coordination, and enforcemen</w:t>
      </w:r>
      <w:r w:rsidR="00790BBA" w:rsidRPr="008774C5">
        <w:rPr>
          <w:rFonts w:ascii="Times New Roman" w:hAnsi="Times New Roman" w:cs="Times New Roman"/>
          <w:kern w:val="0"/>
          <w:lang w:val="en-GB"/>
          <w14:ligatures w14:val="none"/>
        </w:rPr>
        <w:t>t.</w:t>
      </w:r>
      <w:r w:rsidR="00790BBA" w:rsidRPr="008774C5">
        <w:rPr>
          <w:rStyle w:val="FootnoteReference"/>
          <w:rFonts w:ascii="Times New Roman" w:hAnsi="Times New Roman" w:cs="Times New Roman"/>
          <w:kern w:val="0"/>
          <w:lang w:val="en-GB"/>
          <w14:ligatures w14:val="none"/>
        </w:rPr>
        <w:footnoteReference w:id="39"/>
      </w:r>
    </w:p>
    <w:p w14:paraId="23B3FB07"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4AB20F8A" w14:textId="23AC9AFC"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Regulatory agencies frequently operate under constrained resources and overlapping mandates.</w:t>
      </w:r>
      <w:r w:rsidR="00B116CE" w:rsidRPr="008774C5">
        <w:rPr>
          <w:rStyle w:val="FootnoteReference"/>
          <w:rFonts w:ascii="Times New Roman" w:hAnsi="Times New Roman" w:cs="Times New Roman"/>
          <w:kern w:val="0"/>
          <w:lang w:val="en-GB"/>
          <w14:ligatures w14:val="none"/>
        </w:rPr>
        <w:footnoteReference w:id="40"/>
      </w:r>
      <w:r w:rsidRPr="008774C5">
        <w:rPr>
          <w:rFonts w:ascii="Times New Roman" w:hAnsi="Times New Roman" w:cs="Times New Roman"/>
          <w:kern w:val="0"/>
          <w:lang w:val="en-GB"/>
          <w14:ligatures w14:val="none"/>
        </w:rPr>
        <w:t xml:space="preserve"> This weakens oversight, reduces accountability, and allows harmful practices to persist. In this context, business enterprises may comply formally with certain legal requirements</w:t>
      </w:r>
      <w:r w:rsidR="003E3D1C" w:rsidRPr="008774C5">
        <w:rPr>
          <w:rFonts w:ascii="Times New Roman" w:hAnsi="Times New Roman" w:cs="Times New Roman"/>
          <w:kern w:val="0"/>
          <w:lang w:val="en-GB"/>
          <w14:ligatures w14:val="none"/>
        </w:rPr>
        <w:t>,</w:t>
      </w:r>
      <w:r w:rsidR="003E3D1C" w:rsidRPr="008774C5">
        <w:rPr>
          <w:rStyle w:val="FootnoteReference"/>
          <w:rFonts w:ascii="Times New Roman" w:hAnsi="Times New Roman" w:cs="Times New Roman"/>
          <w:kern w:val="0"/>
          <w:lang w:val="en-GB"/>
          <w14:ligatures w14:val="none"/>
        </w:rPr>
        <w:footnoteReference w:id="41"/>
      </w:r>
      <w:r w:rsidRPr="008774C5">
        <w:rPr>
          <w:rFonts w:ascii="Times New Roman" w:hAnsi="Times New Roman" w:cs="Times New Roman"/>
          <w:kern w:val="0"/>
          <w:lang w:val="en-GB"/>
          <w14:ligatures w14:val="none"/>
        </w:rPr>
        <w:t>while still contributing to adverse human rights impacts in practice.</w:t>
      </w:r>
    </w:p>
    <w:p w14:paraId="2C0AEC5D"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3A1A6D59" w14:textId="4606B087"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Stakeholders repeatedly noted that the absence of a coherent, preventive framework for regulating business conduct leads to a reactive approach, in which harm is addressed only after it has occurred, if </w:t>
      </w:r>
      <w:r w:rsidR="00073107" w:rsidRPr="008774C5">
        <w:rPr>
          <w:rFonts w:ascii="Times New Roman" w:hAnsi="Times New Roman" w:cs="Times New Roman"/>
          <w:kern w:val="0"/>
          <w:lang w:val="en-GB"/>
          <w14:ligatures w14:val="none"/>
        </w:rPr>
        <w:t xml:space="preserve">it gets addressed </w:t>
      </w:r>
      <w:r w:rsidRPr="008774C5">
        <w:rPr>
          <w:rFonts w:ascii="Times New Roman" w:hAnsi="Times New Roman" w:cs="Times New Roman"/>
          <w:kern w:val="0"/>
          <w:lang w:val="en-GB"/>
          <w14:ligatures w14:val="none"/>
        </w:rPr>
        <w:t>at all. This</w:t>
      </w:r>
      <w:r w:rsidR="00073107" w:rsidRPr="008774C5">
        <w:rPr>
          <w:rFonts w:ascii="Times New Roman" w:hAnsi="Times New Roman" w:cs="Times New Roman"/>
          <w:kern w:val="0"/>
          <w:lang w:val="en-GB"/>
          <w14:ligatures w14:val="none"/>
        </w:rPr>
        <w:t>, in turn,</w:t>
      </w:r>
      <w:r w:rsidRPr="008774C5">
        <w:rPr>
          <w:rFonts w:ascii="Times New Roman" w:hAnsi="Times New Roman" w:cs="Times New Roman"/>
          <w:kern w:val="0"/>
          <w:lang w:val="en-GB"/>
          <w14:ligatures w14:val="none"/>
        </w:rPr>
        <w:t xml:space="preserve"> </w:t>
      </w:r>
      <w:r w:rsidR="00073107" w:rsidRPr="008774C5">
        <w:rPr>
          <w:rFonts w:ascii="Times New Roman" w:hAnsi="Times New Roman" w:cs="Times New Roman"/>
          <w:kern w:val="0"/>
          <w:lang w:val="en-GB"/>
          <w14:ligatures w14:val="none"/>
        </w:rPr>
        <w:t xml:space="preserve">tends to </w:t>
      </w:r>
      <w:r w:rsidRPr="008774C5">
        <w:rPr>
          <w:rFonts w:ascii="Times New Roman" w:hAnsi="Times New Roman" w:cs="Times New Roman"/>
          <w:kern w:val="0"/>
          <w:lang w:val="en-GB"/>
          <w14:ligatures w14:val="none"/>
        </w:rPr>
        <w:t xml:space="preserve">undermine public trust in both business and State institutions and </w:t>
      </w:r>
      <w:r w:rsidR="00073107" w:rsidRPr="008774C5">
        <w:rPr>
          <w:rFonts w:ascii="Times New Roman" w:hAnsi="Times New Roman" w:cs="Times New Roman"/>
          <w:kern w:val="0"/>
          <w:lang w:val="en-GB"/>
          <w14:ligatures w14:val="none"/>
        </w:rPr>
        <w:t xml:space="preserve">thus </w:t>
      </w:r>
      <w:r w:rsidRPr="008774C5">
        <w:rPr>
          <w:rFonts w:ascii="Times New Roman" w:hAnsi="Times New Roman" w:cs="Times New Roman"/>
          <w:kern w:val="0"/>
          <w:lang w:val="en-GB"/>
          <w14:ligatures w14:val="none"/>
        </w:rPr>
        <w:t>exacerbates social conflict</w:t>
      </w:r>
      <w:r w:rsidR="00073107" w:rsidRPr="008774C5">
        <w:rPr>
          <w:rFonts w:ascii="Times New Roman" w:hAnsi="Times New Roman" w:cs="Times New Roman"/>
          <w:kern w:val="0"/>
          <w:lang w:val="en-GB"/>
          <w14:ligatures w14:val="none"/>
        </w:rPr>
        <w:t xml:space="preserve"> or the potential thereof</w:t>
      </w:r>
      <w:r w:rsidRPr="008774C5">
        <w:rPr>
          <w:rFonts w:ascii="Times New Roman" w:hAnsi="Times New Roman" w:cs="Times New Roman"/>
          <w:kern w:val="0"/>
          <w:lang w:val="en-GB"/>
          <w14:ligatures w14:val="none"/>
        </w:rPr>
        <w:t>.</w:t>
      </w:r>
    </w:p>
    <w:p w14:paraId="22E1C6B3"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4A9092EC" w14:textId="77777777" w:rsidR="00453641" w:rsidRPr="008774C5" w:rsidRDefault="00453641"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1" w:name="_Toc218077202"/>
      <w:r w:rsidRPr="008774C5">
        <w:rPr>
          <w:rFonts w:ascii="Times New Roman" w:eastAsia="Times New Roman" w:hAnsi="Times New Roman" w:cs="Times New Roman"/>
          <w:kern w:val="0"/>
          <w:sz w:val="27"/>
          <w:szCs w:val="27"/>
          <w:lang w:val="en-GB"/>
          <w14:ligatures w14:val="none"/>
        </w:rPr>
        <w:t>5. Development, Investment and Human Rights</w:t>
      </w:r>
      <w:bookmarkEnd w:id="11"/>
    </w:p>
    <w:p w14:paraId="27615608"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393F5116" w14:textId="313FCAB1" w:rsidR="00F74E2B" w:rsidRPr="008774C5" w:rsidRDefault="00B45E39" w:rsidP="004F74DF">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lang w:val="en-GB"/>
          <w14:ligatures w14:val="none"/>
        </w:rPr>
        <w:t>Malaŵi</w:t>
      </w:r>
      <w:r w:rsidR="00453641" w:rsidRPr="008774C5">
        <w:rPr>
          <w:rFonts w:ascii="Times New Roman" w:hAnsi="Times New Roman" w:cs="Times New Roman"/>
          <w:kern w:val="0"/>
          <w:lang w:val="en-GB"/>
          <w14:ligatures w14:val="none"/>
        </w:rPr>
        <w:t>’s development strategy places significant emphasis on attracting investment, promoting industrialisation, and expanding private sector participation in economic activity.</w:t>
      </w:r>
      <w:r w:rsidR="00723F19" w:rsidRPr="008774C5">
        <w:rPr>
          <w:rStyle w:val="FootnoteReference"/>
          <w:rFonts w:ascii="Times New Roman" w:hAnsi="Times New Roman" w:cs="Times New Roman"/>
          <w:kern w:val="0"/>
          <w:lang w:val="en-GB"/>
          <w14:ligatures w14:val="none"/>
        </w:rPr>
        <w:footnoteReference w:id="42"/>
      </w:r>
      <w:r w:rsidR="00453641" w:rsidRPr="008774C5">
        <w:rPr>
          <w:rFonts w:ascii="Times New Roman" w:hAnsi="Times New Roman" w:cs="Times New Roman"/>
          <w:kern w:val="0"/>
          <w:lang w:val="en-GB"/>
          <w14:ligatures w14:val="none"/>
        </w:rPr>
        <w:t xml:space="preserve"> Stakeholders acknowledged the importance of investment for job creation and revenue generation</w:t>
      </w:r>
      <w:r w:rsidR="007744A6" w:rsidRPr="008774C5">
        <w:rPr>
          <w:rFonts w:ascii="Times New Roman" w:hAnsi="Times New Roman" w:cs="Times New Roman"/>
          <w:kern w:val="0"/>
          <w:lang w:val="en-GB"/>
          <w14:ligatures w14:val="none"/>
        </w:rPr>
        <w:t>,</w:t>
      </w:r>
      <w:r w:rsidR="0068186C">
        <w:rPr>
          <w:rFonts w:ascii="Times New Roman" w:hAnsi="Times New Roman" w:cs="Times New Roman"/>
          <w:kern w:val="0"/>
          <w:lang w:val="en-GB"/>
          <w14:ligatures w14:val="none"/>
        </w:rPr>
        <w:t xml:space="preserve"> </w:t>
      </w:r>
      <w:r w:rsidR="00453641" w:rsidRPr="008774C5">
        <w:rPr>
          <w:rFonts w:ascii="Times New Roman" w:hAnsi="Times New Roman" w:cs="Times New Roman"/>
          <w:kern w:val="0"/>
          <w:lang w:val="en-GB"/>
          <w14:ligatures w14:val="none"/>
        </w:rPr>
        <w:t>but cautioned that development pursued without adequate safeguards can exacerbate inequality, environmental degradation, and social exclusion.</w:t>
      </w:r>
    </w:p>
    <w:p w14:paraId="761186CA" w14:textId="77777777" w:rsidR="00F74E2B" w:rsidRPr="008774C5" w:rsidRDefault="00F74E2B" w:rsidP="004F74DF">
      <w:pPr>
        <w:spacing w:after="0" w:line="360" w:lineRule="auto"/>
        <w:jc w:val="both"/>
        <w:rPr>
          <w:rFonts w:ascii="Times New Roman" w:hAnsi="Times New Roman" w:cs="Times New Roman"/>
          <w:kern w:val="0"/>
          <w:lang w:val="en-GB"/>
          <w14:ligatures w14:val="none"/>
        </w:rPr>
      </w:pPr>
    </w:p>
    <w:p w14:paraId="027C223F" w14:textId="3E409045" w:rsidR="00F74E2B" w:rsidRPr="006A19D0"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From this perspective, </w:t>
      </w:r>
      <w:r w:rsidR="00813499" w:rsidRPr="008774C5">
        <w:rPr>
          <w:rFonts w:ascii="Times New Roman" w:hAnsi="Times New Roman" w:cs="Times New Roman"/>
          <w:kern w:val="0"/>
          <w:lang w:val="en-GB"/>
          <w14:ligatures w14:val="none"/>
        </w:rPr>
        <w:t xml:space="preserve">the </w:t>
      </w:r>
      <w:r w:rsidR="00642F09" w:rsidRPr="008774C5">
        <w:rPr>
          <w:rFonts w:ascii="Times New Roman" w:hAnsi="Times New Roman" w:cs="Times New Roman"/>
          <w:kern w:val="0"/>
          <w:lang w:val="en-GB"/>
          <w14:ligatures w14:val="none"/>
        </w:rPr>
        <w:t>notion</w:t>
      </w:r>
      <w:r w:rsidR="00813499" w:rsidRPr="008774C5">
        <w:rPr>
          <w:rFonts w:ascii="Times New Roman" w:hAnsi="Times New Roman" w:cs="Times New Roman"/>
          <w:kern w:val="0"/>
          <w:lang w:val="en-GB"/>
          <w14:ligatures w14:val="none"/>
        </w:rPr>
        <w:t xml:space="preserve"> of uphol</w:t>
      </w:r>
      <w:r w:rsidR="00642F09" w:rsidRPr="008774C5">
        <w:rPr>
          <w:rFonts w:ascii="Times New Roman" w:hAnsi="Times New Roman" w:cs="Times New Roman"/>
          <w:kern w:val="0"/>
          <w:lang w:val="en-GB"/>
          <w14:ligatures w14:val="none"/>
        </w:rPr>
        <w:t xml:space="preserve">ding human rights whilst pursuing </w:t>
      </w:r>
      <w:r w:rsidRPr="008774C5">
        <w:rPr>
          <w:rFonts w:ascii="Times New Roman" w:hAnsi="Times New Roman" w:cs="Times New Roman"/>
          <w:kern w:val="0"/>
          <w:lang w:val="en-GB"/>
          <w14:ligatures w14:val="none"/>
        </w:rPr>
        <w:t xml:space="preserve">business should not be </w:t>
      </w:r>
      <w:r w:rsidR="00D01E15" w:rsidRPr="008774C5">
        <w:rPr>
          <w:rFonts w:ascii="Times New Roman" w:hAnsi="Times New Roman" w:cs="Times New Roman"/>
          <w:kern w:val="0"/>
          <w:lang w:val="en-GB"/>
          <w14:ligatures w14:val="none"/>
        </w:rPr>
        <w:t xml:space="preserve">viewed </w:t>
      </w:r>
      <w:r w:rsidRPr="008774C5">
        <w:rPr>
          <w:rFonts w:ascii="Times New Roman" w:hAnsi="Times New Roman" w:cs="Times New Roman"/>
          <w:kern w:val="0"/>
          <w:lang w:val="en-GB"/>
          <w14:ligatures w14:val="none"/>
        </w:rPr>
        <w:t>as</w:t>
      </w:r>
      <w:r w:rsidR="00D63392" w:rsidRPr="008774C5">
        <w:rPr>
          <w:rFonts w:ascii="Times New Roman" w:hAnsi="Times New Roman" w:cs="Times New Roman"/>
          <w:kern w:val="0"/>
          <w:lang w:val="en-GB"/>
          <w14:ligatures w14:val="none"/>
        </w:rPr>
        <w:t xml:space="preserve"> an</w:t>
      </w:r>
      <w:r w:rsidRPr="008774C5">
        <w:rPr>
          <w:rFonts w:ascii="Times New Roman" w:hAnsi="Times New Roman" w:cs="Times New Roman"/>
          <w:kern w:val="0"/>
          <w:lang w:val="en-GB"/>
          <w14:ligatures w14:val="none"/>
        </w:rPr>
        <w:t xml:space="preserve"> obstacle to development. Rather, </w:t>
      </w:r>
      <w:r w:rsidR="00D63392" w:rsidRPr="008774C5">
        <w:rPr>
          <w:rFonts w:ascii="Times New Roman" w:hAnsi="Times New Roman" w:cs="Times New Roman"/>
          <w:kern w:val="0"/>
          <w:lang w:val="en-GB"/>
          <w14:ligatures w14:val="none"/>
        </w:rPr>
        <w:t>it</w:t>
      </w:r>
      <w:r w:rsidRPr="008774C5">
        <w:rPr>
          <w:rFonts w:ascii="Times New Roman" w:hAnsi="Times New Roman" w:cs="Times New Roman"/>
          <w:kern w:val="0"/>
          <w:lang w:val="en-GB"/>
          <w14:ligatures w14:val="none"/>
        </w:rPr>
        <w:t xml:space="preserve"> should be understood as</w:t>
      </w:r>
      <w:r w:rsidR="00D63392" w:rsidRPr="008774C5">
        <w:rPr>
          <w:rFonts w:ascii="Times New Roman" w:hAnsi="Times New Roman" w:cs="Times New Roman"/>
          <w:kern w:val="0"/>
          <w:lang w:val="en-GB"/>
          <w14:ligatures w14:val="none"/>
        </w:rPr>
        <w:t xml:space="preserve"> an</w:t>
      </w:r>
      <w:r w:rsidRPr="008774C5">
        <w:rPr>
          <w:rFonts w:ascii="Times New Roman" w:hAnsi="Times New Roman" w:cs="Times New Roman"/>
          <w:kern w:val="0"/>
          <w:lang w:val="en-GB"/>
          <w14:ligatures w14:val="none"/>
        </w:rPr>
        <w:t xml:space="preserve"> essential component of sustainable and inclusive growth. Respect for human rights contributes to social stability, reduces conflict, enhances productivity, and supports long</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term economic resilience.</w:t>
      </w:r>
      <w:r w:rsidR="00A00F28" w:rsidRPr="008774C5">
        <w:rPr>
          <w:rStyle w:val="FootnoteReference"/>
          <w:rFonts w:ascii="Times New Roman" w:hAnsi="Times New Roman" w:cs="Times New Roman"/>
          <w:kern w:val="0"/>
          <w:lang w:val="en-GB"/>
          <w14:ligatures w14:val="none"/>
        </w:rPr>
        <w:footnoteReference w:id="43"/>
      </w:r>
      <w:r w:rsidR="00F74E2B" w:rsidRPr="008774C5">
        <w:rPr>
          <w:rFonts w:ascii="Times New Roman" w:hAnsi="Times New Roman" w:cs="Times New Roman"/>
          <w:kern w:val="0"/>
          <w:lang w:val="en-GB"/>
          <w14:ligatures w14:val="none"/>
        </w:rPr>
        <w:t xml:space="preserve"> The </w:t>
      </w:r>
      <w:r w:rsidR="00B45E39">
        <w:rPr>
          <w:rFonts w:ascii="Times New Roman" w:hAnsi="Times New Roman" w:cs="Times New Roman"/>
          <w:i/>
          <w:iCs/>
          <w:kern w:val="0"/>
          <w:lang w:val="en-GB"/>
          <w14:ligatures w14:val="none"/>
        </w:rPr>
        <w:t>Malaŵi</w:t>
      </w:r>
      <w:r w:rsidR="00F74E2B" w:rsidRPr="008774C5">
        <w:rPr>
          <w:rFonts w:ascii="Times New Roman" w:hAnsi="Times New Roman" w:cs="Times New Roman"/>
          <w:i/>
          <w:iCs/>
          <w:kern w:val="0"/>
          <w:lang w:val="en-GB"/>
          <w14:ligatures w14:val="none"/>
        </w:rPr>
        <w:t xml:space="preserve"> Vision 2063</w:t>
      </w:r>
      <w:r w:rsidR="00F74E2B" w:rsidRPr="008774C5">
        <w:rPr>
          <w:rFonts w:ascii="Times New Roman" w:hAnsi="Times New Roman" w:cs="Times New Roman"/>
          <w:kern w:val="0"/>
          <w:lang w:val="en-GB"/>
          <w14:ligatures w14:val="none"/>
        </w:rPr>
        <w:t xml:space="preserve"> identifies human rights as one of the </w:t>
      </w:r>
      <w:r w:rsidR="00F74E2B" w:rsidRPr="008774C5">
        <w:rPr>
          <w:rFonts w:ascii="Times New Roman" w:hAnsi="Times New Roman" w:cs="Times New Roman"/>
          <w:i/>
          <w:iCs/>
          <w:kern w:val="0"/>
          <w:lang w:val="en-GB"/>
          <w14:ligatures w14:val="none"/>
        </w:rPr>
        <w:t>“key philosophies to induce sustainable economic growth and the equitable (re)distribution of wealth.”</w:t>
      </w:r>
      <w:r w:rsidR="00F74E2B" w:rsidRPr="008774C5">
        <w:rPr>
          <w:rStyle w:val="FootnoteReference"/>
          <w:rFonts w:ascii="Times New Roman" w:hAnsi="Times New Roman" w:cs="Times New Roman"/>
          <w:kern w:val="0"/>
          <w:lang w:val="en-GB"/>
          <w14:ligatures w14:val="none"/>
        </w:rPr>
        <w:footnoteReference w:id="44"/>
      </w:r>
    </w:p>
    <w:p w14:paraId="10F88690" w14:textId="77777777" w:rsidR="00073107" w:rsidRPr="008774C5" w:rsidRDefault="00073107" w:rsidP="004F74DF">
      <w:pPr>
        <w:spacing w:after="0" w:line="360" w:lineRule="auto"/>
        <w:jc w:val="both"/>
        <w:rPr>
          <w:rFonts w:ascii="Times New Roman" w:hAnsi="Times New Roman" w:cs="Times New Roman"/>
          <w:kern w:val="0"/>
          <w:lang w:val="en-GB"/>
          <w14:ligatures w14:val="none"/>
        </w:rPr>
      </w:pPr>
    </w:p>
    <w:p w14:paraId="5887D76C" w14:textId="60006D2A" w:rsidR="00453641" w:rsidRPr="008774C5" w:rsidRDefault="00453641"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2" w:name="_Toc218077203"/>
      <w:r w:rsidRPr="008774C5">
        <w:rPr>
          <w:rFonts w:ascii="Times New Roman" w:eastAsia="Times New Roman" w:hAnsi="Times New Roman" w:cs="Times New Roman"/>
          <w:kern w:val="0"/>
          <w:sz w:val="27"/>
          <w:szCs w:val="27"/>
          <w:lang w:val="en-GB"/>
          <w14:ligatures w14:val="none"/>
        </w:rPr>
        <w:t>6. The United Nations Guiding Principles</w:t>
      </w:r>
      <w:bookmarkEnd w:id="12"/>
    </w:p>
    <w:p w14:paraId="6E6033A8"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7BAAA3AC" w14:textId="7C973179"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NBA</w:t>
      </w:r>
      <w:r w:rsidR="002B4EFC">
        <w:rPr>
          <w:rFonts w:ascii="Times New Roman" w:hAnsi="Times New Roman" w:cs="Times New Roman"/>
          <w:kern w:val="0"/>
          <w:lang w:val="en-GB"/>
          <w14:ligatures w14:val="none"/>
        </w:rPr>
        <w:t>-</w:t>
      </w:r>
      <w:r w:rsidR="00295431"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is guided by the </w:t>
      </w:r>
      <w:r w:rsidRPr="008774C5">
        <w:rPr>
          <w:rFonts w:ascii="Times New Roman" w:hAnsi="Times New Roman" w:cs="Times New Roman"/>
          <w:i/>
          <w:iCs/>
          <w:kern w:val="0"/>
          <w:lang w:val="en-GB"/>
          <w14:ligatures w14:val="none"/>
        </w:rPr>
        <w:t>United Nations Guiding Principles on Business and Human Rights</w:t>
      </w:r>
      <w:r w:rsidRPr="008774C5">
        <w:rPr>
          <w:rFonts w:ascii="Times New Roman" w:hAnsi="Times New Roman" w:cs="Times New Roman"/>
          <w:kern w:val="0"/>
          <w:lang w:val="en-GB"/>
          <w14:ligatures w14:val="none"/>
        </w:rPr>
        <w:t xml:space="preserve"> (UNGPs),</w:t>
      </w:r>
      <w:r w:rsidR="00B67470" w:rsidRPr="008774C5">
        <w:rPr>
          <w:rStyle w:val="FootnoteReference"/>
          <w:rFonts w:ascii="Times New Roman" w:hAnsi="Times New Roman" w:cs="Times New Roman"/>
          <w:kern w:val="0"/>
          <w:lang w:val="en-GB"/>
          <w14:ligatures w14:val="none"/>
        </w:rPr>
        <w:footnoteReference w:id="45"/>
      </w:r>
      <w:r w:rsidRPr="008774C5">
        <w:rPr>
          <w:rFonts w:ascii="Times New Roman" w:hAnsi="Times New Roman" w:cs="Times New Roman"/>
          <w:kern w:val="0"/>
          <w:lang w:val="en-GB"/>
          <w14:ligatures w14:val="none"/>
        </w:rPr>
        <w:t>which provide the globally endorsed framework for addressing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human rights risks. The UNGPs are structured around three interdependent pillars:</w:t>
      </w:r>
    </w:p>
    <w:p w14:paraId="347536D5" w14:textId="77777777" w:rsidR="006D631B" w:rsidRPr="008774C5" w:rsidRDefault="006D631B" w:rsidP="004F74DF">
      <w:pPr>
        <w:spacing w:after="0" w:line="360" w:lineRule="auto"/>
        <w:jc w:val="both"/>
        <w:rPr>
          <w:rFonts w:ascii="Times New Roman" w:hAnsi="Times New Roman" w:cs="Times New Roman"/>
          <w:kern w:val="0"/>
          <w:lang w:val="en-GB"/>
          <w14:ligatures w14:val="none"/>
        </w:rPr>
      </w:pPr>
    </w:p>
    <w:p w14:paraId="042C7BD1" w14:textId="78DD0957" w:rsidR="005120D1" w:rsidRPr="008774C5" w:rsidRDefault="00453641" w:rsidP="00E125AF">
      <w:pPr>
        <w:numPr>
          <w:ilvl w:val="0"/>
          <w:numId w:val="2"/>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i/>
          <w:iCs/>
          <w:kern w:val="0"/>
          <w:lang w:val="en-GB"/>
          <w14:ligatures w14:val="none"/>
        </w:rPr>
        <w:t>The State Duty to Protect</w:t>
      </w:r>
      <w:r w:rsidR="0067712B" w:rsidRPr="008774C5">
        <w:rPr>
          <w:rFonts w:ascii="Times New Roman" w:hAnsi="Times New Roman" w:cs="Times New Roman"/>
          <w:kern w:val="0"/>
          <w:lang w:val="en-GB"/>
          <w14:ligatures w14:val="none"/>
        </w:rPr>
        <w:t xml:space="preserve">. The UNGPs stipulate that: </w:t>
      </w:r>
    </w:p>
    <w:p w14:paraId="5F0E0E24" w14:textId="213136AA" w:rsidR="0067712B" w:rsidRPr="008774C5" w:rsidRDefault="0067712B" w:rsidP="0067712B">
      <w:pPr>
        <w:pStyle w:val="Default"/>
        <w:suppressAutoHyphens/>
        <w:spacing w:before="100" w:beforeAutospacing="1" w:after="160" w:line="360" w:lineRule="auto"/>
        <w:ind w:left="1134" w:right="1134"/>
        <w:jc w:val="both"/>
        <w:rPr>
          <w:rFonts w:ascii="Times New Roman" w:hAnsi="Times New Roman"/>
          <w:lang w:val="en-GB"/>
        </w:rPr>
      </w:pPr>
      <w:r w:rsidRPr="008774C5">
        <w:rPr>
          <w:rFonts w:ascii="Times New Roman" w:hAnsi="Times New Roman" w:cs="Times New Roman"/>
          <w:i/>
          <w:iCs/>
          <w:color w:val="auto"/>
          <w:lang w:val="en-GB"/>
        </w:rPr>
        <w:t>“</w:t>
      </w:r>
      <w:r w:rsidRPr="008774C5">
        <w:rPr>
          <w:rFonts w:ascii="Times New Roman" w:hAnsi="Times New Roman" w:cs="Times New Roman"/>
          <w:i/>
          <w:iCs/>
          <w:lang w:val="en-GB"/>
        </w:rPr>
        <w:t>States must protect against human rights abuse within their territory and/or jurisdiction by third parties, including business enterprises. This requires taking appropriate steps to prevent, investigate, punish and redress such abuse through effective policies, legislation, regulations and adjudication.”</w:t>
      </w:r>
    </w:p>
    <w:p w14:paraId="28F6D2B8" w14:textId="2DA2B96C" w:rsidR="00A40463" w:rsidRPr="008774C5" w:rsidRDefault="00453641" w:rsidP="00E125AF">
      <w:pPr>
        <w:numPr>
          <w:ilvl w:val="0"/>
          <w:numId w:val="2"/>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i/>
          <w:iCs/>
          <w:kern w:val="0"/>
          <w:lang w:val="en-GB"/>
          <w14:ligatures w14:val="none"/>
        </w:rPr>
        <w:t>The Corporate Responsibility to Respect</w:t>
      </w:r>
      <w:r w:rsidR="00A40463" w:rsidRPr="008774C5">
        <w:rPr>
          <w:rFonts w:ascii="Times New Roman" w:hAnsi="Times New Roman" w:cs="Times New Roman"/>
          <w:kern w:val="0"/>
          <w:lang w:val="en-GB"/>
          <w14:ligatures w14:val="none"/>
        </w:rPr>
        <w:t xml:space="preserve">. According to the UNGPs: </w:t>
      </w:r>
    </w:p>
    <w:p w14:paraId="24C864D9" w14:textId="36D19440" w:rsidR="0067712B" w:rsidRPr="008774C5" w:rsidRDefault="00A40463" w:rsidP="0067712B">
      <w:pPr>
        <w:pStyle w:val="Default"/>
        <w:suppressAutoHyphens/>
        <w:spacing w:before="100" w:beforeAutospacing="1" w:after="160" w:line="360" w:lineRule="auto"/>
        <w:ind w:left="1134" w:right="1134"/>
        <w:jc w:val="both"/>
        <w:rPr>
          <w:rFonts w:ascii="Times New Roman" w:hAnsi="Times New Roman" w:cs="Times New Roman"/>
          <w:i/>
          <w:iCs/>
          <w:lang w:val="en-GB"/>
        </w:rPr>
      </w:pPr>
      <w:r w:rsidRPr="008774C5">
        <w:rPr>
          <w:rFonts w:ascii="Times New Roman" w:hAnsi="Times New Roman" w:cs="Times New Roman"/>
          <w:i/>
          <w:iCs/>
          <w:color w:val="auto"/>
          <w:lang w:val="en-GB"/>
        </w:rPr>
        <w:t>“</w:t>
      </w:r>
      <w:r w:rsidRPr="008774C5">
        <w:rPr>
          <w:rFonts w:ascii="Times New Roman" w:hAnsi="Times New Roman" w:cs="Times New Roman"/>
          <w:i/>
          <w:iCs/>
          <w:lang w:val="en-GB"/>
        </w:rPr>
        <w:t>Business enterprises should respect human rights. This means that they should avoid infringing on the human rights of others and should address adverse human rights impacts with which they are involved.”</w:t>
      </w:r>
      <w:r w:rsidRPr="008774C5">
        <w:rPr>
          <w:rStyle w:val="FootnoteReference"/>
          <w:rFonts w:ascii="Times New Roman" w:hAnsi="Times New Roman" w:cs="Times New Roman"/>
          <w:i/>
          <w:iCs/>
          <w:lang w:val="en-GB"/>
        </w:rPr>
        <w:footnoteReference w:id="46"/>
      </w:r>
    </w:p>
    <w:p w14:paraId="3DFF78D5" w14:textId="077DE246" w:rsidR="009E4B55" w:rsidRPr="008774C5" w:rsidRDefault="00453641" w:rsidP="00E125AF">
      <w:pPr>
        <w:numPr>
          <w:ilvl w:val="0"/>
          <w:numId w:val="2"/>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i/>
          <w:iCs/>
          <w:kern w:val="0"/>
          <w:lang w:val="en-GB"/>
          <w14:ligatures w14:val="none"/>
        </w:rPr>
        <w:t>Access to Effective Remedy</w:t>
      </w:r>
      <w:r w:rsidRPr="008774C5">
        <w:rPr>
          <w:rFonts w:ascii="Times New Roman" w:hAnsi="Times New Roman" w:cs="Times New Roman"/>
          <w:kern w:val="0"/>
          <w:lang w:val="en-GB"/>
          <w14:ligatures w14:val="none"/>
        </w:rPr>
        <w:t>.</w:t>
      </w:r>
      <w:r w:rsidR="009E4B55" w:rsidRPr="008774C5">
        <w:rPr>
          <w:rFonts w:ascii="Times New Roman" w:hAnsi="Times New Roman" w:cs="Times New Roman"/>
          <w:kern w:val="0"/>
          <w:lang w:val="en-GB"/>
          <w14:ligatures w14:val="none"/>
        </w:rPr>
        <w:t xml:space="preserve"> The UNGPs state that:</w:t>
      </w:r>
    </w:p>
    <w:p w14:paraId="39831C91" w14:textId="1550C9A5" w:rsidR="009E4B55" w:rsidRPr="008774C5" w:rsidRDefault="009E4B55" w:rsidP="0067712B">
      <w:pPr>
        <w:pStyle w:val="Default"/>
        <w:suppressAutoHyphens/>
        <w:spacing w:before="100" w:beforeAutospacing="1" w:after="160" w:line="360" w:lineRule="auto"/>
        <w:ind w:left="1134" w:right="1134"/>
        <w:jc w:val="both"/>
        <w:rPr>
          <w:rFonts w:ascii="Times New Roman" w:hAnsi="Times New Roman"/>
          <w:lang w:val="en-GB"/>
        </w:rPr>
      </w:pPr>
      <w:r w:rsidRPr="008774C5">
        <w:rPr>
          <w:rFonts w:ascii="Times New Roman" w:hAnsi="Times New Roman" w:cs="Times New Roman"/>
          <w:i/>
          <w:iCs/>
          <w:color w:val="auto"/>
          <w:lang w:val="en-GB"/>
        </w:rPr>
        <w:t>“</w:t>
      </w:r>
      <w:r w:rsidRPr="008774C5">
        <w:rPr>
          <w:rFonts w:ascii="Times New Roman" w:hAnsi="Times New Roman" w:cs="Times New Roman"/>
          <w:i/>
          <w:iCs/>
          <w:lang w:val="en-GB"/>
        </w:rPr>
        <w:t>As part of their duty to protect against business</w:t>
      </w:r>
      <w:r w:rsidR="002B4EFC">
        <w:rPr>
          <w:rFonts w:ascii="Times New Roman" w:hAnsi="Times New Roman" w:cs="Times New Roman"/>
          <w:i/>
          <w:iCs/>
          <w:lang w:val="en-GB"/>
        </w:rPr>
        <w:t>-</w:t>
      </w:r>
      <w:r w:rsidRPr="008774C5">
        <w:rPr>
          <w:rFonts w:ascii="Times New Roman" w:hAnsi="Times New Roman" w:cs="Times New Roman"/>
          <w:i/>
          <w:iCs/>
          <w:lang w:val="en-GB"/>
        </w:rPr>
        <w:t>related human rights abuse, States must take appropriate steps to ensure, through judicial, administrative, legislative or other appropriate means, that when such abuses occur within their territory and/or jurisdiction those affected have access to effective remedy.”</w:t>
      </w:r>
      <w:r w:rsidRPr="008774C5">
        <w:rPr>
          <w:rStyle w:val="FootnoteReference"/>
          <w:rFonts w:ascii="Times New Roman" w:hAnsi="Times New Roman" w:cs="Times New Roman"/>
          <w:i/>
          <w:iCs/>
          <w:lang w:val="en-GB"/>
        </w:rPr>
        <w:footnoteReference w:id="47"/>
      </w:r>
    </w:p>
    <w:p w14:paraId="27C348C6"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732FCDA2" w14:textId="30CF9CE8" w:rsidR="0067712B" w:rsidRPr="008774C5" w:rsidRDefault="0067712B"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It is in respect of this trilogy of pillars that the UNGP framework is frequently referred to as the </w:t>
      </w:r>
      <w:r w:rsidRPr="008774C5">
        <w:rPr>
          <w:rFonts w:ascii="Times New Roman" w:hAnsi="Times New Roman" w:cs="Times New Roman"/>
          <w:i/>
          <w:iCs/>
          <w:kern w:val="0"/>
          <w:lang w:val="en-GB"/>
          <w14:ligatures w14:val="none"/>
        </w:rPr>
        <w:t xml:space="preserve">“Protect, Respect and Remedy” </w:t>
      </w:r>
      <w:r w:rsidRPr="008774C5">
        <w:rPr>
          <w:rFonts w:ascii="Times New Roman" w:hAnsi="Times New Roman" w:cs="Times New Roman"/>
          <w:kern w:val="0"/>
          <w:lang w:val="en-GB"/>
          <w14:ligatures w14:val="none"/>
        </w:rPr>
        <w:t xml:space="preserve">framework. </w:t>
      </w:r>
    </w:p>
    <w:p w14:paraId="29A0BD53" w14:textId="77777777" w:rsidR="0067712B" w:rsidRPr="008774C5" w:rsidRDefault="0067712B" w:rsidP="004F74DF">
      <w:pPr>
        <w:spacing w:after="0" w:line="360" w:lineRule="auto"/>
        <w:jc w:val="both"/>
        <w:rPr>
          <w:rFonts w:ascii="Times New Roman" w:hAnsi="Times New Roman" w:cs="Times New Roman"/>
          <w:kern w:val="0"/>
          <w:lang w:val="en-GB"/>
          <w14:ligatures w14:val="none"/>
        </w:rPr>
      </w:pPr>
    </w:p>
    <w:p w14:paraId="768D6E6E" w14:textId="0BF0A2C3"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UNGPs emphasise prevention, accountability, and coherence. They call for States to adopt a </w:t>
      </w:r>
      <w:r w:rsidRPr="008774C5">
        <w:rPr>
          <w:rFonts w:ascii="Times New Roman" w:hAnsi="Times New Roman" w:cs="Times New Roman"/>
          <w:i/>
          <w:iCs/>
          <w:kern w:val="0"/>
          <w:lang w:val="en-GB"/>
          <w14:ligatures w14:val="none"/>
        </w:rPr>
        <w:t xml:space="preserve">“smart mix” </w:t>
      </w:r>
      <w:r w:rsidRPr="008774C5">
        <w:rPr>
          <w:rFonts w:ascii="Times New Roman" w:hAnsi="Times New Roman" w:cs="Times New Roman"/>
          <w:kern w:val="0"/>
          <w:lang w:val="en-GB"/>
          <w14:ligatures w14:val="none"/>
        </w:rPr>
        <w:t>of measures</w:t>
      </w:r>
      <w:r w:rsidR="00AA046C"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mandatory and voluntary, national and international</w:t>
      </w:r>
      <w:r w:rsidR="00AA046C" w:rsidRPr="008774C5">
        <w:rPr>
          <w:rFonts w:ascii="Times New Roman" w:hAnsi="Times New Roman" w:cs="Times New Roman"/>
          <w:kern w:val="0"/>
          <w:lang w:val="en-GB"/>
          <w14:ligatures w14:val="none"/>
        </w:rPr>
        <w:t xml:space="preserve">, in order </w:t>
      </w:r>
      <w:r w:rsidRPr="008774C5">
        <w:rPr>
          <w:rFonts w:ascii="Times New Roman" w:hAnsi="Times New Roman" w:cs="Times New Roman"/>
          <w:kern w:val="0"/>
          <w:lang w:val="en-GB"/>
          <w14:ligatures w14:val="none"/>
        </w:rPr>
        <w:t>to address business and human rights challenges.</w:t>
      </w:r>
    </w:p>
    <w:p w14:paraId="71B8395A" w14:textId="77777777" w:rsidR="007B7D36" w:rsidRPr="008774C5" w:rsidRDefault="007B7D36" w:rsidP="004F74DF">
      <w:pPr>
        <w:spacing w:after="0" w:line="360" w:lineRule="auto"/>
        <w:jc w:val="both"/>
        <w:rPr>
          <w:rFonts w:ascii="Times New Roman" w:hAnsi="Times New Roman" w:cs="Times New Roman"/>
          <w:kern w:val="0"/>
          <w:lang w:val="en-GB"/>
          <w14:ligatures w14:val="none"/>
        </w:rPr>
      </w:pPr>
    </w:p>
    <w:p w14:paraId="626D754D" w14:textId="4DD49842" w:rsidR="00453641" w:rsidRPr="008774C5" w:rsidRDefault="00453641"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3" w:name="_Toc218077204"/>
      <w:r w:rsidRPr="008774C5">
        <w:rPr>
          <w:rFonts w:ascii="Times New Roman" w:eastAsia="Times New Roman" w:hAnsi="Times New Roman" w:cs="Times New Roman"/>
          <w:kern w:val="0"/>
          <w:sz w:val="27"/>
          <w:szCs w:val="27"/>
          <w:lang w:val="en-GB"/>
          <w14:ligatures w14:val="none"/>
        </w:rPr>
        <w:t xml:space="preserve">7. Relevance of the UNGP Framework to </w:t>
      </w:r>
      <w:r w:rsidR="00B45E39">
        <w:rPr>
          <w:rFonts w:ascii="Times New Roman" w:eastAsia="Times New Roman" w:hAnsi="Times New Roman" w:cs="Times New Roman"/>
          <w:kern w:val="0"/>
          <w:sz w:val="27"/>
          <w:szCs w:val="27"/>
          <w:lang w:val="en-GB"/>
          <w14:ligatures w14:val="none"/>
        </w:rPr>
        <w:t>Malaŵi</w:t>
      </w:r>
      <w:bookmarkEnd w:id="13"/>
    </w:p>
    <w:p w14:paraId="1C39FCDE"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77A687B8" w14:textId="48ABFB1A"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UNGP framework is particularly relevant to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context. It provides a structured approach for addressing the challenges </w:t>
      </w:r>
      <w:r w:rsidR="0067712B" w:rsidRPr="008774C5">
        <w:rPr>
          <w:rFonts w:ascii="Times New Roman" w:hAnsi="Times New Roman" w:cs="Times New Roman"/>
          <w:kern w:val="0"/>
          <w:lang w:val="en-GB"/>
          <w14:ligatures w14:val="none"/>
        </w:rPr>
        <w:t xml:space="preserve">that were </w:t>
      </w:r>
      <w:r w:rsidRPr="008774C5">
        <w:rPr>
          <w:rFonts w:ascii="Times New Roman" w:hAnsi="Times New Roman" w:cs="Times New Roman"/>
          <w:kern w:val="0"/>
          <w:lang w:val="en-GB"/>
          <w14:ligatures w14:val="none"/>
        </w:rPr>
        <w:t>identified by stakeholders, including fragmented regulation, weak enforcement, and limited access to remed</w:t>
      </w:r>
      <w:r w:rsidR="0067712B" w:rsidRPr="008774C5">
        <w:rPr>
          <w:rFonts w:ascii="Times New Roman" w:hAnsi="Times New Roman" w:cs="Times New Roman"/>
          <w:kern w:val="0"/>
          <w:lang w:val="en-GB"/>
          <w14:ligatures w14:val="none"/>
        </w:rPr>
        <w:t>ies</w:t>
      </w:r>
      <w:r w:rsidRPr="008774C5">
        <w:rPr>
          <w:rFonts w:ascii="Times New Roman" w:hAnsi="Times New Roman" w:cs="Times New Roman"/>
          <w:kern w:val="0"/>
          <w:lang w:val="en-GB"/>
          <w14:ligatures w14:val="none"/>
        </w:rPr>
        <w:t>.</w:t>
      </w:r>
    </w:p>
    <w:p w14:paraId="4AB18B17"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1831C4C1" w14:textId="3706CD67"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emphasis on prevention through human rights due diligence </w:t>
      </w:r>
      <w:r w:rsidR="0067712B" w:rsidRPr="008774C5">
        <w:rPr>
          <w:rFonts w:ascii="Times New Roman" w:hAnsi="Times New Roman" w:cs="Times New Roman"/>
          <w:kern w:val="0"/>
          <w:lang w:val="en-GB"/>
          <w14:ligatures w14:val="none"/>
        </w:rPr>
        <w:t xml:space="preserve">(HRDD) </w:t>
      </w:r>
      <w:r w:rsidRPr="008774C5">
        <w:rPr>
          <w:rFonts w:ascii="Times New Roman" w:hAnsi="Times New Roman" w:cs="Times New Roman"/>
          <w:kern w:val="0"/>
          <w:lang w:val="en-GB"/>
          <w14:ligatures w14:val="none"/>
        </w:rPr>
        <w:t xml:space="preserve">speaks directly to the need for businesses operating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to identify and manage risks before harm occurs. The focus on access to remedy </w:t>
      </w:r>
      <w:r w:rsidR="0067712B" w:rsidRPr="008774C5">
        <w:rPr>
          <w:rFonts w:ascii="Times New Roman" w:hAnsi="Times New Roman" w:cs="Times New Roman"/>
          <w:kern w:val="0"/>
          <w:lang w:val="en-GB"/>
          <w14:ligatures w14:val="none"/>
        </w:rPr>
        <w:t xml:space="preserve">resonates </w:t>
      </w:r>
      <w:r w:rsidRPr="008774C5">
        <w:rPr>
          <w:rFonts w:ascii="Times New Roman" w:hAnsi="Times New Roman" w:cs="Times New Roman"/>
          <w:kern w:val="0"/>
          <w:lang w:val="en-GB"/>
          <w14:ligatures w14:val="none"/>
        </w:rPr>
        <w:t>with stakeholder</w:t>
      </w:r>
      <w:r w:rsidR="0067712B" w:rsidRPr="008774C5">
        <w:rPr>
          <w:rFonts w:ascii="Times New Roman" w:hAnsi="Times New Roman" w:cs="Times New Roman"/>
          <w:kern w:val="0"/>
          <w:lang w:val="en-GB"/>
          <w14:ligatures w14:val="none"/>
        </w:rPr>
        <w:t>s’</w:t>
      </w:r>
      <w:r w:rsidRPr="008774C5">
        <w:rPr>
          <w:rFonts w:ascii="Times New Roman" w:hAnsi="Times New Roman" w:cs="Times New Roman"/>
          <w:kern w:val="0"/>
          <w:lang w:val="en-GB"/>
          <w14:ligatures w14:val="none"/>
        </w:rPr>
        <w:t xml:space="preserve"> concerns regarding barriers to justice and </w:t>
      </w:r>
      <w:r w:rsidR="0067712B" w:rsidRPr="008774C5">
        <w:rPr>
          <w:rFonts w:ascii="Times New Roman" w:hAnsi="Times New Roman" w:cs="Times New Roman"/>
          <w:kern w:val="0"/>
          <w:lang w:val="en-GB"/>
          <w14:ligatures w14:val="none"/>
        </w:rPr>
        <w:t xml:space="preserve">unavailable or </w:t>
      </w:r>
      <w:r w:rsidRPr="008774C5">
        <w:rPr>
          <w:rFonts w:ascii="Times New Roman" w:hAnsi="Times New Roman" w:cs="Times New Roman"/>
          <w:kern w:val="0"/>
          <w:lang w:val="en-GB"/>
          <w14:ligatures w14:val="none"/>
        </w:rPr>
        <w:t>ineffective</w:t>
      </w:r>
      <w:r w:rsidR="0067712B"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grievance mechanisms</w:t>
      </w:r>
      <w:r w:rsidR="0067712B" w:rsidRPr="008774C5">
        <w:rPr>
          <w:rFonts w:ascii="Times New Roman" w:hAnsi="Times New Roman" w:cs="Times New Roman"/>
          <w:kern w:val="0"/>
          <w:lang w:val="en-GB"/>
          <w14:ligatures w14:val="none"/>
        </w:rPr>
        <w:t xml:space="preserve"> in most businesses in the country</w:t>
      </w:r>
      <w:r w:rsidRPr="008774C5">
        <w:rPr>
          <w:rFonts w:ascii="Times New Roman" w:hAnsi="Times New Roman" w:cs="Times New Roman"/>
          <w:kern w:val="0"/>
          <w:lang w:val="en-GB"/>
          <w14:ligatures w14:val="none"/>
        </w:rPr>
        <w:t>.</w:t>
      </w:r>
    </w:p>
    <w:p w14:paraId="4855D9F5" w14:textId="77777777" w:rsidR="00453641" w:rsidRPr="008774C5" w:rsidRDefault="00453641" w:rsidP="004F74DF">
      <w:pPr>
        <w:spacing w:after="0" w:line="360" w:lineRule="auto"/>
        <w:jc w:val="both"/>
        <w:rPr>
          <w:rFonts w:ascii="Times New Roman" w:hAnsi="Times New Roman" w:cs="Times New Roman"/>
          <w:kern w:val="0"/>
          <w:lang w:val="en-GB"/>
          <w14:ligatures w14:val="none"/>
        </w:rPr>
      </w:pPr>
    </w:p>
    <w:p w14:paraId="20976E89" w14:textId="519E89C5" w:rsidR="00453641" w:rsidRPr="008774C5" w:rsidRDefault="00453641"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Moreover, the UNGPs recognise that States retain primary responsibility for protecting human rights, even where resources are limited.</w:t>
      </w:r>
      <w:r w:rsidR="00AF56E2" w:rsidRPr="008774C5">
        <w:rPr>
          <w:rStyle w:val="FootnoteReference"/>
          <w:rFonts w:ascii="Times New Roman" w:hAnsi="Times New Roman" w:cs="Times New Roman"/>
          <w:kern w:val="0"/>
          <w:lang w:val="en-GB"/>
          <w14:ligatures w14:val="none"/>
        </w:rPr>
        <w:footnoteReference w:id="48"/>
      </w:r>
      <w:r w:rsidRPr="008774C5">
        <w:rPr>
          <w:rFonts w:ascii="Times New Roman" w:hAnsi="Times New Roman" w:cs="Times New Roman"/>
          <w:kern w:val="0"/>
          <w:lang w:val="en-GB"/>
          <w14:ligatures w14:val="none"/>
        </w:rPr>
        <w:t xml:space="preserve"> This </w:t>
      </w:r>
      <w:r w:rsidR="00C2042C" w:rsidRPr="008774C5">
        <w:rPr>
          <w:rFonts w:ascii="Times New Roman" w:hAnsi="Times New Roman" w:cs="Times New Roman"/>
          <w:kern w:val="0"/>
          <w:lang w:val="en-GB"/>
          <w14:ligatures w14:val="none"/>
        </w:rPr>
        <w:t xml:space="preserve">is consistent </w:t>
      </w:r>
      <w:r w:rsidRPr="008774C5">
        <w:rPr>
          <w:rFonts w:ascii="Times New Roman" w:hAnsi="Times New Roman" w:cs="Times New Roman"/>
          <w:kern w:val="0"/>
          <w:lang w:val="en-GB"/>
          <w14:ligatures w14:val="none"/>
        </w:rPr>
        <w:t xml:space="preserve">with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constitutional order, which affirms human dignity, equality, and justice as foundational values.</w:t>
      </w:r>
    </w:p>
    <w:p w14:paraId="2E2C760B" w14:textId="77777777" w:rsidR="00453641" w:rsidRPr="008774C5" w:rsidRDefault="0045364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F33CFE2" w14:textId="77777777" w:rsidR="003120F2" w:rsidRPr="008774C5" w:rsidRDefault="003120F2"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FD626AC" w14:textId="77777777" w:rsidR="003120F2" w:rsidRPr="008774C5" w:rsidRDefault="003120F2"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3FCFA02" w14:textId="77777777" w:rsidR="00F40A45" w:rsidRDefault="00F40A45"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50CB1C7"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20F326C"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85FAAD9"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28A1D43"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94B6923"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50CAFD10"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3F6AC09" w14:textId="77777777" w:rsidR="00751D1C"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5929AEB2" w14:textId="77777777" w:rsidR="00751D1C" w:rsidRPr="008774C5" w:rsidRDefault="00751D1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2A05F510" w14:textId="77777777" w:rsidR="00AE42FE" w:rsidRDefault="00AE42FE"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29AE3CA9" w14:textId="5168515B" w:rsidR="00702CED" w:rsidRPr="008774C5" w:rsidRDefault="00231A54"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14" w:name="_Toc218077205"/>
      <w:r w:rsidRPr="008774C5">
        <w:rPr>
          <w:rFonts w:ascii="Times New Roman" w:eastAsia="Times New Roman" w:hAnsi="Times New Roman" w:cs="Times New Roman"/>
          <w:kern w:val="36"/>
          <w:sz w:val="48"/>
          <w:szCs w:val="48"/>
          <w:lang w:val="en-GB"/>
          <w14:ligatures w14:val="none"/>
        </w:rPr>
        <w:t>PART II</w:t>
      </w:r>
      <w:bookmarkEnd w:id="14"/>
    </w:p>
    <w:p w14:paraId="1942C550" w14:textId="77777777" w:rsidR="00A12C87" w:rsidRPr="008774C5" w:rsidRDefault="00A12C8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A90F6C6" w14:textId="5EB0594A" w:rsidR="00A12C87" w:rsidRPr="008774C5" w:rsidRDefault="00A12C87" w:rsidP="00A25E72">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15" w:name="_Toc218077206"/>
      <w:r w:rsidRPr="008774C5">
        <w:rPr>
          <w:rFonts w:ascii="Times New Roman" w:eastAsia="Times New Roman" w:hAnsi="Times New Roman" w:cs="Times New Roman"/>
          <w:kern w:val="0"/>
          <w:sz w:val="36"/>
          <w:szCs w:val="36"/>
          <w:lang w:val="en-GB"/>
          <w14:ligatures w14:val="none"/>
        </w:rPr>
        <w:t>CONCEPTUAL FRAMEWORK FOR NBA</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B</w:t>
      </w:r>
      <w:r w:rsidR="00CD45D0" w:rsidRPr="008774C5">
        <w:rPr>
          <w:rFonts w:ascii="Times New Roman" w:eastAsia="Times New Roman" w:hAnsi="Times New Roman" w:cs="Times New Roman"/>
          <w:kern w:val="0"/>
          <w:sz w:val="36"/>
          <w:szCs w:val="36"/>
          <w:lang w:val="en-GB"/>
          <w14:ligatures w14:val="none"/>
        </w:rPr>
        <w:t>H</w:t>
      </w:r>
      <w:r w:rsidRPr="008774C5">
        <w:rPr>
          <w:rFonts w:ascii="Times New Roman" w:eastAsia="Times New Roman" w:hAnsi="Times New Roman" w:cs="Times New Roman"/>
          <w:kern w:val="0"/>
          <w:sz w:val="36"/>
          <w:szCs w:val="36"/>
          <w:lang w:val="en-GB"/>
          <w14:ligatures w14:val="none"/>
        </w:rPr>
        <w:t>R IN AFRICA</w:t>
      </w:r>
      <w:bookmarkEnd w:id="15"/>
    </w:p>
    <w:p w14:paraId="0747E2D9" w14:textId="77777777" w:rsidR="00A12C87" w:rsidRPr="008774C5" w:rsidRDefault="00A12C87" w:rsidP="004F74DF">
      <w:pPr>
        <w:spacing w:after="0" w:line="360" w:lineRule="auto"/>
        <w:jc w:val="both"/>
        <w:rPr>
          <w:rFonts w:ascii="Times New Roman" w:hAnsi="Times New Roman" w:cs="Times New Roman"/>
          <w:kern w:val="0"/>
          <w:sz w:val="27"/>
          <w:szCs w:val="27"/>
          <w:lang w:val="en-GB"/>
          <w14:ligatures w14:val="none"/>
        </w:rPr>
      </w:pPr>
    </w:p>
    <w:p w14:paraId="0ADB28EC" w14:textId="65278261" w:rsidR="00CC6D8F" w:rsidRPr="008774C5" w:rsidRDefault="00CC6D8F" w:rsidP="004F74DF">
      <w:pPr>
        <w:spacing w:after="0" w:line="360" w:lineRule="auto"/>
        <w:jc w:val="both"/>
        <w:rPr>
          <w:rFonts w:ascii="Times New Roman" w:hAnsi="Times New Roman" w:cs="Times New Roman"/>
          <w:kern w:val="0"/>
          <w:sz w:val="27"/>
          <w:szCs w:val="27"/>
          <w:lang w:val="en-GB"/>
          <w14:ligatures w14:val="none"/>
        </w:rPr>
      </w:pPr>
      <w:r w:rsidRPr="008774C5">
        <w:rPr>
          <w:rFonts w:ascii="Times New Roman" w:hAnsi="Times New Roman" w:cs="Times New Roman"/>
          <w:kern w:val="0"/>
          <w:sz w:val="27"/>
          <w:szCs w:val="27"/>
          <w:lang w:val="en-GB"/>
          <w14:ligatures w14:val="none"/>
        </w:rPr>
        <w:t>Introduction</w:t>
      </w:r>
    </w:p>
    <w:p w14:paraId="488EBF95" w14:textId="77777777" w:rsidR="00CC6D8F" w:rsidRPr="008774C5" w:rsidRDefault="00CC6D8F" w:rsidP="004F74DF">
      <w:pPr>
        <w:spacing w:after="0" w:line="360" w:lineRule="auto"/>
        <w:jc w:val="both"/>
        <w:rPr>
          <w:rFonts w:ascii="Times New Roman" w:hAnsi="Times New Roman" w:cs="Times New Roman"/>
          <w:kern w:val="0"/>
          <w:sz w:val="27"/>
          <w:szCs w:val="27"/>
          <w:lang w:val="en-GB"/>
          <w14:ligatures w14:val="none"/>
        </w:rPr>
      </w:pPr>
    </w:p>
    <w:p w14:paraId="33AA8289" w14:textId="573E46FD" w:rsidR="00702CED" w:rsidRPr="008774C5" w:rsidRDefault="00944FCA" w:rsidP="004F74DF">
      <w:pPr>
        <w:spacing w:after="0" w:line="360" w:lineRule="auto"/>
        <w:jc w:val="both"/>
        <w:rPr>
          <w:rFonts w:ascii="Times New Roman" w:hAnsi="Times New Roman" w:cs="Times New Roman"/>
          <w:kern w:val="0"/>
          <w:sz w:val="27"/>
          <w:szCs w:val="27"/>
          <w:lang w:val="en-GB"/>
          <w14:ligatures w14:val="none"/>
        </w:rPr>
      </w:pPr>
      <w:r w:rsidRPr="008774C5">
        <w:rPr>
          <w:rFonts w:ascii="Times New Roman" w:hAnsi="Times New Roman" w:cs="Times New Roman"/>
          <w:kern w:val="0"/>
          <w:sz w:val="27"/>
          <w:szCs w:val="27"/>
          <w:lang w:val="en-GB"/>
          <w14:ligatures w14:val="none"/>
        </w:rPr>
        <w:t>1.</w:t>
      </w:r>
      <w:r w:rsidR="00AA14C3" w:rsidRPr="008774C5">
        <w:rPr>
          <w:rFonts w:ascii="Times New Roman" w:hAnsi="Times New Roman" w:cs="Times New Roman"/>
          <w:kern w:val="0"/>
          <w:sz w:val="27"/>
          <w:szCs w:val="27"/>
          <w:lang w:val="en-GB"/>
          <w14:ligatures w14:val="none"/>
        </w:rPr>
        <w:t xml:space="preserve"> </w:t>
      </w:r>
      <w:r w:rsidR="00146BC1" w:rsidRPr="008774C5">
        <w:rPr>
          <w:rFonts w:ascii="Times New Roman" w:hAnsi="Times New Roman" w:cs="Times New Roman"/>
          <w:kern w:val="0"/>
          <w:sz w:val="27"/>
          <w:szCs w:val="27"/>
          <w:lang w:val="en-GB"/>
          <w14:ligatures w14:val="none"/>
        </w:rPr>
        <w:t>NBA</w:t>
      </w:r>
      <w:r w:rsidR="002B4EFC">
        <w:rPr>
          <w:rFonts w:ascii="Times New Roman" w:hAnsi="Times New Roman" w:cs="Times New Roman"/>
          <w:kern w:val="0"/>
          <w:sz w:val="27"/>
          <w:szCs w:val="27"/>
          <w:lang w:val="en-GB"/>
          <w14:ligatures w14:val="none"/>
        </w:rPr>
        <w:t>-</w:t>
      </w:r>
      <w:r w:rsidR="00E53E8F" w:rsidRPr="008774C5">
        <w:rPr>
          <w:rFonts w:ascii="Times New Roman" w:hAnsi="Times New Roman" w:cs="Times New Roman"/>
          <w:kern w:val="0"/>
          <w:sz w:val="27"/>
          <w:szCs w:val="27"/>
          <w:lang w:val="en-GB"/>
          <w14:ligatures w14:val="none"/>
        </w:rPr>
        <w:t>HBR in Africa</w:t>
      </w:r>
    </w:p>
    <w:p w14:paraId="2F5E8834" w14:textId="77777777" w:rsidR="00702CED" w:rsidRPr="008774C5" w:rsidRDefault="00702CED" w:rsidP="004F74DF">
      <w:pPr>
        <w:spacing w:after="0" w:line="360" w:lineRule="auto"/>
        <w:jc w:val="both"/>
        <w:rPr>
          <w:rFonts w:ascii="Times New Roman" w:hAnsi="Times New Roman" w:cs="Times New Roman"/>
          <w:lang w:val="en-GB"/>
        </w:rPr>
      </w:pPr>
    </w:p>
    <w:p w14:paraId="571A5875" w14:textId="0B16A5D4" w:rsidR="00295431" w:rsidRPr="008774C5" w:rsidRDefault="00947903"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 key informative tool in respect of the NBA</w:t>
      </w:r>
      <w:r w:rsidR="002B4EFC">
        <w:rPr>
          <w:rFonts w:ascii="Times New Roman" w:hAnsi="Times New Roman" w:cs="Times New Roman"/>
          <w:lang w:val="en-GB"/>
        </w:rPr>
        <w:t>-</w:t>
      </w:r>
      <w:r w:rsidRPr="008774C5">
        <w:rPr>
          <w:rFonts w:ascii="Times New Roman" w:hAnsi="Times New Roman" w:cs="Times New Roman"/>
          <w:lang w:val="en-GB"/>
        </w:rPr>
        <w:t>BHR development process is t</w:t>
      </w:r>
      <w:r w:rsidR="00702CED" w:rsidRPr="008774C5">
        <w:rPr>
          <w:rFonts w:ascii="Times New Roman" w:hAnsi="Times New Roman" w:cs="Times New Roman"/>
          <w:lang w:val="en-GB"/>
        </w:rPr>
        <w:t xml:space="preserve">he UNDP </w:t>
      </w:r>
      <w:r w:rsidR="00702CED" w:rsidRPr="008774C5">
        <w:rPr>
          <w:rFonts w:ascii="Times New Roman" w:hAnsi="Times New Roman" w:cs="Times New Roman"/>
          <w:i/>
          <w:iCs/>
          <w:lang w:val="en-GB"/>
        </w:rPr>
        <w:t xml:space="preserve">Baseline Assessment on Business and Human Rights in Africa </w:t>
      </w:r>
      <w:r w:rsidR="00702CED" w:rsidRPr="008774C5">
        <w:rPr>
          <w:rFonts w:ascii="Times New Roman" w:hAnsi="Times New Roman" w:cs="Times New Roman"/>
          <w:lang w:val="en-GB"/>
        </w:rPr>
        <w:t>(2022)</w:t>
      </w:r>
      <w:r w:rsidR="009A7E89" w:rsidRPr="008774C5">
        <w:rPr>
          <w:rStyle w:val="FootnoteReference"/>
          <w:rFonts w:ascii="Times New Roman" w:hAnsi="Times New Roman" w:cs="Times New Roman"/>
          <w:lang w:val="en-GB"/>
        </w:rPr>
        <w:footnoteReference w:id="49"/>
      </w:r>
      <w:r w:rsidR="00AB0378" w:rsidRPr="008774C5">
        <w:rPr>
          <w:rFonts w:ascii="Times New Roman" w:hAnsi="Times New Roman" w:cs="Times New Roman"/>
          <w:lang w:val="en-GB"/>
        </w:rPr>
        <w:t xml:space="preserve">(UNDP BA 2022). </w:t>
      </w:r>
      <w:r w:rsidR="00263D69" w:rsidRPr="008774C5">
        <w:rPr>
          <w:rFonts w:ascii="Times New Roman" w:hAnsi="Times New Roman" w:cs="Times New Roman"/>
          <w:lang w:val="en-GB"/>
        </w:rPr>
        <w:t xml:space="preserve">It </w:t>
      </w:r>
      <w:r w:rsidR="00702CED" w:rsidRPr="008774C5">
        <w:rPr>
          <w:rFonts w:ascii="Times New Roman" w:hAnsi="Times New Roman" w:cs="Times New Roman"/>
          <w:lang w:val="en-GB"/>
        </w:rPr>
        <w:t>is a seminal continental stock</w:t>
      </w:r>
      <w:r w:rsidR="002B4EFC">
        <w:rPr>
          <w:rFonts w:ascii="Times New Roman" w:hAnsi="Times New Roman" w:cs="Times New Roman"/>
          <w:lang w:val="en-GB"/>
        </w:rPr>
        <w:t>-</w:t>
      </w:r>
      <w:r w:rsidR="00702CED" w:rsidRPr="008774C5">
        <w:rPr>
          <w:rFonts w:ascii="Times New Roman" w:hAnsi="Times New Roman" w:cs="Times New Roman"/>
          <w:lang w:val="en-GB"/>
        </w:rPr>
        <w:t>taking study that evaluates the implementation of the UNGPs across Africa</w:t>
      </w:r>
      <w:r w:rsidR="00295431" w:rsidRPr="008774C5">
        <w:rPr>
          <w:rFonts w:ascii="Times New Roman" w:hAnsi="Times New Roman" w:cs="Times New Roman"/>
          <w:lang w:val="en-GB"/>
        </w:rPr>
        <w:t xml:space="preserve"> in its</w:t>
      </w:r>
      <w:r w:rsidR="00702CED" w:rsidRPr="008774C5">
        <w:rPr>
          <w:rFonts w:ascii="Times New Roman" w:hAnsi="Times New Roman" w:cs="Times New Roman"/>
          <w:lang w:val="en-GB"/>
        </w:rPr>
        <w:t xml:space="preserve"> first decade of engagement with the framework. </w:t>
      </w:r>
    </w:p>
    <w:p w14:paraId="7A086917" w14:textId="77777777" w:rsidR="00295431" w:rsidRPr="008774C5" w:rsidRDefault="00295431" w:rsidP="004F74DF">
      <w:pPr>
        <w:spacing w:after="0" w:line="360" w:lineRule="auto"/>
        <w:jc w:val="both"/>
        <w:rPr>
          <w:rFonts w:ascii="Times New Roman" w:hAnsi="Times New Roman" w:cs="Times New Roman"/>
          <w:lang w:val="en-GB"/>
        </w:rPr>
      </w:pPr>
    </w:p>
    <w:p w14:paraId="09F33891" w14:textId="1D08C8EE" w:rsidR="00702CED" w:rsidRPr="008774C5" w:rsidRDefault="00263D6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The assessment is </w:t>
      </w:r>
      <w:r w:rsidR="00702CED" w:rsidRPr="008774C5">
        <w:rPr>
          <w:rFonts w:ascii="Times New Roman" w:hAnsi="Times New Roman" w:cs="Times New Roman"/>
          <w:lang w:val="en-GB"/>
        </w:rPr>
        <w:t>situate</w:t>
      </w:r>
      <w:r w:rsidRPr="008774C5">
        <w:rPr>
          <w:rFonts w:ascii="Times New Roman" w:hAnsi="Times New Roman" w:cs="Times New Roman"/>
          <w:lang w:val="en-GB"/>
        </w:rPr>
        <w:t xml:space="preserve">d </w:t>
      </w:r>
      <w:r w:rsidR="00702CED" w:rsidRPr="008774C5">
        <w:rPr>
          <w:rFonts w:ascii="Times New Roman" w:hAnsi="Times New Roman" w:cs="Times New Roman"/>
          <w:lang w:val="en-GB"/>
        </w:rPr>
        <w:t>within Africa’s rapidly transforming economic landscape</w:t>
      </w:r>
      <w:r w:rsidR="00295431" w:rsidRPr="008774C5">
        <w:rPr>
          <w:rFonts w:ascii="Times New Roman" w:hAnsi="Times New Roman" w:cs="Times New Roman"/>
          <w:lang w:val="en-GB"/>
        </w:rPr>
        <w:t xml:space="preserve"> which is </w:t>
      </w:r>
      <w:r w:rsidR="00702CED" w:rsidRPr="008774C5">
        <w:rPr>
          <w:rFonts w:ascii="Times New Roman" w:hAnsi="Times New Roman" w:cs="Times New Roman"/>
          <w:lang w:val="en-GB"/>
        </w:rPr>
        <w:t xml:space="preserve">characterised by an upsurge in foreign direct investment (FDI), the expansion of extractive and agricultural sectors, and the establishment of the </w:t>
      </w:r>
      <w:r w:rsidR="00702CED" w:rsidRPr="008774C5">
        <w:rPr>
          <w:rFonts w:ascii="Times New Roman" w:hAnsi="Times New Roman" w:cs="Times New Roman"/>
          <w:i/>
          <w:iCs/>
          <w:lang w:val="en-GB"/>
        </w:rPr>
        <w:t>African Continental Free Trade Area</w:t>
      </w:r>
      <w:r w:rsidR="00702CED" w:rsidRPr="008774C5">
        <w:rPr>
          <w:rFonts w:ascii="Times New Roman" w:hAnsi="Times New Roman" w:cs="Times New Roman"/>
          <w:lang w:val="en-GB"/>
        </w:rPr>
        <w:t xml:space="preserve"> (AfCFTA).</w:t>
      </w:r>
      <w:r w:rsidR="00601604" w:rsidRPr="008774C5">
        <w:rPr>
          <w:rStyle w:val="FootnoteReference"/>
          <w:rFonts w:ascii="Times New Roman" w:hAnsi="Times New Roman" w:cs="Times New Roman"/>
          <w:lang w:val="en-GB"/>
        </w:rPr>
        <w:footnoteReference w:id="50"/>
      </w:r>
      <w:r w:rsidR="00702CED" w:rsidRPr="008774C5">
        <w:rPr>
          <w:rFonts w:ascii="Times New Roman" w:hAnsi="Times New Roman" w:cs="Times New Roman"/>
          <w:lang w:val="en-GB"/>
        </w:rPr>
        <w:t xml:space="preserve"> While these trends have created new opportunities, the report observes that the human rights dimension has not evolved at the same pace, resulting in increasing socio</w:t>
      </w:r>
      <w:r w:rsidR="002B4EFC">
        <w:rPr>
          <w:rFonts w:ascii="Times New Roman" w:hAnsi="Times New Roman" w:cs="Times New Roman"/>
          <w:lang w:val="en-GB"/>
        </w:rPr>
        <w:t>-</w:t>
      </w:r>
      <w:r w:rsidR="00702CED" w:rsidRPr="008774C5">
        <w:rPr>
          <w:rFonts w:ascii="Times New Roman" w:hAnsi="Times New Roman" w:cs="Times New Roman"/>
          <w:lang w:val="en-GB"/>
        </w:rPr>
        <w:t>economic inequalities, land conflicts, and environmental degradation.</w:t>
      </w:r>
      <w:r w:rsidR="005371AD" w:rsidRPr="008774C5">
        <w:rPr>
          <w:rStyle w:val="FootnoteReference"/>
          <w:rFonts w:ascii="Times New Roman" w:hAnsi="Times New Roman" w:cs="Times New Roman"/>
          <w:lang w:val="en-GB"/>
        </w:rPr>
        <w:footnoteReference w:id="51"/>
      </w:r>
    </w:p>
    <w:p w14:paraId="52CDC387" w14:textId="77777777" w:rsidR="00702CED" w:rsidRPr="008774C5" w:rsidRDefault="00702CED" w:rsidP="004F74DF">
      <w:pPr>
        <w:spacing w:after="0" w:line="360" w:lineRule="auto"/>
        <w:jc w:val="both"/>
        <w:rPr>
          <w:rFonts w:ascii="Times New Roman" w:hAnsi="Times New Roman" w:cs="Times New Roman"/>
          <w:lang w:val="en-GB"/>
        </w:rPr>
      </w:pPr>
    </w:p>
    <w:p w14:paraId="3AD2FC5E" w14:textId="77777777" w:rsidR="00702CED" w:rsidRPr="008774C5" w:rsidRDefault="00702CED" w:rsidP="004F74DF">
      <w:pPr>
        <w:spacing w:after="0" w:line="360" w:lineRule="auto"/>
        <w:jc w:val="both"/>
        <w:rPr>
          <w:rFonts w:ascii="Times New Roman" w:hAnsi="Times New Roman" w:cs="Times New Roman"/>
          <w:i/>
          <w:iCs/>
          <w:lang w:val="en-GB"/>
        </w:rPr>
      </w:pPr>
      <w:r w:rsidRPr="008774C5">
        <w:rPr>
          <w:rFonts w:ascii="Times New Roman" w:hAnsi="Times New Roman" w:cs="Times New Roman"/>
          <w:i/>
          <w:iCs/>
          <w:lang w:val="en-GB"/>
        </w:rPr>
        <w:t>Pillar I: The State Duty to Protect</w:t>
      </w:r>
    </w:p>
    <w:p w14:paraId="4B287252" w14:textId="77777777" w:rsidR="00702CED" w:rsidRPr="008774C5" w:rsidRDefault="00702CED" w:rsidP="004F74DF">
      <w:pPr>
        <w:spacing w:after="0" w:line="360" w:lineRule="auto"/>
        <w:jc w:val="both"/>
        <w:rPr>
          <w:rFonts w:ascii="Times New Roman" w:hAnsi="Times New Roman" w:cs="Times New Roman"/>
          <w:lang w:val="en-GB"/>
        </w:rPr>
      </w:pPr>
    </w:p>
    <w:p w14:paraId="69B69B43" w14:textId="3C7BE393"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The report identifies National Action Plans (NAPs) and National Baseline Assessments (NBAs) as the principal indicators of a State’s commitment to implement the UNGPs.</w:t>
      </w:r>
      <w:r w:rsidR="00BE7A01" w:rsidRPr="008774C5">
        <w:rPr>
          <w:rStyle w:val="FootnoteReference"/>
          <w:rFonts w:ascii="Times New Roman" w:hAnsi="Times New Roman" w:cs="Times New Roman"/>
          <w:lang w:val="en-GB"/>
        </w:rPr>
        <w:footnoteReference w:id="52"/>
      </w:r>
      <w:r w:rsidRPr="008774C5">
        <w:rPr>
          <w:rFonts w:ascii="Times New Roman" w:hAnsi="Times New Roman" w:cs="Times New Roman"/>
          <w:lang w:val="en-GB"/>
        </w:rPr>
        <w:t xml:space="preserve"> As of 2021, </w:t>
      </w:r>
      <w:r w:rsidR="00263D69" w:rsidRPr="008774C5">
        <w:rPr>
          <w:rFonts w:ascii="Times New Roman" w:hAnsi="Times New Roman" w:cs="Times New Roman"/>
          <w:lang w:val="en-GB"/>
        </w:rPr>
        <w:t xml:space="preserve">the report notes that </w:t>
      </w:r>
      <w:r w:rsidRPr="008774C5">
        <w:rPr>
          <w:rFonts w:ascii="Times New Roman" w:hAnsi="Times New Roman" w:cs="Times New Roman"/>
          <w:lang w:val="en-GB"/>
        </w:rPr>
        <w:t>Kenya and Uganda were the only African States to have adopted NAP</w:t>
      </w:r>
      <w:r w:rsidR="002B4EFC">
        <w:rPr>
          <w:rFonts w:ascii="Times New Roman" w:hAnsi="Times New Roman" w:cs="Times New Roman"/>
          <w:lang w:val="en-GB"/>
        </w:rPr>
        <w:t>-</w:t>
      </w:r>
      <w:r w:rsidR="005E377C" w:rsidRPr="008774C5">
        <w:rPr>
          <w:rFonts w:ascii="Times New Roman" w:hAnsi="Times New Roman" w:cs="Times New Roman"/>
          <w:lang w:val="en-GB"/>
        </w:rPr>
        <w:t>BHR</w:t>
      </w:r>
      <w:r w:rsidRPr="008774C5">
        <w:rPr>
          <w:rFonts w:ascii="Times New Roman" w:hAnsi="Times New Roman" w:cs="Times New Roman"/>
          <w:lang w:val="en-GB"/>
        </w:rPr>
        <w:t xml:space="preserve">s, while about ten others, including Ghana, </w:t>
      </w:r>
      <w:r w:rsidR="00E032C2" w:rsidRPr="008774C5">
        <w:rPr>
          <w:rFonts w:ascii="Times New Roman" w:hAnsi="Times New Roman" w:cs="Times New Roman"/>
          <w:lang w:val="en-GB"/>
        </w:rPr>
        <w:t xml:space="preserve">Liberia, </w:t>
      </w:r>
      <w:r w:rsidRPr="008774C5">
        <w:rPr>
          <w:rFonts w:ascii="Times New Roman" w:hAnsi="Times New Roman" w:cs="Times New Roman"/>
          <w:lang w:val="en-GB"/>
        </w:rPr>
        <w:t xml:space="preserve">Tanzania, </w:t>
      </w:r>
      <w:r w:rsidR="00E032C2" w:rsidRPr="008774C5">
        <w:rPr>
          <w:rFonts w:ascii="Times New Roman" w:hAnsi="Times New Roman" w:cs="Times New Roman"/>
          <w:lang w:val="en-GB"/>
        </w:rPr>
        <w:t xml:space="preserve">Mozambique </w:t>
      </w:r>
      <w:r w:rsidRPr="008774C5">
        <w:rPr>
          <w:rFonts w:ascii="Times New Roman" w:hAnsi="Times New Roman" w:cs="Times New Roman"/>
          <w:lang w:val="en-GB"/>
        </w:rPr>
        <w:t xml:space="preserve">and </w:t>
      </w:r>
      <w:r w:rsidR="00E032C2" w:rsidRPr="008774C5">
        <w:rPr>
          <w:rFonts w:ascii="Times New Roman" w:hAnsi="Times New Roman" w:cs="Times New Roman"/>
          <w:lang w:val="en-GB"/>
        </w:rPr>
        <w:t>Zambia</w:t>
      </w:r>
      <w:r w:rsidRPr="008774C5">
        <w:rPr>
          <w:rFonts w:ascii="Times New Roman" w:hAnsi="Times New Roman" w:cs="Times New Roman"/>
          <w:lang w:val="en-GB"/>
        </w:rPr>
        <w:t>, had undertaken NBAs or initiated NAP processes.</w:t>
      </w:r>
      <w:r w:rsidR="00651EE8" w:rsidRPr="008774C5">
        <w:rPr>
          <w:rStyle w:val="FootnoteReference"/>
          <w:rFonts w:ascii="Times New Roman" w:hAnsi="Times New Roman" w:cs="Times New Roman"/>
          <w:lang w:val="en-GB"/>
        </w:rPr>
        <w:footnoteReference w:id="53"/>
      </w:r>
      <w:r w:rsidRPr="008774C5">
        <w:rPr>
          <w:rFonts w:ascii="Times New Roman" w:hAnsi="Times New Roman" w:cs="Times New Roman"/>
          <w:lang w:val="en-GB"/>
        </w:rPr>
        <w:t xml:space="preserve"> Kenya’s leadership in adopting the continent’s first NAP is highlighted as a best practice. However, the report notes that the overall uptake of NAPs in Africa remains low compared to other regions.</w:t>
      </w:r>
      <w:r w:rsidR="00490A56" w:rsidRPr="008774C5">
        <w:rPr>
          <w:rStyle w:val="FootnoteReference"/>
          <w:rFonts w:ascii="Times New Roman" w:hAnsi="Times New Roman" w:cs="Times New Roman"/>
          <w:lang w:val="en-GB"/>
        </w:rPr>
        <w:footnoteReference w:id="54"/>
      </w:r>
      <w:r w:rsidRPr="008774C5">
        <w:rPr>
          <w:rFonts w:ascii="Times New Roman" w:hAnsi="Times New Roman" w:cs="Times New Roman"/>
          <w:lang w:val="en-GB"/>
        </w:rPr>
        <w:t xml:space="preserve"> The reasons include limited awareness of the UNGPs among government institutions, particularly in Francophone Africa; weak political will amid competition for foreign </w:t>
      </w:r>
      <w:r w:rsidR="00A24F0B">
        <w:rPr>
          <w:rFonts w:ascii="Times New Roman" w:hAnsi="Times New Roman" w:cs="Times New Roman"/>
          <w:lang w:val="en-GB"/>
        </w:rPr>
        <w:t xml:space="preserve">direct </w:t>
      </w:r>
      <w:r w:rsidRPr="008774C5">
        <w:rPr>
          <w:rFonts w:ascii="Times New Roman" w:hAnsi="Times New Roman" w:cs="Times New Roman"/>
          <w:lang w:val="en-GB"/>
        </w:rPr>
        <w:t>investment; resource scarcity and donor</w:t>
      </w:r>
      <w:r w:rsidR="002B4EFC">
        <w:rPr>
          <w:rFonts w:ascii="Times New Roman" w:hAnsi="Times New Roman" w:cs="Times New Roman"/>
          <w:lang w:val="en-GB"/>
        </w:rPr>
        <w:t>-</w:t>
      </w:r>
      <w:r w:rsidRPr="008774C5">
        <w:rPr>
          <w:rFonts w:ascii="Times New Roman" w:hAnsi="Times New Roman" w:cs="Times New Roman"/>
          <w:lang w:val="en-GB"/>
        </w:rPr>
        <w:t xml:space="preserve">dependency; a perception that the UNGPs are </w:t>
      </w:r>
      <w:r w:rsidRPr="008774C5">
        <w:rPr>
          <w:rFonts w:ascii="Times New Roman" w:hAnsi="Times New Roman" w:cs="Times New Roman"/>
          <w:i/>
          <w:iCs/>
          <w:lang w:val="en-GB"/>
        </w:rPr>
        <w:t>“Western constructs”</w:t>
      </w:r>
      <w:r w:rsidRPr="008774C5">
        <w:rPr>
          <w:rFonts w:ascii="Times New Roman" w:hAnsi="Times New Roman" w:cs="Times New Roman"/>
          <w:lang w:val="en-GB"/>
        </w:rPr>
        <w:t xml:space="preserve"> that inadequately reflect African realities; and the voluntary nature of the UNGPs, which undermines enforcement incentives.</w:t>
      </w:r>
      <w:r w:rsidR="00477BED" w:rsidRPr="008774C5">
        <w:rPr>
          <w:rStyle w:val="FootnoteReference"/>
          <w:rFonts w:ascii="Times New Roman" w:hAnsi="Times New Roman" w:cs="Times New Roman"/>
          <w:lang w:val="en-GB"/>
        </w:rPr>
        <w:footnoteReference w:id="55"/>
      </w:r>
    </w:p>
    <w:p w14:paraId="1D6F53A0" w14:textId="77777777" w:rsidR="00702CED" w:rsidRPr="008774C5" w:rsidRDefault="00702CED" w:rsidP="004F74DF">
      <w:pPr>
        <w:spacing w:after="0" w:line="360" w:lineRule="auto"/>
        <w:jc w:val="both"/>
        <w:rPr>
          <w:rFonts w:ascii="Times New Roman" w:hAnsi="Times New Roman" w:cs="Times New Roman"/>
          <w:lang w:val="en-GB"/>
        </w:rPr>
      </w:pPr>
    </w:p>
    <w:p w14:paraId="52E7E562" w14:textId="72F8EBBB"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The report also points out the marginalisation of the informal sector, which constitutes </w:t>
      </w:r>
      <w:r w:rsidR="00ED7B8A" w:rsidRPr="008774C5">
        <w:rPr>
          <w:rFonts w:ascii="Times New Roman" w:hAnsi="Times New Roman" w:cs="Times New Roman"/>
          <w:lang w:val="en-GB"/>
        </w:rPr>
        <w:t>about 89.2%</w:t>
      </w:r>
      <w:r w:rsidRPr="008774C5">
        <w:rPr>
          <w:rFonts w:ascii="Times New Roman" w:hAnsi="Times New Roman" w:cs="Times New Roman"/>
          <w:lang w:val="en-GB"/>
        </w:rPr>
        <w:t xml:space="preserve"> of employment in sub</w:t>
      </w:r>
      <w:r w:rsidR="002B4EFC">
        <w:rPr>
          <w:rFonts w:ascii="Times New Roman" w:hAnsi="Times New Roman" w:cs="Times New Roman"/>
          <w:lang w:val="en-GB"/>
        </w:rPr>
        <w:t>-</w:t>
      </w:r>
      <w:r w:rsidRPr="008774C5">
        <w:rPr>
          <w:rFonts w:ascii="Times New Roman" w:hAnsi="Times New Roman" w:cs="Times New Roman"/>
          <w:lang w:val="en-GB"/>
        </w:rPr>
        <w:t>Saharan Africa, yet remains excluded from BHR policy discourse. This omission</w:t>
      </w:r>
      <w:r w:rsidR="00CD24FF">
        <w:rPr>
          <w:rFonts w:ascii="Times New Roman" w:hAnsi="Times New Roman" w:cs="Times New Roman"/>
          <w:lang w:val="en-GB"/>
        </w:rPr>
        <w:t xml:space="preserve">, </w:t>
      </w:r>
      <w:r w:rsidR="00F708EF">
        <w:rPr>
          <w:rFonts w:ascii="Times New Roman" w:hAnsi="Times New Roman" w:cs="Times New Roman"/>
          <w:lang w:val="en-GB"/>
        </w:rPr>
        <w:t>according to the report,</w:t>
      </w:r>
      <w:r w:rsidRPr="008774C5">
        <w:rPr>
          <w:rFonts w:ascii="Times New Roman" w:hAnsi="Times New Roman" w:cs="Times New Roman"/>
          <w:lang w:val="en-GB"/>
        </w:rPr>
        <w:t xml:space="preserve"> reflects a major structural blind spot in global BHR frameworks that presuppose formal corporate structures.</w:t>
      </w:r>
      <w:r w:rsidR="00423484" w:rsidRPr="008774C5">
        <w:rPr>
          <w:rStyle w:val="FootnoteReference"/>
          <w:rFonts w:ascii="Times New Roman" w:hAnsi="Times New Roman" w:cs="Times New Roman"/>
          <w:lang w:val="en-GB"/>
        </w:rPr>
        <w:footnoteReference w:id="56"/>
      </w:r>
    </w:p>
    <w:p w14:paraId="2557CCA6" w14:textId="77777777" w:rsidR="00702CED" w:rsidRPr="008774C5" w:rsidRDefault="00702CED" w:rsidP="004F74DF">
      <w:pPr>
        <w:spacing w:after="0" w:line="360" w:lineRule="auto"/>
        <w:jc w:val="both"/>
        <w:rPr>
          <w:rFonts w:ascii="Times New Roman" w:hAnsi="Times New Roman" w:cs="Times New Roman"/>
          <w:lang w:val="en-GB"/>
        </w:rPr>
      </w:pPr>
    </w:p>
    <w:p w14:paraId="2E4E8C2A" w14:textId="77777777" w:rsidR="00E032C2"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Most African States have ratified key international and regional human rights instruments, but implementation and enforcement remain weak. The study highlights cases from Kenya and South Africa, where progressive constitutional and statutory frameworks coexist with poor enforcement and limited access to justice for affected communities.</w:t>
      </w:r>
      <w:r w:rsidR="00F807B1" w:rsidRPr="008774C5">
        <w:rPr>
          <w:rStyle w:val="FootnoteReference"/>
          <w:rFonts w:ascii="Times New Roman" w:hAnsi="Times New Roman" w:cs="Times New Roman"/>
          <w:lang w:val="en-GB"/>
        </w:rPr>
        <w:footnoteReference w:id="57"/>
      </w:r>
      <w:r w:rsidRPr="008774C5">
        <w:rPr>
          <w:rFonts w:ascii="Times New Roman" w:hAnsi="Times New Roman" w:cs="Times New Roman"/>
          <w:lang w:val="en-GB"/>
        </w:rPr>
        <w:t xml:space="preserve"> </w:t>
      </w:r>
    </w:p>
    <w:p w14:paraId="158DCDA1" w14:textId="77777777" w:rsidR="00E032C2" w:rsidRPr="008774C5" w:rsidRDefault="00E032C2" w:rsidP="004F74DF">
      <w:pPr>
        <w:spacing w:after="0" w:line="360" w:lineRule="auto"/>
        <w:jc w:val="both"/>
        <w:rPr>
          <w:rFonts w:ascii="Times New Roman" w:hAnsi="Times New Roman" w:cs="Times New Roman"/>
          <w:lang w:val="en-GB"/>
        </w:rPr>
      </w:pPr>
    </w:p>
    <w:p w14:paraId="3452D34C" w14:textId="5E4896A5"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 crucial gap is identified in policy coherence, both in terms of the vertical relationship between international commitments and domestic law and horizontal coordination among ministries, departments or agencies (MDAs).</w:t>
      </w:r>
      <w:r w:rsidR="00A71DD9" w:rsidRPr="008774C5">
        <w:rPr>
          <w:rStyle w:val="FootnoteReference"/>
          <w:rFonts w:ascii="Times New Roman" w:hAnsi="Times New Roman" w:cs="Times New Roman"/>
          <w:lang w:val="en-GB"/>
        </w:rPr>
        <w:footnoteReference w:id="58"/>
      </w:r>
      <w:r w:rsidRPr="008774C5">
        <w:rPr>
          <w:rFonts w:ascii="Times New Roman" w:hAnsi="Times New Roman" w:cs="Times New Roman"/>
          <w:lang w:val="en-GB"/>
        </w:rPr>
        <w:t xml:space="preserve"> The Ministries of Justice and Foreign Affairs may know of the UNGPs, but other agencies</w:t>
      </w:r>
      <w:r w:rsidR="001301F4">
        <w:rPr>
          <w:rFonts w:ascii="Times New Roman" w:hAnsi="Times New Roman" w:cs="Times New Roman"/>
          <w:lang w:val="en-GB"/>
        </w:rPr>
        <w:t>, for instance those</w:t>
      </w:r>
      <w:r w:rsidRPr="008774C5">
        <w:rPr>
          <w:rFonts w:ascii="Times New Roman" w:hAnsi="Times New Roman" w:cs="Times New Roman"/>
          <w:lang w:val="en-GB"/>
        </w:rPr>
        <w:t xml:space="preserve"> responsible for trade, mining, or finance often do not.</w:t>
      </w:r>
    </w:p>
    <w:p w14:paraId="6880E007" w14:textId="77777777" w:rsidR="00702CED" w:rsidRPr="008774C5" w:rsidRDefault="00702CED" w:rsidP="004F74DF">
      <w:pPr>
        <w:spacing w:after="0" w:line="360" w:lineRule="auto"/>
        <w:jc w:val="both"/>
        <w:rPr>
          <w:rFonts w:ascii="Times New Roman" w:hAnsi="Times New Roman" w:cs="Times New Roman"/>
          <w:lang w:val="en-GB"/>
        </w:rPr>
      </w:pPr>
    </w:p>
    <w:p w14:paraId="331F4915" w14:textId="65500778"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The report pays special attention to </w:t>
      </w:r>
      <w:r w:rsidR="00E032C2" w:rsidRPr="008774C5">
        <w:rPr>
          <w:rFonts w:ascii="Times New Roman" w:hAnsi="Times New Roman" w:cs="Times New Roman"/>
          <w:lang w:val="en-GB"/>
        </w:rPr>
        <w:t>State Owned Enterprises (</w:t>
      </w:r>
      <w:r w:rsidRPr="008774C5">
        <w:rPr>
          <w:rFonts w:ascii="Times New Roman" w:hAnsi="Times New Roman" w:cs="Times New Roman"/>
          <w:lang w:val="en-GB"/>
        </w:rPr>
        <w:t>SOEs</w:t>
      </w:r>
      <w:r w:rsidR="00E032C2" w:rsidRPr="008774C5">
        <w:rPr>
          <w:rFonts w:ascii="Times New Roman" w:hAnsi="Times New Roman" w:cs="Times New Roman"/>
          <w:lang w:val="en-GB"/>
        </w:rPr>
        <w:t>)</w:t>
      </w:r>
      <w:r w:rsidRPr="008774C5">
        <w:rPr>
          <w:rFonts w:ascii="Times New Roman" w:hAnsi="Times New Roman" w:cs="Times New Roman"/>
          <w:lang w:val="en-GB"/>
        </w:rPr>
        <w:t>, which collectively hold assets equivalent to about 32% of the GDP in sub</w:t>
      </w:r>
      <w:r w:rsidR="002B4EFC">
        <w:rPr>
          <w:rFonts w:ascii="Times New Roman" w:hAnsi="Times New Roman" w:cs="Times New Roman"/>
          <w:lang w:val="en-GB"/>
        </w:rPr>
        <w:t>-</w:t>
      </w:r>
      <w:r w:rsidRPr="008774C5">
        <w:rPr>
          <w:rFonts w:ascii="Times New Roman" w:hAnsi="Times New Roman" w:cs="Times New Roman"/>
          <w:lang w:val="en-GB"/>
        </w:rPr>
        <w:t>Saharan Africa.</w:t>
      </w:r>
      <w:r w:rsidR="00981BFC" w:rsidRPr="008774C5">
        <w:rPr>
          <w:rStyle w:val="FootnoteReference"/>
          <w:rFonts w:ascii="Times New Roman" w:hAnsi="Times New Roman" w:cs="Times New Roman"/>
          <w:lang w:val="en-GB"/>
        </w:rPr>
        <w:footnoteReference w:id="59"/>
      </w:r>
      <w:r w:rsidRPr="008774C5">
        <w:rPr>
          <w:rFonts w:ascii="Times New Roman" w:hAnsi="Times New Roman" w:cs="Times New Roman"/>
          <w:lang w:val="en-GB"/>
        </w:rPr>
        <w:t xml:space="preserve"> Despite their strategic importance, </w:t>
      </w:r>
      <w:r w:rsidR="00F3448F">
        <w:rPr>
          <w:rFonts w:ascii="Times New Roman" w:hAnsi="Times New Roman" w:cs="Times New Roman"/>
          <w:lang w:val="en-GB"/>
        </w:rPr>
        <w:t xml:space="preserve">the report observes that </w:t>
      </w:r>
      <w:r w:rsidRPr="008774C5">
        <w:rPr>
          <w:rFonts w:ascii="Times New Roman" w:hAnsi="Times New Roman" w:cs="Times New Roman"/>
          <w:lang w:val="en-GB"/>
        </w:rPr>
        <w:t>SOEs are frequently among the worst human rights offenders, owing to corruption, lack of accountability, and weak oversight.</w:t>
      </w:r>
      <w:r w:rsidR="00B15F4F" w:rsidRPr="008774C5">
        <w:rPr>
          <w:rStyle w:val="FootnoteReference"/>
          <w:rFonts w:ascii="Times New Roman" w:hAnsi="Times New Roman" w:cs="Times New Roman"/>
          <w:lang w:val="en-GB"/>
        </w:rPr>
        <w:footnoteReference w:id="60"/>
      </w:r>
      <w:r w:rsidRPr="008774C5">
        <w:rPr>
          <w:rFonts w:ascii="Times New Roman" w:hAnsi="Times New Roman" w:cs="Times New Roman"/>
          <w:lang w:val="en-GB"/>
        </w:rPr>
        <w:t xml:space="preserve"> The UNDP </w:t>
      </w:r>
      <w:r w:rsidR="00C25569">
        <w:rPr>
          <w:rFonts w:ascii="Times New Roman" w:hAnsi="Times New Roman" w:cs="Times New Roman"/>
          <w:lang w:val="en-GB"/>
        </w:rPr>
        <w:t xml:space="preserve">thus </w:t>
      </w:r>
      <w:r w:rsidRPr="008774C5">
        <w:rPr>
          <w:rFonts w:ascii="Times New Roman" w:hAnsi="Times New Roman" w:cs="Times New Roman"/>
          <w:lang w:val="en-GB"/>
        </w:rPr>
        <w:t>urges States to adopt good practices by subjecting SOEs to HRDD obligations and making their governance transparent and rights</w:t>
      </w:r>
      <w:r w:rsidR="002B4EFC">
        <w:rPr>
          <w:rFonts w:ascii="Times New Roman" w:hAnsi="Times New Roman" w:cs="Times New Roman"/>
          <w:lang w:val="en-GB"/>
        </w:rPr>
        <w:t>-</w:t>
      </w:r>
      <w:r w:rsidRPr="008774C5">
        <w:rPr>
          <w:rFonts w:ascii="Times New Roman" w:hAnsi="Times New Roman" w:cs="Times New Roman"/>
          <w:lang w:val="en-GB"/>
        </w:rPr>
        <w:t>compliant.</w:t>
      </w:r>
      <w:r w:rsidR="00B15F4F" w:rsidRPr="008774C5">
        <w:rPr>
          <w:rStyle w:val="FootnoteReference"/>
          <w:rFonts w:ascii="Times New Roman" w:hAnsi="Times New Roman" w:cs="Times New Roman"/>
          <w:lang w:val="en-GB"/>
        </w:rPr>
        <w:footnoteReference w:id="61"/>
      </w:r>
    </w:p>
    <w:p w14:paraId="6F8B17D5" w14:textId="77777777" w:rsidR="00981BFC" w:rsidRPr="008774C5" w:rsidRDefault="00981BFC" w:rsidP="004F74DF">
      <w:pPr>
        <w:spacing w:after="0" w:line="360" w:lineRule="auto"/>
        <w:jc w:val="both"/>
        <w:rPr>
          <w:rFonts w:ascii="Times New Roman" w:hAnsi="Times New Roman" w:cs="Times New Roman"/>
          <w:lang w:val="en-GB"/>
        </w:rPr>
      </w:pPr>
    </w:p>
    <w:p w14:paraId="7F5E0DE1" w14:textId="77777777" w:rsidR="00702CED" w:rsidRPr="008774C5" w:rsidRDefault="00702CED" w:rsidP="004F74DF">
      <w:pPr>
        <w:spacing w:after="0" w:line="360" w:lineRule="auto"/>
        <w:jc w:val="both"/>
        <w:rPr>
          <w:rFonts w:ascii="Times New Roman" w:hAnsi="Times New Roman" w:cs="Times New Roman"/>
          <w:i/>
          <w:iCs/>
          <w:lang w:val="en-GB"/>
        </w:rPr>
      </w:pPr>
      <w:r w:rsidRPr="008774C5">
        <w:rPr>
          <w:rFonts w:ascii="Times New Roman" w:hAnsi="Times New Roman" w:cs="Times New Roman"/>
          <w:i/>
          <w:iCs/>
          <w:lang w:val="en-GB"/>
        </w:rPr>
        <w:t>Pillar II: Corporate Responsibility to Respect Human Rights</w:t>
      </w:r>
    </w:p>
    <w:p w14:paraId="564772D0" w14:textId="77777777" w:rsidR="00702CED" w:rsidRPr="008774C5" w:rsidRDefault="00702CED" w:rsidP="004F74DF">
      <w:pPr>
        <w:spacing w:after="0" w:line="360" w:lineRule="auto"/>
        <w:jc w:val="both"/>
        <w:rPr>
          <w:rFonts w:ascii="Times New Roman" w:hAnsi="Times New Roman" w:cs="Times New Roman"/>
          <w:lang w:val="en-GB"/>
        </w:rPr>
      </w:pPr>
    </w:p>
    <w:p w14:paraId="0E0C7BFE" w14:textId="66CC2782" w:rsidR="00702CED" w:rsidRPr="008774C5" w:rsidRDefault="00AB0378"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According to the </w:t>
      </w:r>
      <w:r w:rsidRPr="008774C5">
        <w:rPr>
          <w:rFonts w:ascii="Times New Roman" w:hAnsi="Times New Roman" w:cs="Times New Roman"/>
          <w:i/>
          <w:iCs/>
          <w:lang w:val="en-GB"/>
        </w:rPr>
        <w:t>UNDP BA 2022</w:t>
      </w:r>
      <w:r w:rsidRPr="008774C5">
        <w:rPr>
          <w:rFonts w:ascii="Times New Roman" w:hAnsi="Times New Roman" w:cs="Times New Roman"/>
          <w:lang w:val="en-GB"/>
        </w:rPr>
        <w:t>, c</w:t>
      </w:r>
      <w:r w:rsidR="00702CED" w:rsidRPr="008774C5">
        <w:rPr>
          <w:rFonts w:ascii="Times New Roman" w:hAnsi="Times New Roman" w:cs="Times New Roman"/>
          <w:lang w:val="en-GB"/>
        </w:rPr>
        <w:t>orporate adoption of human rights policies remains exceptionally low across the continent. Few companies, mostly subsidiaries of European multinationals, have adopted HRDD frameworks.</w:t>
      </w:r>
      <w:r w:rsidR="004B77FB" w:rsidRPr="008774C5">
        <w:rPr>
          <w:rStyle w:val="FootnoteReference"/>
          <w:rFonts w:ascii="Times New Roman" w:hAnsi="Times New Roman" w:cs="Times New Roman"/>
          <w:lang w:val="en-GB"/>
        </w:rPr>
        <w:footnoteReference w:id="62"/>
      </w:r>
      <w:r w:rsidR="00702CED" w:rsidRPr="008774C5">
        <w:rPr>
          <w:rFonts w:ascii="Times New Roman" w:hAnsi="Times New Roman" w:cs="Times New Roman"/>
          <w:lang w:val="en-GB"/>
        </w:rPr>
        <w:t xml:space="preserve"> Local enterprises often perceive BHR compliance as costly and non</w:t>
      </w:r>
      <w:r w:rsidR="002B4EFC">
        <w:rPr>
          <w:rFonts w:ascii="Times New Roman" w:hAnsi="Times New Roman" w:cs="Times New Roman"/>
          <w:lang w:val="en-GB"/>
        </w:rPr>
        <w:t>-</w:t>
      </w:r>
      <w:r w:rsidR="00702CED" w:rsidRPr="008774C5">
        <w:rPr>
          <w:rFonts w:ascii="Times New Roman" w:hAnsi="Times New Roman" w:cs="Times New Roman"/>
          <w:lang w:val="en-GB"/>
        </w:rPr>
        <w:t>essential, especially where regulation is weak. This reflects a systemic normative gap. The UNGPs are premised on voluntary corporate conduct, but in contexts of weak governance and endemic corruption, voluntarism fails to create accountability.</w:t>
      </w:r>
      <w:r w:rsidR="009801E9" w:rsidRPr="008774C5">
        <w:rPr>
          <w:rStyle w:val="FootnoteReference"/>
          <w:rFonts w:ascii="Times New Roman" w:hAnsi="Times New Roman" w:cs="Times New Roman"/>
          <w:lang w:val="en-GB"/>
        </w:rPr>
        <w:footnoteReference w:id="63"/>
      </w:r>
    </w:p>
    <w:p w14:paraId="0FFD7E5E" w14:textId="77777777" w:rsidR="00702CED" w:rsidRPr="008774C5" w:rsidRDefault="00702CED" w:rsidP="004F74DF">
      <w:pPr>
        <w:spacing w:after="0" w:line="360" w:lineRule="auto"/>
        <w:jc w:val="both"/>
        <w:rPr>
          <w:rFonts w:ascii="Times New Roman" w:hAnsi="Times New Roman" w:cs="Times New Roman"/>
          <w:lang w:val="en-GB"/>
        </w:rPr>
      </w:pPr>
    </w:p>
    <w:p w14:paraId="0AE58D61" w14:textId="3501A795"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The report finds that HRDD practices in Africa are largely sporadic and externally driven. Developments in Europe, such as the </w:t>
      </w:r>
      <w:r w:rsidRPr="008774C5">
        <w:rPr>
          <w:rFonts w:ascii="Times New Roman" w:hAnsi="Times New Roman" w:cs="Times New Roman"/>
          <w:i/>
          <w:iCs/>
          <w:lang w:val="en-GB"/>
        </w:rPr>
        <w:t>EU Corporate Sustainability Due Diligence Directive</w:t>
      </w:r>
      <w:r w:rsidRPr="008774C5">
        <w:rPr>
          <w:rFonts w:ascii="Times New Roman" w:hAnsi="Times New Roman" w:cs="Times New Roman"/>
          <w:lang w:val="en-GB"/>
        </w:rPr>
        <w:t xml:space="preserve"> (CSDDD),</w:t>
      </w:r>
      <w:r w:rsidR="00C13903" w:rsidRPr="008774C5">
        <w:rPr>
          <w:rStyle w:val="FootnoteReference"/>
          <w:rFonts w:ascii="Times New Roman" w:hAnsi="Times New Roman" w:cs="Times New Roman"/>
          <w:lang w:val="en-GB"/>
        </w:rPr>
        <w:footnoteReference w:id="64"/>
      </w:r>
      <w:r w:rsidRPr="008774C5">
        <w:rPr>
          <w:rFonts w:ascii="Times New Roman" w:hAnsi="Times New Roman" w:cs="Times New Roman"/>
          <w:lang w:val="en-GB"/>
        </w:rPr>
        <w:t>may indirectly catalyse uptake in African jurisdictions due to trade dependencies, but domestic legislation remains nascent. In conflict</w:t>
      </w:r>
      <w:r w:rsidR="002B4EFC">
        <w:rPr>
          <w:rFonts w:ascii="Times New Roman" w:hAnsi="Times New Roman" w:cs="Times New Roman"/>
          <w:lang w:val="en-GB"/>
        </w:rPr>
        <w:t>-</w:t>
      </w:r>
      <w:r w:rsidRPr="008774C5">
        <w:rPr>
          <w:rFonts w:ascii="Times New Roman" w:hAnsi="Times New Roman" w:cs="Times New Roman"/>
          <w:lang w:val="en-GB"/>
        </w:rPr>
        <w:t xml:space="preserve">affected settings, e.g., Democratic Republic of </w:t>
      </w:r>
      <w:r w:rsidR="00AB0378" w:rsidRPr="008774C5">
        <w:rPr>
          <w:rFonts w:ascii="Times New Roman" w:hAnsi="Times New Roman" w:cs="Times New Roman"/>
          <w:lang w:val="en-GB"/>
        </w:rPr>
        <w:t>Congo</w:t>
      </w:r>
      <w:r w:rsidRPr="008774C5">
        <w:rPr>
          <w:rFonts w:ascii="Times New Roman" w:hAnsi="Times New Roman" w:cs="Times New Roman"/>
          <w:lang w:val="en-GB"/>
        </w:rPr>
        <w:t>, South Sudan, and Mozambique, companies exhibit little awareness of their heightened due diligence obligations under international humanitarian law.</w:t>
      </w:r>
      <w:r w:rsidR="007379C0" w:rsidRPr="008774C5">
        <w:rPr>
          <w:rStyle w:val="FootnoteReference"/>
          <w:rFonts w:ascii="Times New Roman" w:hAnsi="Times New Roman" w:cs="Times New Roman"/>
          <w:lang w:val="en-GB"/>
        </w:rPr>
        <w:footnoteReference w:id="65"/>
      </w:r>
      <w:r w:rsidRPr="008774C5">
        <w:rPr>
          <w:rFonts w:ascii="Times New Roman" w:hAnsi="Times New Roman" w:cs="Times New Roman"/>
          <w:lang w:val="en-GB"/>
        </w:rPr>
        <w:t xml:space="preserve"> This results in persistent abuses in extractive industries and security</w:t>
      </w:r>
      <w:r w:rsidR="002B4EFC">
        <w:rPr>
          <w:rFonts w:ascii="Times New Roman" w:hAnsi="Times New Roman" w:cs="Times New Roman"/>
          <w:lang w:val="en-GB"/>
        </w:rPr>
        <w:t>-</w:t>
      </w:r>
      <w:r w:rsidRPr="008774C5">
        <w:rPr>
          <w:rFonts w:ascii="Times New Roman" w:hAnsi="Times New Roman" w:cs="Times New Roman"/>
          <w:lang w:val="en-GB"/>
        </w:rPr>
        <w:t>linked violations.</w:t>
      </w:r>
    </w:p>
    <w:p w14:paraId="1D6D6F92" w14:textId="77777777" w:rsidR="00AB0378" w:rsidRPr="008774C5" w:rsidRDefault="00AB0378" w:rsidP="004F74DF">
      <w:pPr>
        <w:spacing w:after="0" w:line="360" w:lineRule="auto"/>
        <w:jc w:val="both"/>
        <w:rPr>
          <w:rFonts w:ascii="Times New Roman" w:hAnsi="Times New Roman" w:cs="Times New Roman"/>
          <w:i/>
          <w:iCs/>
          <w:lang w:val="en-GB"/>
        </w:rPr>
      </w:pPr>
    </w:p>
    <w:p w14:paraId="3B3B08C8" w14:textId="66A9DC18" w:rsidR="00702CED" w:rsidRPr="008774C5" w:rsidRDefault="00702CED" w:rsidP="004F74DF">
      <w:pPr>
        <w:spacing w:after="0" w:line="360" w:lineRule="auto"/>
        <w:jc w:val="both"/>
        <w:rPr>
          <w:rFonts w:ascii="Times New Roman" w:hAnsi="Times New Roman" w:cs="Times New Roman"/>
          <w:i/>
          <w:iCs/>
          <w:lang w:val="en-GB"/>
        </w:rPr>
      </w:pPr>
      <w:r w:rsidRPr="008774C5">
        <w:rPr>
          <w:rFonts w:ascii="Times New Roman" w:hAnsi="Times New Roman" w:cs="Times New Roman"/>
          <w:i/>
          <w:iCs/>
          <w:lang w:val="en-GB"/>
        </w:rPr>
        <w:t>Pillar III: Access to Remedy</w:t>
      </w:r>
    </w:p>
    <w:p w14:paraId="62CCA3A4" w14:textId="77777777" w:rsidR="00702CED" w:rsidRPr="008774C5" w:rsidRDefault="00702CED" w:rsidP="004F74DF">
      <w:pPr>
        <w:spacing w:after="0" w:line="360" w:lineRule="auto"/>
        <w:jc w:val="both"/>
        <w:rPr>
          <w:rFonts w:ascii="Times New Roman" w:hAnsi="Times New Roman" w:cs="Times New Roman"/>
          <w:lang w:val="en-GB"/>
        </w:rPr>
      </w:pPr>
    </w:p>
    <w:p w14:paraId="5FAEB340" w14:textId="1F21B510"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National Human Rights Institutions (NHRIs) in Africa often serve as a key interface between victims, communities, and the State. They provide complaint resolution, mediation, and policy advocacy. However, they still face profound limitations, including inadequate funding, limited mandates, and inability to handle cross</w:t>
      </w:r>
      <w:r w:rsidR="002B4EFC">
        <w:rPr>
          <w:rFonts w:ascii="Times New Roman" w:hAnsi="Times New Roman" w:cs="Times New Roman"/>
          <w:lang w:val="en-GB"/>
        </w:rPr>
        <w:t>-</w:t>
      </w:r>
      <w:r w:rsidRPr="008774C5">
        <w:rPr>
          <w:rFonts w:ascii="Times New Roman" w:hAnsi="Times New Roman" w:cs="Times New Roman"/>
          <w:lang w:val="en-GB"/>
        </w:rPr>
        <w:t>border violations. The report lauds the efforts of bodies such as Kenya’s KNCHR, Zambia’s HRC, and South Africa’s Human Rights Commission, but it warns that without legislative empowerment, their remedial interventions remain advisory rather than binding. The Ugandan Human Rights Commission is one of the exceptional ones whose decisions have binding legal effect.</w:t>
      </w:r>
    </w:p>
    <w:p w14:paraId="4C1F94F0" w14:textId="77777777" w:rsidR="00702CED" w:rsidRPr="008774C5" w:rsidRDefault="00702CED" w:rsidP="004F74DF">
      <w:pPr>
        <w:spacing w:after="0" w:line="360" w:lineRule="auto"/>
        <w:jc w:val="both"/>
        <w:rPr>
          <w:rFonts w:ascii="Times New Roman" w:hAnsi="Times New Roman" w:cs="Times New Roman"/>
          <w:lang w:val="en-GB"/>
        </w:rPr>
      </w:pPr>
    </w:p>
    <w:p w14:paraId="72A18A3C" w14:textId="7D201546"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Only a small fraction of African companies maintain internal or third</w:t>
      </w:r>
      <w:r w:rsidR="002B4EFC">
        <w:rPr>
          <w:rFonts w:ascii="Times New Roman" w:hAnsi="Times New Roman" w:cs="Times New Roman"/>
          <w:lang w:val="en-GB"/>
        </w:rPr>
        <w:t>-</w:t>
      </w:r>
      <w:r w:rsidRPr="008774C5">
        <w:rPr>
          <w:rFonts w:ascii="Times New Roman" w:hAnsi="Times New Roman" w:cs="Times New Roman"/>
          <w:lang w:val="en-GB"/>
        </w:rPr>
        <w:t>party grievance mechanisms.</w:t>
      </w:r>
      <w:r w:rsidR="00C558EC" w:rsidRPr="008774C5">
        <w:rPr>
          <w:rStyle w:val="FootnoteReference"/>
          <w:rFonts w:ascii="Times New Roman" w:hAnsi="Times New Roman" w:cs="Times New Roman"/>
          <w:lang w:val="en-GB"/>
        </w:rPr>
        <w:footnoteReference w:id="66"/>
      </w:r>
      <w:r w:rsidRPr="008774C5">
        <w:rPr>
          <w:rFonts w:ascii="Times New Roman" w:hAnsi="Times New Roman" w:cs="Times New Roman"/>
          <w:lang w:val="en-GB"/>
        </w:rPr>
        <w:t>Even where they exist, these mechanisms are typically opaque, non</w:t>
      </w:r>
      <w:r w:rsidR="002B4EFC">
        <w:rPr>
          <w:rFonts w:ascii="Times New Roman" w:hAnsi="Times New Roman" w:cs="Times New Roman"/>
          <w:lang w:val="en-GB"/>
        </w:rPr>
        <w:t>-</w:t>
      </w:r>
      <w:r w:rsidRPr="008774C5">
        <w:rPr>
          <w:rFonts w:ascii="Times New Roman" w:hAnsi="Times New Roman" w:cs="Times New Roman"/>
          <w:lang w:val="en-GB"/>
        </w:rPr>
        <w:t>independent, and inaccessible to vulnerable groups. The study calls for the institutionalisation of grievance standards consistent with UNGP Principle 31.</w:t>
      </w:r>
    </w:p>
    <w:p w14:paraId="3A4111D7" w14:textId="77777777" w:rsidR="00702CED" w:rsidRPr="008774C5" w:rsidRDefault="00702CED" w:rsidP="004F74DF">
      <w:pPr>
        <w:spacing w:after="0" w:line="360" w:lineRule="auto"/>
        <w:jc w:val="both"/>
        <w:rPr>
          <w:rFonts w:ascii="Times New Roman" w:hAnsi="Times New Roman" w:cs="Times New Roman"/>
          <w:lang w:val="en-GB"/>
        </w:rPr>
      </w:pPr>
    </w:p>
    <w:p w14:paraId="6D562A43" w14:textId="04F620BF"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Due to weak domestic remedies, victims frequently resort to extraterritorial litigation in European courts, e.g., against UK</w:t>
      </w:r>
      <w:r w:rsidR="002B4EFC">
        <w:rPr>
          <w:rFonts w:ascii="Times New Roman" w:hAnsi="Times New Roman" w:cs="Times New Roman"/>
          <w:lang w:val="en-GB"/>
        </w:rPr>
        <w:t>-</w:t>
      </w:r>
      <w:r w:rsidRPr="008774C5">
        <w:rPr>
          <w:rFonts w:ascii="Times New Roman" w:hAnsi="Times New Roman" w:cs="Times New Roman"/>
          <w:lang w:val="en-GB"/>
        </w:rPr>
        <w:t>based or Dutch multinationals. While such cases, such as Camellia plc in Kenya or Shell in Nigeria, have yielded some compensation, they highlight systemic failures in African judicial systems and raise questions of sovereignty and dependency on foreign courts.</w:t>
      </w:r>
    </w:p>
    <w:p w14:paraId="1DA03F48" w14:textId="77777777" w:rsidR="00702CED" w:rsidRPr="008774C5" w:rsidRDefault="00702CED" w:rsidP="004F74DF">
      <w:pPr>
        <w:spacing w:after="0" w:line="360" w:lineRule="auto"/>
        <w:jc w:val="both"/>
        <w:rPr>
          <w:rFonts w:ascii="Times New Roman" w:hAnsi="Times New Roman" w:cs="Times New Roman"/>
          <w:lang w:val="en-GB"/>
        </w:rPr>
      </w:pPr>
    </w:p>
    <w:p w14:paraId="27A87936" w14:textId="77777777"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The report dedicates a chapter to the impact of corporate activities on women, indigenous peoples, and human rights defenders. It highlights the fact that women face compounded vulnerabilities in employment, land rights, and exposure to environmental hazards. Human rights defenders suffer reprisals, strategic litigation against public participation (SLAPPs), and harassment, often from both corporations and State actors. Indigenous communities endure displacement and loss of cultural heritage due to extractive projects.</w:t>
      </w:r>
    </w:p>
    <w:p w14:paraId="053ECE1C" w14:textId="77777777" w:rsidR="00702CED" w:rsidRPr="008774C5" w:rsidRDefault="00702CED" w:rsidP="004F74DF">
      <w:pPr>
        <w:spacing w:after="0" w:line="360" w:lineRule="auto"/>
        <w:jc w:val="both"/>
        <w:rPr>
          <w:rFonts w:ascii="Times New Roman" w:hAnsi="Times New Roman" w:cs="Times New Roman"/>
          <w:lang w:val="en-GB"/>
        </w:rPr>
      </w:pPr>
    </w:p>
    <w:p w14:paraId="5575B235" w14:textId="13871921"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The report recommends gender</w:t>
      </w:r>
      <w:r w:rsidR="002B4EFC">
        <w:rPr>
          <w:rFonts w:ascii="Times New Roman" w:hAnsi="Times New Roman" w:cs="Times New Roman"/>
          <w:lang w:val="en-GB"/>
        </w:rPr>
        <w:t>-</w:t>
      </w:r>
      <w:r w:rsidRPr="008774C5">
        <w:rPr>
          <w:rFonts w:ascii="Times New Roman" w:hAnsi="Times New Roman" w:cs="Times New Roman"/>
          <w:lang w:val="en-GB"/>
        </w:rPr>
        <w:t>responsive NAPs, protection frameworks for defenders, and affirmative representation of marginalised groups in consultation processes.</w:t>
      </w:r>
    </w:p>
    <w:p w14:paraId="7E2F0B98" w14:textId="77777777" w:rsidR="003F4161" w:rsidRPr="008774C5" w:rsidRDefault="003F4161" w:rsidP="004F74DF">
      <w:pPr>
        <w:spacing w:after="0" w:line="360" w:lineRule="auto"/>
        <w:jc w:val="both"/>
        <w:rPr>
          <w:rFonts w:ascii="Times New Roman" w:hAnsi="Times New Roman" w:cs="Times New Roman"/>
          <w:lang w:val="en-GB"/>
        </w:rPr>
      </w:pPr>
    </w:p>
    <w:p w14:paraId="530051FC" w14:textId="489C8461" w:rsidR="00702CED" w:rsidRPr="008774C5" w:rsidRDefault="00AA14C3"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2</w:t>
      </w:r>
      <w:r w:rsidR="000D4CF2" w:rsidRPr="008774C5">
        <w:rPr>
          <w:rFonts w:ascii="Times New Roman" w:hAnsi="Times New Roman" w:cs="Times New Roman"/>
          <w:lang w:val="en-GB"/>
        </w:rPr>
        <w:t xml:space="preserve">. </w:t>
      </w:r>
      <w:r w:rsidR="00702CED" w:rsidRPr="008774C5">
        <w:rPr>
          <w:rFonts w:ascii="Times New Roman" w:hAnsi="Times New Roman" w:cs="Times New Roman"/>
          <w:lang w:val="en-GB"/>
        </w:rPr>
        <w:t>Extractive Industries and Accountability in Africa</w:t>
      </w:r>
    </w:p>
    <w:p w14:paraId="4E561C4B" w14:textId="77777777" w:rsidR="00702CED" w:rsidRPr="008774C5" w:rsidRDefault="00702CED" w:rsidP="004F74DF">
      <w:pPr>
        <w:spacing w:after="0" w:line="360" w:lineRule="auto"/>
        <w:jc w:val="both"/>
        <w:rPr>
          <w:rFonts w:ascii="Times New Roman" w:hAnsi="Times New Roman" w:cs="Times New Roman"/>
          <w:lang w:val="en-GB"/>
        </w:rPr>
      </w:pPr>
    </w:p>
    <w:p w14:paraId="58884ABA" w14:textId="47DB00EC"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In his seminal article </w:t>
      </w:r>
      <w:r w:rsidRPr="008774C5">
        <w:rPr>
          <w:rFonts w:ascii="Times New Roman" w:hAnsi="Times New Roman" w:cs="Times New Roman"/>
          <w:i/>
          <w:iCs/>
          <w:lang w:val="en-GB"/>
        </w:rPr>
        <w:t>“Untying the Gordian Knot”</w:t>
      </w:r>
      <w:r w:rsidRPr="008774C5">
        <w:rPr>
          <w:rFonts w:ascii="Times New Roman" w:hAnsi="Times New Roman" w:cs="Times New Roman"/>
          <w:lang w:val="en-GB"/>
        </w:rPr>
        <w:t xml:space="preserve"> (2017),</w:t>
      </w:r>
      <w:r w:rsidRPr="008774C5">
        <w:rPr>
          <w:rStyle w:val="FootnoteAnchor"/>
          <w:rFonts w:ascii="Times New Roman" w:hAnsi="Times New Roman" w:cs="Times New Roman"/>
          <w:lang w:val="en-GB"/>
        </w:rPr>
        <w:footnoteReference w:id="67"/>
      </w:r>
      <w:r w:rsidRPr="008774C5">
        <w:rPr>
          <w:rFonts w:ascii="Times New Roman" w:hAnsi="Times New Roman" w:cs="Times New Roman"/>
          <w:lang w:val="en-GB"/>
        </w:rPr>
        <w:t>Oyeniyi Abe interrogates the effectiveness of the UNGPs in addressing systemic governance failures within Africa’s extractive industries. He situates his analysis within a broader critique of post</w:t>
      </w:r>
      <w:r w:rsidR="002B4EFC">
        <w:rPr>
          <w:rFonts w:ascii="Times New Roman" w:hAnsi="Times New Roman" w:cs="Times New Roman"/>
          <w:lang w:val="en-GB"/>
        </w:rPr>
        <w:t>-</w:t>
      </w:r>
      <w:r w:rsidRPr="008774C5">
        <w:rPr>
          <w:rFonts w:ascii="Times New Roman" w:hAnsi="Times New Roman" w:cs="Times New Roman"/>
          <w:lang w:val="en-GB"/>
        </w:rPr>
        <w:t xml:space="preserve">colonial resource governance, arguing that MNCs have perpetuated a </w:t>
      </w:r>
      <w:r w:rsidRPr="008774C5">
        <w:rPr>
          <w:rFonts w:ascii="Times New Roman" w:hAnsi="Times New Roman" w:cs="Times New Roman"/>
          <w:i/>
          <w:iCs/>
          <w:lang w:val="en-GB"/>
        </w:rPr>
        <w:t>“culture of impunity”</w:t>
      </w:r>
      <w:r w:rsidRPr="008774C5">
        <w:rPr>
          <w:rFonts w:ascii="Times New Roman" w:hAnsi="Times New Roman" w:cs="Times New Roman"/>
          <w:lang w:val="en-GB"/>
        </w:rPr>
        <w:t xml:space="preserve"> in weak regulatory contexts,</w:t>
      </w:r>
      <w:r w:rsidRPr="008774C5">
        <w:rPr>
          <w:rStyle w:val="FootnoteAnchor"/>
          <w:rFonts w:ascii="Times New Roman" w:hAnsi="Times New Roman" w:cs="Times New Roman"/>
          <w:lang w:val="en-GB"/>
        </w:rPr>
        <w:footnoteReference w:id="68"/>
      </w:r>
      <w:r w:rsidRPr="008774C5">
        <w:rPr>
          <w:rFonts w:ascii="Times New Roman" w:hAnsi="Times New Roman" w:cs="Times New Roman"/>
          <w:lang w:val="en-GB"/>
        </w:rPr>
        <w:t>while African states have abdicated their duty to protect human rights through effective enforcement of domestic laws.</w:t>
      </w:r>
    </w:p>
    <w:p w14:paraId="7FA7A778" w14:textId="77777777" w:rsidR="00702CED" w:rsidRPr="008774C5" w:rsidRDefault="00702CED" w:rsidP="004F74DF">
      <w:pPr>
        <w:spacing w:after="0" w:line="360" w:lineRule="auto"/>
        <w:jc w:val="both"/>
        <w:rPr>
          <w:rFonts w:ascii="Times New Roman" w:hAnsi="Times New Roman" w:cs="Times New Roman"/>
          <w:lang w:val="en-GB"/>
        </w:rPr>
      </w:pPr>
    </w:p>
    <w:p w14:paraId="5DD0A7FE" w14:textId="6B270255"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Abe begins by exposing the paradox of resource wealth in the Global South. Nations endowed with abundant mineral reserves such as Nigeria, the DRC, and South Africa have </w:t>
      </w:r>
      <w:r w:rsidR="00292EB1">
        <w:rPr>
          <w:rFonts w:ascii="Times New Roman" w:hAnsi="Times New Roman" w:cs="Times New Roman"/>
          <w:lang w:val="en-GB"/>
        </w:rPr>
        <w:t>often</w:t>
      </w:r>
      <w:r w:rsidR="00B07D1B">
        <w:rPr>
          <w:rFonts w:ascii="Times New Roman" w:hAnsi="Times New Roman" w:cs="Times New Roman"/>
          <w:lang w:val="en-GB"/>
        </w:rPr>
        <w:t xml:space="preserve"> </w:t>
      </w:r>
      <w:r w:rsidRPr="008774C5">
        <w:rPr>
          <w:rFonts w:ascii="Times New Roman" w:hAnsi="Times New Roman" w:cs="Times New Roman"/>
          <w:lang w:val="en-GB"/>
        </w:rPr>
        <w:t xml:space="preserve">experienced </w:t>
      </w:r>
      <w:r w:rsidR="00B07D1B">
        <w:rPr>
          <w:rFonts w:ascii="Times New Roman" w:hAnsi="Times New Roman" w:cs="Times New Roman"/>
          <w:lang w:val="en-GB"/>
        </w:rPr>
        <w:t xml:space="preserve">worsening </w:t>
      </w:r>
      <w:r w:rsidRPr="008774C5">
        <w:rPr>
          <w:rFonts w:ascii="Times New Roman" w:hAnsi="Times New Roman" w:cs="Times New Roman"/>
          <w:lang w:val="en-GB"/>
        </w:rPr>
        <w:t xml:space="preserve">poverty, </w:t>
      </w:r>
      <w:r w:rsidR="00B07D1B" w:rsidRPr="008774C5">
        <w:rPr>
          <w:rFonts w:ascii="Times New Roman" w:hAnsi="Times New Roman" w:cs="Times New Roman"/>
          <w:lang w:val="en-GB"/>
        </w:rPr>
        <w:t xml:space="preserve">deepening </w:t>
      </w:r>
      <w:r w:rsidRPr="008774C5">
        <w:rPr>
          <w:rFonts w:ascii="Times New Roman" w:hAnsi="Times New Roman" w:cs="Times New Roman"/>
          <w:lang w:val="en-GB"/>
        </w:rPr>
        <w:t xml:space="preserve">conflict, and </w:t>
      </w:r>
      <w:r w:rsidR="00875FE5">
        <w:rPr>
          <w:rFonts w:ascii="Times New Roman" w:hAnsi="Times New Roman" w:cs="Times New Roman"/>
          <w:lang w:val="en-GB"/>
        </w:rPr>
        <w:t xml:space="preserve">increasing </w:t>
      </w:r>
      <w:r w:rsidRPr="008774C5">
        <w:rPr>
          <w:rFonts w:ascii="Times New Roman" w:hAnsi="Times New Roman" w:cs="Times New Roman"/>
          <w:lang w:val="en-GB"/>
        </w:rPr>
        <w:t>environmental degradation.</w:t>
      </w:r>
      <w:r w:rsidRPr="008774C5">
        <w:rPr>
          <w:rStyle w:val="FootnoteAnchor"/>
          <w:rFonts w:ascii="Times New Roman" w:hAnsi="Times New Roman" w:cs="Times New Roman"/>
          <w:lang w:val="en-GB"/>
        </w:rPr>
        <w:footnoteReference w:id="69"/>
      </w:r>
      <w:r w:rsidRPr="008774C5">
        <w:rPr>
          <w:rFonts w:ascii="Times New Roman" w:hAnsi="Times New Roman" w:cs="Times New Roman"/>
          <w:lang w:val="en-GB"/>
        </w:rPr>
        <w:t xml:space="preserve"> Through case studies</w:t>
      </w:r>
      <w:r w:rsidR="003B5F67">
        <w:rPr>
          <w:rFonts w:ascii="Times New Roman" w:hAnsi="Times New Roman" w:cs="Times New Roman"/>
          <w:lang w:val="en-GB"/>
        </w:rPr>
        <w:t xml:space="preserve"> such as </w:t>
      </w:r>
      <w:r w:rsidRPr="008774C5">
        <w:rPr>
          <w:rFonts w:ascii="Times New Roman" w:hAnsi="Times New Roman" w:cs="Times New Roman"/>
          <w:lang w:val="en-GB"/>
        </w:rPr>
        <w:t>the Ogoni crisis in Nigeria,</w:t>
      </w:r>
      <w:r w:rsidR="00DB05C8">
        <w:rPr>
          <w:rStyle w:val="FootnoteReference"/>
          <w:rFonts w:ascii="Times New Roman" w:hAnsi="Times New Roman" w:cs="Times New Roman"/>
          <w:lang w:val="en-GB"/>
        </w:rPr>
        <w:footnoteReference w:id="70"/>
      </w:r>
      <w:r w:rsidRPr="008774C5">
        <w:rPr>
          <w:rFonts w:ascii="Times New Roman" w:hAnsi="Times New Roman" w:cs="Times New Roman"/>
          <w:lang w:val="en-GB"/>
        </w:rPr>
        <w:t xml:space="preserve"> the Marikana massacre in South Africa,</w:t>
      </w:r>
      <w:r w:rsidRPr="008774C5">
        <w:rPr>
          <w:rStyle w:val="FootnoteAnchor"/>
          <w:rFonts w:ascii="Times New Roman" w:hAnsi="Times New Roman" w:cs="Times New Roman"/>
          <w:lang w:val="en-GB"/>
        </w:rPr>
        <w:footnoteReference w:id="71"/>
      </w:r>
      <w:r w:rsidRPr="008774C5">
        <w:rPr>
          <w:rFonts w:ascii="Times New Roman" w:hAnsi="Times New Roman" w:cs="Times New Roman"/>
          <w:lang w:val="en-GB"/>
        </w:rPr>
        <w:t>and the DRC’s conflict minerals,</w:t>
      </w:r>
      <w:r w:rsidRPr="008774C5">
        <w:rPr>
          <w:rStyle w:val="FootnoteAnchor"/>
          <w:rFonts w:ascii="Times New Roman" w:hAnsi="Times New Roman" w:cs="Times New Roman"/>
          <w:lang w:val="en-GB"/>
        </w:rPr>
        <w:footnoteReference w:id="72"/>
      </w:r>
      <w:r w:rsidRPr="008774C5">
        <w:rPr>
          <w:rFonts w:ascii="Times New Roman" w:hAnsi="Times New Roman" w:cs="Times New Roman"/>
          <w:lang w:val="en-GB"/>
        </w:rPr>
        <w:t xml:space="preserve"> he demonstrates how extractive industries exacerbate inequality, displace communities, and weaken state institutions. </w:t>
      </w:r>
    </w:p>
    <w:p w14:paraId="28C9AFCA" w14:textId="77777777" w:rsidR="00702CED" w:rsidRPr="008774C5" w:rsidRDefault="00702CED" w:rsidP="004F74DF">
      <w:pPr>
        <w:spacing w:after="0" w:line="360" w:lineRule="auto"/>
        <w:jc w:val="both"/>
        <w:rPr>
          <w:rFonts w:ascii="Times New Roman" w:hAnsi="Times New Roman" w:cs="Times New Roman"/>
          <w:lang w:val="en-GB"/>
        </w:rPr>
      </w:pPr>
    </w:p>
    <w:p w14:paraId="5C699D2A" w14:textId="77777777"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These conditions, he argues, stem not only from corporate misconduct but also from fragile governance structures and the failure of states to domesticate international human rights norms into enforceable national frameworks.</w:t>
      </w:r>
      <w:r w:rsidRPr="008774C5">
        <w:rPr>
          <w:rStyle w:val="FootnoteAnchor"/>
          <w:rFonts w:ascii="Times New Roman" w:hAnsi="Times New Roman" w:cs="Times New Roman"/>
          <w:lang w:val="en-GB"/>
        </w:rPr>
        <w:footnoteReference w:id="73"/>
      </w:r>
    </w:p>
    <w:p w14:paraId="13465B50" w14:textId="77777777" w:rsidR="003B7A81" w:rsidRDefault="003B7A81" w:rsidP="004F74DF">
      <w:pPr>
        <w:spacing w:after="0" w:line="360" w:lineRule="auto"/>
        <w:jc w:val="both"/>
        <w:rPr>
          <w:rFonts w:ascii="Times New Roman" w:hAnsi="Times New Roman" w:cs="Times New Roman"/>
          <w:lang w:val="en-GB"/>
        </w:rPr>
      </w:pPr>
    </w:p>
    <w:p w14:paraId="6310302E" w14:textId="77777777" w:rsidR="00876AA3" w:rsidRDefault="00876AA3" w:rsidP="004F74DF">
      <w:pPr>
        <w:spacing w:after="0" w:line="360" w:lineRule="auto"/>
        <w:jc w:val="both"/>
        <w:rPr>
          <w:rFonts w:ascii="Times New Roman" w:hAnsi="Times New Roman" w:cs="Times New Roman"/>
          <w:lang w:val="en-GB"/>
        </w:rPr>
      </w:pPr>
    </w:p>
    <w:p w14:paraId="6DA7265D" w14:textId="77777777" w:rsidR="00876AA3" w:rsidRDefault="00876AA3" w:rsidP="004F74DF">
      <w:pPr>
        <w:spacing w:after="0" w:line="360" w:lineRule="auto"/>
        <w:jc w:val="both"/>
        <w:rPr>
          <w:rFonts w:ascii="Times New Roman" w:hAnsi="Times New Roman" w:cs="Times New Roman"/>
          <w:lang w:val="en-GB"/>
        </w:rPr>
      </w:pPr>
    </w:p>
    <w:p w14:paraId="48C6D270" w14:textId="77777777" w:rsidR="00876AA3" w:rsidRDefault="00876AA3" w:rsidP="004F74DF">
      <w:pPr>
        <w:spacing w:after="0" w:line="360" w:lineRule="auto"/>
        <w:jc w:val="both"/>
        <w:rPr>
          <w:rFonts w:ascii="Times New Roman" w:hAnsi="Times New Roman" w:cs="Times New Roman"/>
          <w:lang w:val="en-GB"/>
        </w:rPr>
      </w:pPr>
    </w:p>
    <w:p w14:paraId="77381BA6" w14:textId="77777777" w:rsidR="00876AA3" w:rsidRPr="008774C5" w:rsidRDefault="00876AA3" w:rsidP="004F74DF">
      <w:pPr>
        <w:spacing w:after="0" w:line="360" w:lineRule="auto"/>
        <w:jc w:val="both"/>
        <w:rPr>
          <w:rFonts w:ascii="Times New Roman" w:hAnsi="Times New Roman" w:cs="Times New Roman"/>
          <w:lang w:val="en-GB"/>
        </w:rPr>
      </w:pPr>
    </w:p>
    <w:p w14:paraId="77A25559" w14:textId="716EEE6B" w:rsidR="00702CED" w:rsidRPr="008774C5" w:rsidRDefault="000D4CF2"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3. </w:t>
      </w:r>
      <w:r w:rsidR="00702CED" w:rsidRPr="008774C5">
        <w:rPr>
          <w:rFonts w:ascii="Times New Roman" w:hAnsi="Times New Roman" w:cs="Times New Roman"/>
          <w:lang w:val="en-GB"/>
        </w:rPr>
        <w:t>The Reputational Model and Norm Compliance</w:t>
      </w:r>
    </w:p>
    <w:p w14:paraId="29B135BD" w14:textId="77777777" w:rsidR="00702CED" w:rsidRPr="008774C5" w:rsidRDefault="00702CED" w:rsidP="004F74DF">
      <w:pPr>
        <w:spacing w:after="0" w:line="360" w:lineRule="auto"/>
        <w:jc w:val="both"/>
        <w:rPr>
          <w:rFonts w:ascii="Times New Roman" w:hAnsi="Times New Roman" w:cs="Times New Roman"/>
          <w:lang w:val="en-GB"/>
        </w:rPr>
      </w:pPr>
    </w:p>
    <w:p w14:paraId="0E6757A0" w14:textId="7C46430B"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Abe advances what he terms the </w:t>
      </w:r>
      <w:r w:rsidRPr="008774C5">
        <w:rPr>
          <w:rFonts w:ascii="Times New Roman" w:hAnsi="Times New Roman" w:cs="Times New Roman"/>
          <w:i/>
          <w:iCs/>
          <w:lang w:val="en-GB"/>
        </w:rPr>
        <w:t>“reputational model”</w:t>
      </w:r>
      <w:r w:rsidRPr="008774C5">
        <w:rPr>
          <w:rStyle w:val="FootnoteAnchor"/>
          <w:rFonts w:ascii="Times New Roman" w:hAnsi="Times New Roman" w:cs="Times New Roman"/>
          <w:i/>
          <w:iCs/>
          <w:lang w:val="en-GB"/>
        </w:rPr>
        <w:footnoteReference w:id="74"/>
      </w:r>
      <w:r w:rsidRPr="008774C5">
        <w:rPr>
          <w:rFonts w:ascii="Times New Roman" w:hAnsi="Times New Roman" w:cs="Times New Roman"/>
          <w:lang w:val="en-GB"/>
        </w:rPr>
        <w:t>of compliance under international law. He contends that while states may be reluctant to adopt binding business and human rights obligations, they remain sensitive to reputational costs in the international community. Compliance with soft</w:t>
      </w:r>
      <w:r w:rsidR="002B4EFC">
        <w:rPr>
          <w:rFonts w:ascii="Times New Roman" w:hAnsi="Times New Roman" w:cs="Times New Roman"/>
          <w:lang w:val="en-GB"/>
        </w:rPr>
        <w:t>-</w:t>
      </w:r>
      <w:r w:rsidRPr="008774C5">
        <w:rPr>
          <w:rFonts w:ascii="Times New Roman" w:hAnsi="Times New Roman" w:cs="Times New Roman"/>
          <w:lang w:val="en-GB"/>
        </w:rPr>
        <w:t>law instruments such as the UNGPs, he argues, can therefore be enhanced through reputational incentives rather than coercive sanctions.</w:t>
      </w:r>
      <w:r w:rsidRPr="008774C5">
        <w:rPr>
          <w:rStyle w:val="FootnoteAnchor"/>
          <w:rFonts w:ascii="Times New Roman" w:hAnsi="Times New Roman" w:cs="Times New Roman"/>
          <w:lang w:val="en-GB"/>
        </w:rPr>
        <w:footnoteReference w:id="75"/>
      </w:r>
      <w:r w:rsidRPr="008774C5">
        <w:rPr>
          <w:rFonts w:ascii="Times New Roman" w:hAnsi="Times New Roman" w:cs="Times New Roman"/>
          <w:lang w:val="en-GB"/>
        </w:rPr>
        <w:t xml:space="preserve"> States, like corporations, act out of self</w:t>
      </w:r>
      <w:r w:rsidR="002B4EFC">
        <w:rPr>
          <w:rFonts w:ascii="Times New Roman" w:hAnsi="Times New Roman" w:cs="Times New Roman"/>
          <w:lang w:val="en-GB"/>
        </w:rPr>
        <w:t>-</w:t>
      </w:r>
      <w:r w:rsidRPr="008774C5">
        <w:rPr>
          <w:rFonts w:ascii="Times New Roman" w:hAnsi="Times New Roman" w:cs="Times New Roman"/>
          <w:lang w:val="en-GB"/>
        </w:rPr>
        <w:t>interest and legitimacy concerns, and the reputational harm of non</w:t>
      </w:r>
      <w:r w:rsidR="002B4EFC">
        <w:rPr>
          <w:rFonts w:ascii="Times New Roman" w:hAnsi="Times New Roman" w:cs="Times New Roman"/>
          <w:lang w:val="en-GB"/>
        </w:rPr>
        <w:t>-</w:t>
      </w:r>
      <w:r w:rsidRPr="008774C5">
        <w:rPr>
          <w:rFonts w:ascii="Times New Roman" w:hAnsi="Times New Roman" w:cs="Times New Roman"/>
          <w:lang w:val="en-GB"/>
        </w:rPr>
        <w:t>compliance can outweigh the short</w:t>
      </w:r>
      <w:r w:rsidR="002B4EFC">
        <w:rPr>
          <w:rFonts w:ascii="Times New Roman" w:hAnsi="Times New Roman" w:cs="Times New Roman"/>
          <w:lang w:val="en-GB"/>
        </w:rPr>
        <w:t>-</w:t>
      </w:r>
      <w:r w:rsidRPr="008774C5">
        <w:rPr>
          <w:rFonts w:ascii="Times New Roman" w:hAnsi="Times New Roman" w:cs="Times New Roman"/>
          <w:lang w:val="en-GB"/>
        </w:rPr>
        <w:t>term benefits of inaction.</w:t>
      </w:r>
      <w:r w:rsidRPr="008774C5">
        <w:rPr>
          <w:rStyle w:val="FootnoteAnchor"/>
          <w:rFonts w:ascii="Times New Roman" w:hAnsi="Times New Roman" w:cs="Times New Roman"/>
          <w:lang w:val="en-GB"/>
        </w:rPr>
        <w:footnoteReference w:id="76"/>
      </w:r>
    </w:p>
    <w:p w14:paraId="2D993EF0" w14:textId="77777777" w:rsidR="00702CED" w:rsidRPr="008774C5" w:rsidRDefault="00702CED" w:rsidP="004F74DF">
      <w:pPr>
        <w:spacing w:after="0" w:line="360" w:lineRule="auto"/>
        <w:jc w:val="both"/>
        <w:rPr>
          <w:rFonts w:ascii="Times New Roman" w:hAnsi="Times New Roman" w:cs="Times New Roman"/>
          <w:lang w:val="en-GB"/>
        </w:rPr>
      </w:pPr>
    </w:p>
    <w:p w14:paraId="6B103E4C" w14:textId="75ACFD0B" w:rsidR="00702CED" w:rsidRPr="008774C5" w:rsidRDefault="000D4CF2"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4. </w:t>
      </w:r>
      <w:r w:rsidR="00702CED" w:rsidRPr="008774C5">
        <w:rPr>
          <w:rFonts w:ascii="Times New Roman" w:hAnsi="Times New Roman" w:cs="Times New Roman"/>
          <w:lang w:val="en-GB"/>
        </w:rPr>
        <w:t>Implementation Gaps and Local Governance</w:t>
      </w:r>
    </w:p>
    <w:p w14:paraId="6932E3E4" w14:textId="77777777" w:rsidR="00702CED" w:rsidRPr="008774C5" w:rsidRDefault="00702CED" w:rsidP="004F74DF">
      <w:pPr>
        <w:spacing w:after="0" w:line="360" w:lineRule="auto"/>
        <w:jc w:val="both"/>
        <w:rPr>
          <w:rFonts w:ascii="Times New Roman" w:hAnsi="Times New Roman" w:cs="Times New Roman"/>
          <w:lang w:val="en-GB"/>
        </w:rPr>
      </w:pPr>
    </w:p>
    <w:p w14:paraId="605D8C73" w14:textId="3BDBF799"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Abe identifies corruption, weak enforcement, and excessive dependence on foreign investment as the central obstacles to effective implementation of the UNGPs in Africa. He criticises host governments for prioritising investor confidence over human rights, observing that some African states refuse to enforce existing environmental and labour regulations for fear of deterring multinational investment. This structural dependency, he argues, entrenches </w:t>
      </w:r>
      <w:r w:rsidRPr="008774C5">
        <w:rPr>
          <w:rFonts w:ascii="Times New Roman" w:hAnsi="Times New Roman" w:cs="Times New Roman"/>
          <w:i/>
          <w:iCs/>
          <w:lang w:val="en-GB"/>
        </w:rPr>
        <w:t>“neo</w:t>
      </w:r>
      <w:r w:rsidR="002B4EFC">
        <w:rPr>
          <w:rFonts w:ascii="Times New Roman" w:hAnsi="Times New Roman" w:cs="Times New Roman"/>
          <w:i/>
          <w:iCs/>
          <w:lang w:val="en-GB"/>
        </w:rPr>
        <w:t>-</w:t>
      </w:r>
      <w:r w:rsidRPr="008774C5">
        <w:rPr>
          <w:rFonts w:ascii="Times New Roman" w:hAnsi="Times New Roman" w:cs="Times New Roman"/>
          <w:i/>
          <w:iCs/>
          <w:lang w:val="en-GB"/>
        </w:rPr>
        <w:t>colonial”</w:t>
      </w:r>
      <w:r w:rsidRPr="008774C5">
        <w:rPr>
          <w:rFonts w:ascii="Times New Roman" w:hAnsi="Times New Roman" w:cs="Times New Roman"/>
          <w:lang w:val="en-GB"/>
        </w:rPr>
        <w:t xml:space="preserve"> economic relations that perpetuate underdevelopment. In contrast, he praises Botswana's mineral governance model for demonstrating how fiscal discipline, local participation, and equitable benefit</w:t>
      </w:r>
      <w:r w:rsidR="002B4EFC">
        <w:rPr>
          <w:rFonts w:ascii="Times New Roman" w:hAnsi="Times New Roman" w:cs="Times New Roman"/>
          <w:lang w:val="en-GB"/>
        </w:rPr>
        <w:t>-</w:t>
      </w:r>
      <w:r w:rsidRPr="008774C5">
        <w:rPr>
          <w:rFonts w:ascii="Times New Roman" w:hAnsi="Times New Roman" w:cs="Times New Roman"/>
          <w:lang w:val="en-GB"/>
        </w:rPr>
        <w:t>sharing can transform natural resource wealth into sustainable development.</w:t>
      </w:r>
    </w:p>
    <w:p w14:paraId="7FE203D2" w14:textId="77777777" w:rsidR="00702CED" w:rsidRPr="008774C5" w:rsidRDefault="00702CED" w:rsidP="004F74DF">
      <w:pPr>
        <w:spacing w:after="0" w:line="360" w:lineRule="auto"/>
        <w:jc w:val="both"/>
        <w:rPr>
          <w:rFonts w:ascii="Times New Roman" w:hAnsi="Times New Roman" w:cs="Times New Roman"/>
          <w:lang w:val="en-GB"/>
        </w:rPr>
      </w:pPr>
    </w:p>
    <w:p w14:paraId="1CB98CA6" w14:textId="748B1CD8" w:rsidR="00702CED" w:rsidRPr="008774C5" w:rsidRDefault="000D4CF2"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5. </w:t>
      </w:r>
      <w:r w:rsidR="00702CED" w:rsidRPr="008774C5">
        <w:rPr>
          <w:rFonts w:ascii="Times New Roman" w:hAnsi="Times New Roman" w:cs="Times New Roman"/>
          <w:lang w:val="en-GB"/>
        </w:rPr>
        <w:t>Third</w:t>
      </w:r>
      <w:r w:rsidR="002B4EFC">
        <w:rPr>
          <w:rFonts w:ascii="Times New Roman" w:hAnsi="Times New Roman" w:cs="Times New Roman"/>
          <w:lang w:val="en-GB"/>
        </w:rPr>
        <w:t>-</w:t>
      </w:r>
      <w:r w:rsidR="00702CED" w:rsidRPr="008774C5">
        <w:rPr>
          <w:rFonts w:ascii="Times New Roman" w:hAnsi="Times New Roman" w:cs="Times New Roman"/>
          <w:lang w:val="en-GB"/>
        </w:rPr>
        <w:t>Party Beneficiary Rule and Local Remedies</w:t>
      </w:r>
    </w:p>
    <w:p w14:paraId="15556B70" w14:textId="77777777" w:rsidR="00702CED" w:rsidRPr="008774C5" w:rsidRDefault="00702CED" w:rsidP="004F74DF">
      <w:pPr>
        <w:spacing w:after="0" w:line="360" w:lineRule="auto"/>
        <w:jc w:val="both"/>
        <w:rPr>
          <w:rFonts w:ascii="Times New Roman" w:hAnsi="Times New Roman" w:cs="Times New Roman"/>
          <w:lang w:val="en-GB"/>
        </w:rPr>
      </w:pPr>
    </w:p>
    <w:p w14:paraId="090764D5" w14:textId="53FEA13E"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Abe also proposes innovative legal mechanisms to strengthen accountability in the extractive sector.</w:t>
      </w:r>
      <w:r w:rsidRPr="008774C5">
        <w:rPr>
          <w:rStyle w:val="FootnoteAnchor"/>
          <w:rFonts w:ascii="Times New Roman" w:hAnsi="Times New Roman" w:cs="Times New Roman"/>
          <w:lang w:val="en-GB"/>
        </w:rPr>
        <w:footnoteReference w:id="77"/>
      </w:r>
      <w:r w:rsidRPr="008774C5">
        <w:rPr>
          <w:rFonts w:ascii="Times New Roman" w:hAnsi="Times New Roman" w:cs="Times New Roman"/>
          <w:lang w:val="en-GB"/>
        </w:rPr>
        <w:t xml:space="preserve"> He calls for the incorporation of the Third</w:t>
      </w:r>
      <w:r w:rsidR="002B4EFC">
        <w:rPr>
          <w:rFonts w:ascii="Times New Roman" w:hAnsi="Times New Roman" w:cs="Times New Roman"/>
          <w:lang w:val="en-GB"/>
        </w:rPr>
        <w:t>-</w:t>
      </w:r>
      <w:r w:rsidRPr="008774C5">
        <w:rPr>
          <w:rFonts w:ascii="Times New Roman" w:hAnsi="Times New Roman" w:cs="Times New Roman"/>
          <w:lang w:val="en-GB"/>
        </w:rPr>
        <w:t>Party Beneficiary Rule (TPBR) into natural resource contracts to enable affected communities to claim benefits and seek remedies for breaches of human rights obligations. He further advocates for court</w:t>
      </w:r>
      <w:r w:rsidR="002B4EFC">
        <w:rPr>
          <w:rFonts w:ascii="Times New Roman" w:hAnsi="Times New Roman" w:cs="Times New Roman"/>
          <w:lang w:val="en-GB"/>
        </w:rPr>
        <w:t>-</w:t>
      </w:r>
      <w:r w:rsidRPr="008774C5">
        <w:rPr>
          <w:rFonts w:ascii="Times New Roman" w:hAnsi="Times New Roman" w:cs="Times New Roman"/>
          <w:lang w:val="en-GB"/>
        </w:rPr>
        <w:t xml:space="preserve">assisted grievance mechanisms and the domestication of international norms to close the </w:t>
      </w:r>
      <w:r w:rsidRPr="008774C5">
        <w:rPr>
          <w:rFonts w:ascii="Times New Roman" w:hAnsi="Times New Roman" w:cs="Times New Roman"/>
          <w:i/>
          <w:iCs/>
          <w:lang w:val="en-GB"/>
        </w:rPr>
        <w:t>“law</w:t>
      </w:r>
      <w:r w:rsidR="002B4EFC">
        <w:rPr>
          <w:rFonts w:ascii="Times New Roman" w:hAnsi="Times New Roman" w:cs="Times New Roman"/>
          <w:i/>
          <w:iCs/>
          <w:lang w:val="en-GB"/>
        </w:rPr>
        <w:t>-</w:t>
      </w:r>
      <w:r w:rsidRPr="008774C5">
        <w:rPr>
          <w:rFonts w:ascii="Times New Roman" w:hAnsi="Times New Roman" w:cs="Times New Roman"/>
          <w:i/>
          <w:iCs/>
          <w:lang w:val="en-GB"/>
        </w:rPr>
        <w:t>free zones”</w:t>
      </w:r>
      <w:r w:rsidRPr="008774C5">
        <w:rPr>
          <w:rFonts w:ascii="Times New Roman" w:hAnsi="Times New Roman" w:cs="Times New Roman"/>
          <w:lang w:val="en-GB"/>
        </w:rPr>
        <w:t xml:space="preserve"> in which MNCs operate.</w:t>
      </w:r>
      <w:r w:rsidRPr="008774C5">
        <w:rPr>
          <w:rStyle w:val="FootnoteAnchor"/>
          <w:rFonts w:ascii="Times New Roman" w:hAnsi="Times New Roman" w:cs="Times New Roman"/>
          <w:lang w:val="en-GB"/>
        </w:rPr>
        <w:footnoteReference w:id="78"/>
      </w:r>
      <w:r w:rsidRPr="008774C5">
        <w:rPr>
          <w:rFonts w:ascii="Times New Roman" w:hAnsi="Times New Roman" w:cs="Times New Roman"/>
          <w:lang w:val="en-GB"/>
        </w:rPr>
        <w:t xml:space="preserve"> Drawing from </w:t>
      </w:r>
      <w:r w:rsidRPr="008774C5">
        <w:rPr>
          <w:rFonts w:ascii="Times New Roman" w:hAnsi="Times New Roman" w:cs="Times New Roman"/>
          <w:i/>
          <w:iCs/>
          <w:lang w:val="en-GB"/>
        </w:rPr>
        <w:t>Doe v. Nestlé USA Inc.</w:t>
      </w:r>
      <w:r w:rsidRPr="008774C5">
        <w:rPr>
          <w:rStyle w:val="FootnoteAnchor"/>
          <w:rFonts w:ascii="Times New Roman" w:hAnsi="Times New Roman" w:cs="Times New Roman"/>
          <w:i/>
          <w:iCs/>
          <w:lang w:val="en-GB"/>
        </w:rPr>
        <w:footnoteReference w:id="79"/>
      </w:r>
      <w:r w:rsidRPr="008774C5">
        <w:rPr>
          <w:rFonts w:ascii="Times New Roman" w:hAnsi="Times New Roman" w:cs="Times New Roman"/>
          <w:lang w:val="en-GB"/>
        </w:rPr>
        <w:t xml:space="preserve"> and </w:t>
      </w:r>
      <w:r w:rsidRPr="008774C5">
        <w:rPr>
          <w:rFonts w:ascii="Times New Roman" w:hAnsi="Times New Roman" w:cs="Times New Roman"/>
          <w:i/>
          <w:iCs/>
          <w:lang w:val="en-GB"/>
        </w:rPr>
        <w:t>Kiobel v. Royal Dutch Petroleum</w:t>
      </w:r>
      <w:r w:rsidRPr="008774C5">
        <w:rPr>
          <w:rFonts w:ascii="Times New Roman" w:hAnsi="Times New Roman" w:cs="Times New Roman"/>
          <w:lang w:val="en-GB"/>
        </w:rPr>
        <w:t>,</w:t>
      </w:r>
      <w:r w:rsidRPr="008774C5">
        <w:rPr>
          <w:rStyle w:val="FootnoteAnchor"/>
          <w:rFonts w:ascii="Times New Roman" w:hAnsi="Times New Roman" w:cs="Times New Roman"/>
          <w:lang w:val="en-GB"/>
        </w:rPr>
        <w:footnoteReference w:id="80"/>
      </w:r>
      <w:r w:rsidRPr="008774C5">
        <w:rPr>
          <w:rFonts w:ascii="Times New Roman" w:hAnsi="Times New Roman" w:cs="Times New Roman"/>
          <w:lang w:val="en-GB"/>
        </w:rPr>
        <w:t xml:space="preserve"> Abe argues that transnational litigation remains a critical, though limited, avenue for redress in weak governance contexts.</w:t>
      </w:r>
      <w:r w:rsidRPr="008774C5">
        <w:rPr>
          <w:rStyle w:val="FootnoteAnchor"/>
          <w:rFonts w:ascii="Times New Roman" w:hAnsi="Times New Roman" w:cs="Times New Roman"/>
          <w:lang w:val="en-GB"/>
        </w:rPr>
        <w:footnoteReference w:id="81"/>
      </w:r>
    </w:p>
    <w:p w14:paraId="7FBE733A" w14:textId="77777777" w:rsidR="003F4161" w:rsidRPr="008774C5" w:rsidRDefault="003F4161" w:rsidP="004F74DF">
      <w:pPr>
        <w:spacing w:after="0" w:line="360" w:lineRule="auto"/>
        <w:jc w:val="both"/>
        <w:rPr>
          <w:rFonts w:ascii="Times New Roman" w:hAnsi="Times New Roman" w:cs="Times New Roman"/>
          <w:lang w:val="en-GB"/>
        </w:rPr>
      </w:pPr>
    </w:p>
    <w:p w14:paraId="42BA7EBF" w14:textId="42734A6F" w:rsidR="00702CED" w:rsidRPr="008774C5" w:rsidRDefault="000D4CF2"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6. </w:t>
      </w:r>
      <w:r w:rsidR="00702CED" w:rsidRPr="008774C5">
        <w:rPr>
          <w:rFonts w:ascii="Times New Roman" w:hAnsi="Times New Roman" w:cs="Times New Roman"/>
          <w:lang w:val="en-GB"/>
        </w:rPr>
        <w:t>Normative Reform and African Agency</w:t>
      </w:r>
    </w:p>
    <w:p w14:paraId="079D3DBB" w14:textId="77777777" w:rsidR="00702CED" w:rsidRPr="008774C5" w:rsidRDefault="00702CED" w:rsidP="004F74DF">
      <w:pPr>
        <w:spacing w:after="0" w:line="360" w:lineRule="auto"/>
        <w:jc w:val="both"/>
        <w:rPr>
          <w:rFonts w:ascii="Times New Roman" w:hAnsi="Times New Roman" w:cs="Times New Roman"/>
          <w:lang w:val="en-GB"/>
        </w:rPr>
      </w:pPr>
    </w:p>
    <w:p w14:paraId="3655E854" w14:textId="4CEAC011"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Ultimately, Abe’s analysis demonstrates that Africa’s extractive governance challenges cannot be resolved solely through external legal interventions. He urges African states to reclaim regulatory sovereignty and pursue </w:t>
      </w:r>
      <w:r w:rsidRPr="008774C5">
        <w:rPr>
          <w:rFonts w:ascii="Times New Roman" w:hAnsi="Times New Roman" w:cs="Times New Roman"/>
          <w:i/>
          <w:iCs/>
          <w:lang w:val="en-GB"/>
        </w:rPr>
        <w:t>“home</w:t>
      </w:r>
      <w:r w:rsidR="002B4EFC">
        <w:rPr>
          <w:rFonts w:ascii="Times New Roman" w:hAnsi="Times New Roman" w:cs="Times New Roman"/>
          <w:i/>
          <w:iCs/>
          <w:lang w:val="en-GB"/>
        </w:rPr>
        <w:t>-</w:t>
      </w:r>
      <w:r w:rsidRPr="008774C5">
        <w:rPr>
          <w:rFonts w:ascii="Times New Roman" w:hAnsi="Times New Roman" w:cs="Times New Roman"/>
          <w:i/>
          <w:iCs/>
          <w:lang w:val="en-GB"/>
        </w:rPr>
        <w:t>grown”</w:t>
      </w:r>
      <w:r w:rsidRPr="008774C5">
        <w:rPr>
          <w:rFonts w:ascii="Times New Roman" w:hAnsi="Times New Roman" w:cs="Times New Roman"/>
          <w:lang w:val="en-GB"/>
        </w:rPr>
        <w:t xml:space="preserve"> implementation strategies for the UNGPs that centre community participation, indigenous rights, and environmental justice. Without domestic institutional reform, he warns, the continent will continue to </w:t>
      </w:r>
      <w:r w:rsidRPr="008774C5">
        <w:rPr>
          <w:rFonts w:ascii="Times New Roman" w:hAnsi="Times New Roman" w:cs="Times New Roman"/>
          <w:i/>
          <w:iCs/>
          <w:lang w:val="en-GB"/>
        </w:rPr>
        <w:t>“outsource accountability”</w:t>
      </w:r>
      <w:r w:rsidRPr="008774C5">
        <w:rPr>
          <w:rFonts w:ascii="Times New Roman" w:hAnsi="Times New Roman" w:cs="Times New Roman"/>
          <w:lang w:val="en-GB"/>
        </w:rPr>
        <w:t xml:space="preserve"> to foreign courts and NGOs.</w:t>
      </w:r>
    </w:p>
    <w:p w14:paraId="18BEBD9A" w14:textId="77777777" w:rsidR="00702CED" w:rsidRPr="008774C5" w:rsidRDefault="00702CED" w:rsidP="004F74DF">
      <w:pPr>
        <w:spacing w:after="0" w:line="360" w:lineRule="auto"/>
        <w:jc w:val="both"/>
        <w:rPr>
          <w:rFonts w:ascii="Times New Roman" w:hAnsi="Times New Roman" w:cs="Times New Roman"/>
          <w:lang w:val="en-GB"/>
        </w:rPr>
      </w:pPr>
    </w:p>
    <w:p w14:paraId="687C83AD" w14:textId="39530F1E"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Abe’s contribution is therefore twofold. Empirically, it documents the persistence of corporate impunity in Africa’s extractive industries. Conceptually, it reorients the business and human rights debate toward African agency, reputational accountability, and the re</w:t>
      </w:r>
      <w:r w:rsidR="002B4EFC">
        <w:rPr>
          <w:rFonts w:ascii="Times New Roman" w:hAnsi="Times New Roman" w:cs="Times New Roman"/>
          <w:lang w:val="en-GB"/>
        </w:rPr>
        <w:t>-</w:t>
      </w:r>
      <w:r w:rsidRPr="008774C5">
        <w:rPr>
          <w:rFonts w:ascii="Times New Roman" w:hAnsi="Times New Roman" w:cs="Times New Roman"/>
          <w:lang w:val="en-GB"/>
        </w:rPr>
        <w:t>politicisation of development governance. His work provides a critical Global South perspective that complements normative frameworks developed in the Global North and remains indispensable for understanding the practical limits and transformative potential of the UNGPs in Sub</w:t>
      </w:r>
      <w:r w:rsidR="002B4EFC">
        <w:rPr>
          <w:rFonts w:ascii="Times New Roman" w:hAnsi="Times New Roman" w:cs="Times New Roman"/>
          <w:lang w:val="en-GB"/>
        </w:rPr>
        <w:t>-</w:t>
      </w:r>
      <w:r w:rsidRPr="008774C5">
        <w:rPr>
          <w:rFonts w:ascii="Times New Roman" w:hAnsi="Times New Roman" w:cs="Times New Roman"/>
          <w:lang w:val="en-GB"/>
        </w:rPr>
        <w:t>Saharan Africa.</w:t>
      </w:r>
    </w:p>
    <w:p w14:paraId="0BD46FAC" w14:textId="77777777" w:rsidR="00702CED" w:rsidRPr="008774C5" w:rsidRDefault="00702CED" w:rsidP="004F74DF">
      <w:pPr>
        <w:spacing w:after="0" w:line="360" w:lineRule="auto"/>
        <w:jc w:val="both"/>
        <w:rPr>
          <w:rFonts w:ascii="Times New Roman" w:hAnsi="Times New Roman" w:cs="Times New Roman"/>
          <w:lang w:val="en-GB"/>
        </w:rPr>
      </w:pPr>
    </w:p>
    <w:p w14:paraId="6FCCDB92" w14:textId="1A923936" w:rsidR="00702CED" w:rsidRPr="008774C5" w:rsidRDefault="000D4CF2"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7. </w:t>
      </w:r>
      <w:r w:rsidR="00702CED" w:rsidRPr="008774C5">
        <w:rPr>
          <w:rFonts w:ascii="Times New Roman" w:hAnsi="Times New Roman" w:cs="Times New Roman"/>
          <w:lang w:val="en-GB"/>
        </w:rPr>
        <w:t>The Right to Development and a Binding Treaty</w:t>
      </w:r>
    </w:p>
    <w:p w14:paraId="211051D3" w14:textId="77777777" w:rsidR="00702CED" w:rsidRPr="008774C5" w:rsidRDefault="00702CED" w:rsidP="004F74DF">
      <w:pPr>
        <w:spacing w:after="0" w:line="360" w:lineRule="auto"/>
        <w:jc w:val="both"/>
        <w:rPr>
          <w:rFonts w:ascii="Times New Roman" w:hAnsi="Times New Roman" w:cs="Times New Roman"/>
          <w:lang w:val="en-GB"/>
        </w:rPr>
      </w:pPr>
    </w:p>
    <w:p w14:paraId="0A1FC0C8" w14:textId="414C0ACF"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Tamo Atabongawung’s article, </w:t>
      </w:r>
      <w:r w:rsidRPr="008774C5">
        <w:rPr>
          <w:rFonts w:ascii="Times New Roman" w:hAnsi="Times New Roman" w:cs="Times New Roman"/>
          <w:i/>
          <w:iCs/>
          <w:lang w:val="en-GB"/>
        </w:rPr>
        <w:t>“A Legally</w:t>
      </w:r>
      <w:r w:rsidR="002B4EFC">
        <w:rPr>
          <w:rFonts w:ascii="Times New Roman" w:hAnsi="Times New Roman" w:cs="Times New Roman"/>
          <w:i/>
          <w:iCs/>
          <w:lang w:val="en-GB"/>
        </w:rPr>
        <w:t>-</w:t>
      </w:r>
      <w:r w:rsidRPr="008774C5">
        <w:rPr>
          <w:rFonts w:ascii="Times New Roman" w:hAnsi="Times New Roman" w:cs="Times New Roman"/>
          <w:i/>
          <w:iCs/>
          <w:lang w:val="en-GB"/>
        </w:rPr>
        <w:t>Binding Instrument on Business and Human Rights: Implications for the Right to Development in Africa”</w:t>
      </w:r>
      <w:r w:rsidRPr="008774C5">
        <w:rPr>
          <w:rFonts w:ascii="Times New Roman" w:hAnsi="Times New Roman" w:cs="Times New Roman"/>
          <w:lang w:val="en-GB"/>
        </w:rPr>
        <w:t>,</w:t>
      </w:r>
      <w:r w:rsidRPr="008774C5">
        <w:rPr>
          <w:rStyle w:val="FootnoteAnchor"/>
          <w:rFonts w:ascii="Times New Roman" w:hAnsi="Times New Roman" w:cs="Times New Roman"/>
          <w:lang w:val="en-GB"/>
        </w:rPr>
        <w:footnoteReference w:id="82"/>
      </w:r>
      <w:r w:rsidRPr="008774C5">
        <w:rPr>
          <w:rFonts w:ascii="Times New Roman" w:hAnsi="Times New Roman" w:cs="Times New Roman"/>
          <w:lang w:val="en-GB"/>
        </w:rPr>
        <w:t>examines the interplay between the evolving international movement toward a binding treaty on business and human rights and Africa’s long</w:t>
      </w:r>
      <w:r w:rsidR="002B4EFC">
        <w:rPr>
          <w:rFonts w:ascii="Times New Roman" w:hAnsi="Times New Roman" w:cs="Times New Roman"/>
          <w:lang w:val="en-GB"/>
        </w:rPr>
        <w:t>-</w:t>
      </w:r>
      <w:r w:rsidRPr="008774C5">
        <w:rPr>
          <w:rFonts w:ascii="Times New Roman" w:hAnsi="Times New Roman" w:cs="Times New Roman"/>
          <w:lang w:val="en-GB"/>
        </w:rPr>
        <w:t>standing quest for the realisation of the right to development (RTD). Atabongawung argues that a future international instrument could help to clarify unresolved legal questions such as extraterritorial obligations, corporate accountability, and international cooperation, that are essential to revitalising the implementation of the right to development on the continent.</w:t>
      </w:r>
    </w:p>
    <w:p w14:paraId="7F3363D0" w14:textId="77777777" w:rsidR="00702CED" w:rsidRPr="008774C5" w:rsidRDefault="00702CED" w:rsidP="004F74DF">
      <w:pPr>
        <w:spacing w:after="0" w:line="360" w:lineRule="auto"/>
        <w:jc w:val="both"/>
        <w:rPr>
          <w:rFonts w:ascii="Times New Roman" w:hAnsi="Times New Roman" w:cs="Times New Roman"/>
          <w:i/>
          <w:iCs/>
          <w:lang w:val="en-GB"/>
        </w:rPr>
      </w:pPr>
    </w:p>
    <w:p w14:paraId="71891460" w14:textId="2DB4FAE0" w:rsidR="00702CED" w:rsidRPr="008774C5" w:rsidRDefault="00782E25"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8</w:t>
      </w:r>
      <w:r w:rsidR="00702CED" w:rsidRPr="008774C5">
        <w:rPr>
          <w:rFonts w:ascii="Times New Roman" w:hAnsi="Times New Roman" w:cs="Times New Roman"/>
          <w:lang w:val="en-GB"/>
        </w:rPr>
        <w:t>. The Structural Link Between Business, Globalisation, and Development</w:t>
      </w:r>
    </w:p>
    <w:p w14:paraId="32DFA3C8" w14:textId="77777777" w:rsidR="00702CED" w:rsidRPr="008774C5" w:rsidRDefault="00702CED" w:rsidP="004F74DF">
      <w:pPr>
        <w:spacing w:after="0" w:line="360" w:lineRule="auto"/>
        <w:jc w:val="both"/>
        <w:rPr>
          <w:rFonts w:ascii="Times New Roman" w:hAnsi="Times New Roman" w:cs="Times New Roman"/>
          <w:lang w:val="en-GB"/>
        </w:rPr>
      </w:pPr>
    </w:p>
    <w:p w14:paraId="489B01B4" w14:textId="196C015F"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Atabongawung situates his discussion within the state</w:t>
      </w:r>
      <w:r w:rsidR="002B4EFC">
        <w:rPr>
          <w:rFonts w:ascii="Times New Roman" w:hAnsi="Times New Roman" w:cs="Times New Roman"/>
          <w:lang w:val="en-GB"/>
        </w:rPr>
        <w:t>-</w:t>
      </w:r>
      <w:r w:rsidRPr="008774C5">
        <w:rPr>
          <w:rFonts w:ascii="Times New Roman" w:hAnsi="Times New Roman" w:cs="Times New Roman"/>
          <w:lang w:val="en-GB"/>
        </w:rPr>
        <w:t xml:space="preserve">centric limitations of international law, noting that while the </w:t>
      </w:r>
      <w:r w:rsidR="00AD0B89">
        <w:rPr>
          <w:rFonts w:ascii="Times New Roman" w:hAnsi="Times New Roman" w:cs="Times New Roman"/>
          <w:lang w:val="en-GB"/>
        </w:rPr>
        <w:t>Ri</w:t>
      </w:r>
      <w:r w:rsidR="00CE0E19">
        <w:rPr>
          <w:rFonts w:ascii="Times New Roman" w:hAnsi="Times New Roman" w:cs="Times New Roman"/>
          <w:lang w:val="en-GB"/>
        </w:rPr>
        <w:t>ght to Development (</w:t>
      </w:r>
      <w:r w:rsidRPr="008774C5">
        <w:rPr>
          <w:rFonts w:ascii="Times New Roman" w:hAnsi="Times New Roman" w:cs="Times New Roman"/>
          <w:lang w:val="en-GB"/>
        </w:rPr>
        <w:t>RTD</w:t>
      </w:r>
      <w:r w:rsidR="00CE0E19">
        <w:rPr>
          <w:rFonts w:ascii="Times New Roman" w:hAnsi="Times New Roman" w:cs="Times New Roman"/>
          <w:lang w:val="en-GB"/>
        </w:rPr>
        <w:t>)</w:t>
      </w:r>
      <w:r w:rsidRPr="008774C5">
        <w:rPr>
          <w:rFonts w:ascii="Times New Roman" w:hAnsi="Times New Roman" w:cs="Times New Roman"/>
          <w:lang w:val="en-GB"/>
        </w:rPr>
        <w:t xml:space="preserve"> has been recognised since the 1986 UN </w:t>
      </w:r>
      <w:r w:rsidRPr="008774C5">
        <w:rPr>
          <w:rFonts w:ascii="Times New Roman" w:hAnsi="Times New Roman" w:cs="Times New Roman"/>
          <w:i/>
          <w:iCs/>
          <w:lang w:val="en-GB"/>
        </w:rPr>
        <w:t>Declaration on the Right to Development</w:t>
      </w:r>
      <w:r w:rsidRPr="008774C5">
        <w:rPr>
          <w:rFonts w:ascii="Times New Roman" w:hAnsi="Times New Roman" w:cs="Times New Roman"/>
          <w:lang w:val="en-GB"/>
        </w:rPr>
        <w:t xml:space="preserve">, most duties are still imposed exclusively on states. Yet, in an era of globalisation and economic liberalisation, MNCs exert vast influence over national economies, resource governance, and even state sovereignty. Their activities, particularly in extractive industries, directly affect community welfare and human rights outcomes. This evolving reality, he argues, exposes </w:t>
      </w:r>
      <w:r w:rsidRPr="008774C5">
        <w:rPr>
          <w:rFonts w:ascii="Times New Roman" w:hAnsi="Times New Roman" w:cs="Times New Roman"/>
          <w:i/>
          <w:iCs/>
          <w:lang w:val="en-GB"/>
        </w:rPr>
        <w:t xml:space="preserve">“intolerable gaps in the structure of the international normative order,” </w:t>
      </w:r>
      <w:r w:rsidRPr="008774C5">
        <w:rPr>
          <w:rFonts w:ascii="Times New Roman" w:hAnsi="Times New Roman" w:cs="Times New Roman"/>
          <w:lang w:val="en-GB"/>
        </w:rPr>
        <w:t>as the law struggles to hold business entities accountable for development</w:t>
      </w:r>
      <w:r w:rsidR="002B4EFC">
        <w:rPr>
          <w:rFonts w:ascii="Times New Roman" w:hAnsi="Times New Roman" w:cs="Times New Roman"/>
          <w:lang w:val="en-GB"/>
        </w:rPr>
        <w:t>-</w:t>
      </w:r>
      <w:r w:rsidRPr="008774C5">
        <w:rPr>
          <w:rFonts w:ascii="Times New Roman" w:hAnsi="Times New Roman" w:cs="Times New Roman"/>
          <w:lang w:val="en-GB"/>
        </w:rPr>
        <w:t>related human rights violations.</w:t>
      </w:r>
    </w:p>
    <w:p w14:paraId="7D9D2C41" w14:textId="77777777" w:rsidR="00702CED" w:rsidRPr="008774C5" w:rsidRDefault="00702CED" w:rsidP="004F74DF">
      <w:pPr>
        <w:spacing w:after="0" w:line="360" w:lineRule="auto"/>
        <w:jc w:val="both"/>
        <w:rPr>
          <w:rFonts w:ascii="Times New Roman" w:hAnsi="Times New Roman" w:cs="Times New Roman"/>
          <w:i/>
          <w:iCs/>
          <w:lang w:val="en-GB"/>
        </w:rPr>
      </w:pPr>
    </w:p>
    <w:p w14:paraId="11B7BFF6" w14:textId="64B4D631" w:rsidR="00702CED" w:rsidRPr="008774C5" w:rsidRDefault="00782E25"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9</w:t>
      </w:r>
      <w:r w:rsidR="00702CED" w:rsidRPr="008774C5">
        <w:rPr>
          <w:rFonts w:ascii="Times New Roman" w:hAnsi="Times New Roman" w:cs="Times New Roman"/>
          <w:lang w:val="en-GB"/>
        </w:rPr>
        <w:t>. From Soft Law to the Quest for a Binding Regime</w:t>
      </w:r>
    </w:p>
    <w:p w14:paraId="5F999C92" w14:textId="77777777" w:rsidR="003F4161" w:rsidRPr="008774C5" w:rsidRDefault="003F4161" w:rsidP="004F74DF">
      <w:pPr>
        <w:spacing w:after="0" w:line="360" w:lineRule="auto"/>
        <w:jc w:val="both"/>
        <w:rPr>
          <w:rFonts w:ascii="Times New Roman" w:hAnsi="Times New Roman" w:cs="Times New Roman"/>
          <w:lang w:val="en-GB"/>
        </w:rPr>
      </w:pPr>
    </w:p>
    <w:p w14:paraId="514C0E11" w14:textId="457F78DF"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Tracing the genealogy of international business and human rights instruments, Atabongawung notes that the UN </w:t>
      </w:r>
      <w:r w:rsidRPr="008774C5">
        <w:rPr>
          <w:rFonts w:ascii="Times New Roman" w:hAnsi="Times New Roman" w:cs="Times New Roman"/>
          <w:i/>
          <w:iCs/>
          <w:lang w:val="en-GB"/>
        </w:rPr>
        <w:t>Norms on the Responsibilities of Transnational Corporations</w:t>
      </w:r>
      <w:r w:rsidRPr="008774C5">
        <w:rPr>
          <w:rFonts w:ascii="Times New Roman" w:hAnsi="Times New Roman" w:cs="Times New Roman"/>
          <w:lang w:val="en-GB"/>
        </w:rPr>
        <w:t xml:space="preserve"> (2003), the </w:t>
      </w:r>
      <w:r w:rsidRPr="00823A74">
        <w:rPr>
          <w:rFonts w:ascii="Times New Roman" w:hAnsi="Times New Roman" w:cs="Times New Roman"/>
          <w:i/>
          <w:iCs/>
          <w:lang w:val="en-GB"/>
        </w:rPr>
        <w:t>OECD Guidelines</w:t>
      </w:r>
      <w:r w:rsidRPr="008774C5">
        <w:rPr>
          <w:rFonts w:ascii="Times New Roman" w:hAnsi="Times New Roman" w:cs="Times New Roman"/>
          <w:lang w:val="en-GB"/>
        </w:rPr>
        <w:t xml:space="preserve">, the </w:t>
      </w:r>
      <w:r w:rsidRPr="00823A74">
        <w:rPr>
          <w:rFonts w:ascii="Times New Roman" w:hAnsi="Times New Roman" w:cs="Times New Roman"/>
          <w:i/>
          <w:iCs/>
          <w:lang w:val="en-GB"/>
        </w:rPr>
        <w:t>UN Global Compact</w:t>
      </w:r>
      <w:r w:rsidRPr="008774C5">
        <w:rPr>
          <w:rFonts w:ascii="Times New Roman" w:hAnsi="Times New Roman" w:cs="Times New Roman"/>
          <w:lang w:val="en-GB"/>
        </w:rPr>
        <w:t xml:space="preserve">, and the UNGPs have advanced normative expectations but remain fragmented and largely voluntary. He explains that this fragmentation prompted the 2014 UN </w:t>
      </w:r>
      <w:r w:rsidRPr="008774C5">
        <w:rPr>
          <w:rFonts w:ascii="Times New Roman" w:hAnsi="Times New Roman" w:cs="Times New Roman"/>
          <w:i/>
          <w:iCs/>
          <w:lang w:val="en-GB"/>
        </w:rPr>
        <w:t>Human Rights Council Resolution 26/</w:t>
      </w:r>
      <w:r w:rsidRPr="008774C5">
        <w:rPr>
          <w:rFonts w:ascii="Times New Roman" w:hAnsi="Times New Roman" w:cs="Times New Roman"/>
          <w:lang w:val="en-GB"/>
        </w:rPr>
        <w:t>9, co</w:t>
      </w:r>
      <w:r w:rsidR="002B4EFC">
        <w:rPr>
          <w:rFonts w:ascii="Times New Roman" w:hAnsi="Times New Roman" w:cs="Times New Roman"/>
          <w:lang w:val="en-GB"/>
        </w:rPr>
        <w:t>-</w:t>
      </w:r>
      <w:r w:rsidRPr="008774C5">
        <w:rPr>
          <w:rFonts w:ascii="Times New Roman" w:hAnsi="Times New Roman" w:cs="Times New Roman"/>
          <w:lang w:val="en-GB"/>
        </w:rPr>
        <w:t xml:space="preserve">sponsored by Ecuador and South Africa, establishing an </w:t>
      </w:r>
      <w:r w:rsidRPr="008774C5">
        <w:rPr>
          <w:rFonts w:ascii="Times New Roman" w:hAnsi="Times New Roman" w:cs="Times New Roman"/>
          <w:i/>
          <w:iCs/>
          <w:lang w:val="en-GB"/>
        </w:rPr>
        <w:t>Open</w:t>
      </w:r>
      <w:r w:rsidR="002B4EFC">
        <w:rPr>
          <w:rFonts w:ascii="Times New Roman" w:hAnsi="Times New Roman" w:cs="Times New Roman"/>
          <w:i/>
          <w:iCs/>
          <w:lang w:val="en-GB"/>
        </w:rPr>
        <w:t>-</w:t>
      </w:r>
      <w:r w:rsidRPr="008774C5">
        <w:rPr>
          <w:rFonts w:ascii="Times New Roman" w:hAnsi="Times New Roman" w:cs="Times New Roman"/>
          <w:i/>
          <w:iCs/>
          <w:lang w:val="en-GB"/>
        </w:rPr>
        <w:t>Ended Intergovernmental Working Group</w:t>
      </w:r>
      <w:r w:rsidRPr="008774C5">
        <w:rPr>
          <w:rFonts w:ascii="Times New Roman" w:hAnsi="Times New Roman" w:cs="Times New Roman"/>
          <w:lang w:val="en-GB"/>
        </w:rPr>
        <w:t xml:space="preserve"> (OEIGWG) to draft a binding treaty. The initiative, while politically divisive, represents an African</w:t>
      </w:r>
      <w:r w:rsidR="002B4EFC">
        <w:rPr>
          <w:rFonts w:ascii="Times New Roman" w:hAnsi="Times New Roman" w:cs="Times New Roman"/>
          <w:lang w:val="en-GB"/>
        </w:rPr>
        <w:t>-</w:t>
      </w:r>
      <w:r w:rsidRPr="008774C5">
        <w:rPr>
          <w:rFonts w:ascii="Times New Roman" w:hAnsi="Times New Roman" w:cs="Times New Roman"/>
          <w:lang w:val="en-GB"/>
        </w:rPr>
        <w:t>led effort to anchor corporate accountability in international law and to ensure consonance between business obligations and development justice.</w:t>
      </w:r>
    </w:p>
    <w:p w14:paraId="6DC489E0" w14:textId="77777777" w:rsidR="00702CED" w:rsidRPr="008774C5" w:rsidRDefault="00702CED" w:rsidP="004F74DF">
      <w:pPr>
        <w:spacing w:after="0" w:line="360" w:lineRule="auto"/>
        <w:jc w:val="both"/>
        <w:rPr>
          <w:rFonts w:ascii="Times New Roman" w:hAnsi="Times New Roman" w:cs="Times New Roman"/>
          <w:lang w:val="en-GB"/>
        </w:rPr>
      </w:pPr>
    </w:p>
    <w:p w14:paraId="27EA3F34" w14:textId="4AD0659C" w:rsidR="00702CED" w:rsidRPr="008774C5" w:rsidRDefault="00782E25"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10</w:t>
      </w:r>
      <w:r w:rsidR="00702CED" w:rsidRPr="008774C5">
        <w:rPr>
          <w:rFonts w:ascii="Times New Roman" w:hAnsi="Times New Roman" w:cs="Times New Roman"/>
          <w:lang w:val="en-GB"/>
        </w:rPr>
        <w:t>. Corporate Accountability and the Right to Development in Africa</w:t>
      </w:r>
    </w:p>
    <w:p w14:paraId="7C435F7B" w14:textId="77777777" w:rsidR="003F4161" w:rsidRPr="008774C5" w:rsidRDefault="003F4161" w:rsidP="004F74DF">
      <w:pPr>
        <w:spacing w:after="0" w:line="360" w:lineRule="auto"/>
        <w:jc w:val="both"/>
        <w:rPr>
          <w:rFonts w:ascii="Times New Roman" w:hAnsi="Times New Roman" w:cs="Times New Roman"/>
          <w:lang w:val="en-GB"/>
        </w:rPr>
      </w:pPr>
    </w:p>
    <w:p w14:paraId="608765DC" w14:textId="215AE04D"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Atabongawung underscores that Africa’s extractive industries reveal the close link between corporate power and developmental injustice. He references cases such as </w:t>
      </w:r>
      <w:r w:rsidRPr="008774C5">
        <w:rPr>
          <w:rFonts w:ascii="Times New Roman" w:hAnsi="Times New Roman" w:cs="Times New Roman"/>
          <w:i/>
          <w:iCs/>
          <w:lang w:val="en-GB"/>
        </w:rPr>
        <w:t>SERAC v Nigeria</w:t>
      </w:r>
      <w:r w:rsidRPr="008774C5">
        <w:rPr>
          <w:rFonts w:ascii="Times New Roman" w:hAnsi="Times New Roman" w:cs="Times New Roman"/>
          <w:lang w:val="en-GB"/>
        </w:rPr>
        <w:t>,</w:t>
      </w:r>
      <w:r w:rsidRPr="008774C5">
        <w:rPr>
          <w:rStyle w:val="FootnoteAnchor"/>
          <w:rFonts w:ascii="Times New Roman" w:hAnsi="Times New Roman" w:cs="Times New Roman"/>
          <w:lang w:val="en-GB"/>
        </w:rPr>
        <w:footnoteReference w:id="83"/>
      </w:r>
      <w:r w:rsidRPr="008774C5">
        <w:rPr>
          <w:rFonts w:ascii="Times New Roman" w:hAnsi="Times New Roman" w:cs="Times New Roman"/>
          <w:lang w:val="en-GB"/>
        </w:rPr>
        <w:t xml:space="preserve"> where environmental degradation and violations of the Ogoni people’s rights were attributed to joint ventures between Shell and the Nigerian government, and </w:t>
      </w:r>
      <w:r w:rsidRPr="008774C5">
        <w:rPr>
          <w:rFonts w:ascii="Times New Roman" w:hAnsi="Times New Roman" w:cs="Times New Roman"/>
          <w:i/>
          <w:iCs/>
          <w:lang w:val="en-GB"/>
        </w:rPr>
        <w:t xml:space="preserve">Democratic Republic of the Congo v Burundi, Rwanda and Uganda </w:t>
      </w:r>
      <w:r w:rsidRPr="008774C5">
        <w:rPr>
          <w:rFonts w:ascii="Times New Roman" w:hAnsi="Times New Roman" w:cs="Times New Roman"/>
          <w:lang w:val="en-GB"/>
        </w:rPr>
        <w:t xml:space="preserve">(2003), in which the African Commission affirmed that foreign exploitation of natural resources violated Article 22 of the African Charter on Human and Peoples’ Rights, 1981 (ACHPR). These precedents, he argues, illustrate how weak domestic institutions and </w:t>
      </w:r>
      <w:r w:rsidRPr="008774C5">
        <w:rPr>
          <w:rFonts w:ascii="Times New Roman" w:hAnsi="Times New Roman" w:cs="Times New Roman"/>
          <w:i/>
          <w:iCs/>
          <w:lang w:val="en-GB"/>
        </w:rPr>
        <w:t>“race</w:t>
      </w:r>
      <w:r w:rsidR="002B4EFC">
        <w:rPr>
          <w:rFonts w:ascii="Times New Roman" w:hAnsi="Times New Roman" w:cs="Times New Roman"/>
          <w:i/>
          <w:iCs/>
          <w:lang w:val="en-GB"/>
        </w:rPr>
        <w:t>-</w:t>
      </w:r>
      <w:r w:rsidRPr="008774C5">
        <w:rPr>
          <w:rFonts w:ascii="Times New Roman" w:hAnsi="Times New Roman" w:cs="Times New Roman"/>
          <w:i/>
          <w:iCs/>
          <w:lang w:val="en-GB"/>
        </w:rPr>
        <w:t>to</w:t>
      </w:r>
      <w:r w:rsidR="002B4EFC">
        <w:rPr>
          <w:rFonts w:ascii="Times New Roman" w:hAnsi="Times New Roman" w:cs="Times New Roman"/>
          <w:i/>
          <w:iCs/>
          <w:lang w:val="en-GB"/>
        </w:rPr>
        <w:t>-</w:t>
      </w:r>
      <w:r w:rsidRPr="008774C5">
        <w:rPr>
          <w:rFonts w:ascii="Times New Roman" w:hAnsi="Times New Roman" w:cs="Times New Roman"/>
          <w:i/>
          <w:iCs/>
          <w:lang w:val="en-GB"/>
        </w:rPr>
        <w:t>the</w:t>
      </w:r>
      <w:r w:rsidR="002B4EFC">
        <w:rPr>
          <w:rFonts w:ascii="Times New Roman" w:hAnsi="Times New Roman" w:cs="Times New Roman"/>
          <w:i/>
          <w:iCs/>
          <w:lang w:val="en-GB"/>
        </w:rPr>
        <w:t>-</w:t>
      </w:r>
      <w:r w:rsidRPr="008774C5">
        <w:rPr>
          <w:rFonts w:ascii="Times New Roman" w:hAnsi="Times New Roman" w:cs="Times New Roman"/>
          <w:i/>
          <w:iCs/>
          <w:lang w:val="en-GB"/>
        </w:rPr>
        <w:t xml:space="preserve">bottom” </w:t>
      </w:r>
      <w:r w:rsidRPr="008774C5">
        <w:rPr>
          <w:rFonts w:ascii="Times New Roman" w:hAnsi="Times New Roman" w:cs="Times New Roman"/>
          <w:lang w:val="en-GB"/>
        </w:rPr>
        <w:t>investment policies have entrenched impunity for corporate actors and undermined the right to development.</w:t>
      </w:r>
    </w:p>
    <w:p w14:paraId="455B9D10" w14:textId="77777777" w:rsidR="00702CED" w:rsidRPr="008774C5" w:rsidRDefault="00702CED" w:rsidP="004F74DF">
      <w:pPr>
        <w:spacing w:after="0" w:line="360" w:lineRule="auto"/>
        <w:jc w:val="both"/>
        <w:rPr>
          <w:rFonts w:ascii="Times New Roman" w:hAnsi="Times New Roman" w:cs="Times New Roman"/>
          <w:i/>
          <w:iCs/>
          <w:lang w:val="en-GB"/>
        </w:rPr>
      </w:pPr>
    </w:p>
    <w:p w14:paraId="66A5371E" w14:textId="74944C5C" w:rsidR="00702CED" w:rsidRPr="008774C5" w:rsidRDefault="00E11A1C"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11</w:t>
      </w:r>
      <w:r w:rsidR="00702CED" w:rsidRPr="008774C5">
        <w:rPr>
          <w:rFonts w:ascii="Times New Roman" w:hAnsi="Times New Roman" w:cs="Times New Roman"/>
          <w:lang w:val="en-GB"/>
        </w:rPr>
        <w:t>. Key Doctrinal Contributions of a Legally</w:t>
      </w:r>
      <w:r w:rsidR="002B4EFC">
        <w:rPr>
          <w:rFonts w:ascii="Times New Roman" w:hAnsi="Times New Roman" w:cs="Times New Roman"/>
          <w:lang w:val="en-GB"/>
        </w:rPr>
        <w:t>-</w:t>
      </w:r>
      <w:r w:rsidR="00702CED" w:rsidRPr="008774C5">
        <w:rPr>
          <w:rFonts w:ascii="Times New Roman" w:hAnsi="Times New Roman" w:cs="Times New Roman"/>
          <w:lang w:val="en-GB"/>
        </w:rPr>
        <w:t>Binding Instrument</w:t>
      </w:r>
    </w:p>
    <w:p w14:paraId="6B405E9A" w14:textId="77777777" w:rsidR="00702CED" w:rsidRPr="008774C5" w:rsidRDefault="00702CED" w:rsidP="004F74DF">
      <w:pPr>
        <w:spacing w:after="0" w:line="360" w:lineRule="auto"/>
        <w:jc w:val="both"/>
        <w:rPr>
          <w:rFonts w:ascii="Times New Roman" w:hAnsi="Times New Roman" w:cs="Times New Roman"/>
          <w:lang w:val="en-GB"/>
        </w:rPr>
      </w:pPr>
    </w:p>
    <w:p w14:paraId="16BDCF8F" w14:textId="2C68D8EF" w:rsidR="005E2EC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Atabongawung identifies three foundational principles through which a binding treaty could reinforce Africa’s right</w:t>
      </w:r>
      <w:r w:rsidR="002B4EFC">
        <w:rPr>
          <w:rFonts w:ascii="Times New Roman" w:hAnsi="Times New Roman" w:cs="Times New Roman"/>
          <w:lang w:val="en-GB"/>
        </w:rPr>
        <w:t>-</w:t>
      </w:r>
      <w:r w:rsidRPr="008774C5">
        <w:rPr>
          <w:rFonts w:ascii="Times New Roman" w:hAnsi="Times New Roman" w:cs="Times New Roman"/>
          <w:lang w:val="en-GB"/>
        </w:rPr>
        <w:t>to</w:t>
      </w:r>
      <w:r w:rsidR="002B4EFC">
        <w:rPr>
          <w:rFonts w:ascii="Times New Roman" w:hAnsi="Times New Roman" w:cs="Times New Roman"/>
          <w:lang w:val="en-GB"/>
        </w:rPr>
        <w:t>-</w:t>
      </w:r>
      <w:r w:rsidRPr="008774C5">
        <w:rPr>
          <w:rFonts w:ascii="Times New Roman" w:hAnsi="Times New Roman" w:cs="Times New Roman"/>
          <w:lang w:val="en-GB"/>
        </w:rPr>
        <w:t xml:space="preserve">development agenda. First is international Cooperation. Building on Articles 3 and 4 of the 1986 RTD Declaration and Article 22 of the ACHPR, the proposed treaty operationalises cooperation and mutual legal assistance as enforceable duties, not mere aspirations. States must work collectively to prevent and redress corporate human rights abuses through technical support, shared investigations, and information exchange. </w:t>
      </w:r>
    </w:p>
    <w:p w14:paraId="74B6D19B" w14:textId="77777777" w:rsidR="005E2ECD" w:rsidRPr="008774C5" w:rsidRDefault="005E2ECD" w:rsidP="004F74DF">
      <w:pPr>
        <w:spacing w:after="0" w:line="360" w:lineRule="auto"/>
        <w:jc w:val="both"/>
        <w:rPr>
          <w:rFonts w:ascii="Times New Roman" w:hAnsi="Times New Roman" w:cs="Times New Roman"/>
          <w:lang w:val="en-GB"/>
        </w:rPr>
      </w:pPr>
    </w:p>
    <w:p w14:paraId="0DCCD67D" w14:textId="0AD050C2" w:rsidR="005E2EC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Second is extraterritorial jurisdiction. In this respect, the draft treaty explicitly grants jurisdiction to courts in a victim’s State, the State where harm occurred, or where the parent company is domiciled, thus dismantling barriers such as f</w:t>
      </w:r>
      <w:r w:rsidRPr="008774C5">
        <w:rPr>
          <w:rFonts w:ascii="Times New Roman" w:hAnsi="Times New Roman" w:cs="Times New Roman"/>
          <w:i/>
          <w:iCs/>
          <w:lang w:val="en-GB"/>
        </w:rPr>
        <w:t>orum non conveniens</w:t>
      </w:r>
      <w:r w:rsidRPr="008774C5">
        <w:rPr>
          <w:rFonts w:ascii="Times New Roman" w:hAnsi="Times New Roman" w:cs="Times New Roman"/>
          <w:lang w:val="en-GB"/>
        </w:rPr>
        <w:t xml:space="preserve"> that have historically frustrated African victims in transnational litigation (e.g., Kiobel, Vedanta, Okpabi). This provision, he contends, transforms the </w:t>
      </w:r>
      <w:r w:rsidRPr="008774C5">
        <w:rPr>
          <w:rFonts w:ascii="Times New Roman" w:hAnsi="Times New Roman" w:cs="Times New Roman"/>
          <w:i/>
          <w:iCs/>
          <w:lang w:val="en-GB"/>
        </w:rPr>
        <w:t>Maastricht Principles on Extraterritorial Obligations</w:t>
      </w:r>
      <w:r w:rsidRPr="008774C5">
        <w:rPr>
          <w:rFonts w:ascii="Times New Roman" w:hAnsi="Times New Roman" w:cs="Times New Roman"/>
          <w:lang w:val="en-GB"/>
        </w:rPr>
        <w:t xml:space="preserve"> into actionable treaty law. </w:t>
      </w:r>
    </w:p>
    <w:p w14:paraId="589D7F33" w14:textId="77777777" w:rsidR="005E2ECD" w:rsidRPr="008774C5" w:rsidRDefault="005E2ECD" w:rsidP="004F74DF">
      <w:pPr>
        <w:spacing w:after="0" w:line="360" w:lineRule="auto"/>
        <w:jc w:val="both"/>
        <w:rPr>
          <w:rFonts w:ascii="Times New Roman" w:hAnsi="Times New Roman" w:cs="Times New Roman"/>
          <w:lang w:val="en-GB"/>
        </w:rPr>
      </w:pPr>
    </w:p>
    <w:p w14:paraId="1F7A1895" w14:textId="43FACDF9" w:rsidR="00702CED" w:rsidRPr="008774C5" w:rsidRDefault="005E2EC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Third and</w:t>
      </w:r>
      <w:r w:rsidR="00702CED" w:rsidRPr="008774C5">
        <w:rPr>
          <w:rFonts w:ascii="Times New Roman" w:hAnsi="Times New Roman" w:cs="Times New Roman"/>
          <w:lang w:val="en-GB"/>
        </w:rPr>
        <w:t xml:space="preserve"> finally, </w:t>
      </w:r>
      <w:r w:rsidRPr="008774C5">
        <w:rPr>
          <w:rFonts w:ascii="Times New Roman" w:hAnsi="Times New Roman" w:cs="Times New Roman"/>
          <w:lang w:val="en-GB"/>
        </w:rPr>
        <w:t xml:space="preserve">is </w:t>
      </w:r>
      <w:r w:rsidR="00702CED" w:rsidRPr="008774C5">
        <w:rPr>
          <w:rFonts w:ascii="Times New Roman" w:hAnsi="Times New Roman" w:cs="Times New Roman"/>
          <w:lang w:val="en-GB"/>
        </w:rPr>
        <w:t xml:space="preserve">inclusive accountability.  Atabongawung calls, in this regard, for a </w:t>
      </w:r>
      <w:r w:rsidR="00702CED" w:rsidRPr="008774C5">
        <w:rPr>
          <w:rFonts w:ascii="Times New Roman" w:hAnsi="Times New Roman" w:cs="Times New Roman"/>
          <w:i/>
          <w:iCs/>
          <w:lang w:val="en-GB"/>
        </w:rPr>
        <w:t>“multi</w:t>
      </w:r>
      <w:r w:rsidR="002B4EFC">
        <w:rPr>
          <w:rFonts w:ascii="Times New Roman" w:hAnsi="Times New Roman" w:cs="Times New Roman"/>
          <w:i/>
          <w:iCs/>
          <w:lang w:val="en-GB"/>
        </w:rPr>
        <w:t>-</w:t>
      </w:r>
      <w:r w:rsidR="00702CED" w:rsidRPr="008774C5">
        <w:rPr>
          <w:rFonts w:ascii="Times New Roman" w:hAnsi="Times New Roman" w:cs="Times New Roman"/>
          <w:i/>
          <w:iCs/>
          <w:lang w:val="en-GB"/>
        </w:rPr>
        <w:t>actor model”</w:t>
      </w:r>
      <w:r w:rsidR="00702CED" w:rsidRPr="008774C5">
        <w:rPr>
          <w:rFonts w:ascii="Times New Roman" w:hAnsi="Times New Roman" w:cs="Times New Roman"/>
          <w:lang w:val="en-GB"/>
        </w:rPr>
        <w:t xml:space="preserve"> of development responsibility that extends beyond states to include corporations, investors, and international institutions. Such inclusive accountability ensures that businesses are not merely partners in economic growth but duty</w:t>
      </w:r>
      <w:r w:rsidR="002B4EFC">
        <w:rPr>
          <w:rFonts w:ascii="Times New Roman" w:hAnsi="Times New Roman" w:cs="Times New Roman"/>
          <w:lang w:val="en-GB"/>
        </w:rPr>
        <w:t>-</w:t>
      </w:r>
      <w:r w:rsidR="00702CED" w:rsidRPr="008774C5">
        <w:rPr>
          <w:rFonts w:ascii="Times New Roman" w:hAnsi="Times New Roman" w:cs="Times New Roman"/>
          <w:lang w:val="en-GB"/>
        </w:rPr>
        <w:t>bearers under human rights law, subject to due diligence and reparations obligations.</w:t>
      </w:r>
    </w:p>
    <w:p w14:paraId="2A0DCF7E" w14:textId="77777777" w:rsidR="00702CED" w:rsidRPr="008774C5" w:rsidRDefault="00702CED" w:rsidP="004F74DF">
      <w:pPr>
        <w:spacing w:after="0" w:line="360" w:lineRule="auto"/>
        <w:jc w:val="both"/>
        <w:rPr>
          <w:rFonts w:ascii="Times New Roman" w:hAnsi="Times New Roman" w:cs="Times New Roman"/>
          <w:i/>
          <w:iCs/>
          <w:lang w:val="en-GB"/>
        </w:rPr>
      </w:pPr>
    </w:p>
    <w:p w14:paraId="6EDDD390" w14:textId="1DCAB728" w:rsidR="00702CED" w:rsidRPr="008774C5" w:rsidRDefault="00E11A1C"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12</w:t>
      </w:r>
      <w:r w:rsidR="00702CED" w:rsidRPr="008774C5">
        <w:rPr>
          <w:rFonts w:ascii="Times New Roman" w:hAnsi="Times New Roman" w:cs="Times New Roman"/>
          <w:lang w:val="en-GB"/>
        </w:rPr>
        <w:t>. Implications for Africa</w:t>
      </w:r>
      <w:r w:rsidRPr="008774C5">
        <w:rPr>
          <w:rFonts w:ascii="Times New Roman" w:hAnsi="Times New Roman" w:cs="Times New Roman"/>
          <w:lang w:val="en-GB"/>
        </w:rPr>
        <w:t>’</w:t>
      </w:r>
      <w:r w:rsidR="00702CED" w:rsidRPr="008774C5">
        <w:rPr>
          <w:rFonts w:ascii="Times New Roman" w:hAnsi="Times New Roman" w:cs="Times New Roman"/>
          <w:lang w:val="en-GB"/>
        </w:rPr>
        <w:t>s Developmental Future</w:t>
      </w:r>
    </w:p>
    <w:p w14:paraId="4F0A1D65" w14:textId="77777777" w:rsidR="00702CED" w:rsidRPr="008774C5" w:rsidRDefault="00702CED" w:rsidP="004F74DF">
      <w:pPr>
        <w:spacing w:after="0" w:line="360" w:lineRule="auto"/>
        <w:jc w:val="both"/>
        <w:rPr>
          <w:rFonts w:ascii="Times New Roman" w:hAnsi="Times New Roman" w:cs="Times New Roman"/>
          <w:lang w:val="en-GB"/>
        </w:rPr>
      </w:pPr>
    </w:p>
    <w:p w14:paraId="52167CB0" w14:textId="6875C770" w:rsidR="00702CED" w:rsidRPr="008774C5" w:rsidRDefault="00702CED"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Atabongawung concludes that a binding treaty on business and human rights could serve as a transformative instrument for Africa by bridging the normative divide between human rights and development policy. It would operationalise the African Charter’s Article 22 guarantee by incorporating enforceable corporate obligations, clarifying States’ extraterritorial duties, and fostering regional coherence in human rights enforcement. In doing so, it would revitalise the right to development as a collective entitlement grounded in accountability, cooperation, and justice, anchoring Africa’s participation in global economic governance on a rights</w:t>
      </w:r>
      <w:r w:rsidR="002B4EFC">
        <w:rPr>
          <w:rFonts w:ascii="Times New Roman" w:hAnsi="Times New Roman" w:cs="Times New Roman"/>
          <w:lang w:val="en-GB"/>
        </w:rPr>
        <w:t>-</w:t>
      </w:r>
      <w:r w:rsidRPr="008774C5">
        <w:rPr>
          <w:rFonts w:ascii="Times New Roman" w:hAnsi="Times New Roman" w:cs="Times New Roman"/>
          <w:lang w:val="en-GB"/>
        </w:rPr>
        <w:t>based foundation.</w:t>
      </w:r>
    </w:p>
    <w:p w14:paraId="5FA10B2F" w14:textId="77777777" w:rsidR="004E4D19" w:rsidRPr="008774C5" w:rsidRDefault="004E4D19" w:rsidP="004F74DF">
      <w:pPr>
        <w:spacing w:after="0" w:line="360" w:lineRule="auto"/>
        <w:jc w:val="both"/>
        <w:rPr>
          <w:rFonts w:ascii="Times New Roman" w:hAnsi="Times New Roman" w:cs="Times New Roman"/>
          <w:lang w:val="en-GB"/>
        </w:rPr>
      </w:pPr>
    </w:p>
    <w:p w14:paraId="5EFBE518" w14:textId="77777777" w:rsidR="003F4161" w:rsidRPr="008774C5" w:rsidRDefault="003F4161" w:rsidP="004F74DF">
      <w:pPr>
        <w:spacing w:after="0" w:line="360" w:lineRule="auto"/>
        <w:jc w:val="both"/>
        <w:rPr>
          <w:rFonts w:ascii="Times New Roman" w:hAnsi="Times New Roman" w:cs="Times New Roman"/>
          <w:lang w:val="en-GB"/>
        </w:rPr>
      </w:pPr>
    </w:p>
    <w:p w14:paraId="5BCAA1A0" w14:textId="77777777" w:rsidR="002967EE" w:rsidRPr="008774C5" w:rsidRDefault="002967EE" w:rsidP="004F74DF">
      <w:pPr>
        <w:spacing w:after="0" w:line="360" w:lineRule="auto"/>
        <w:jc w:val="both"/>
        <w:rPr>
          <w:rFonts w:ascii="Times New Roman" w:hAnsi="Times New Roman" w:cs="Times New Roman"/>
          <w:lang w:val="en-GB"/>
        </w:rPr>
      </w:pPr>
    </w:p>
    <w:p w14:paraId="3D940EF5" w14:textId="77777777" w:rsidR="002967EE" w:rsidRPr="008774C5" w:rsidRDefault="002967EE" w:rsidP="004F74DF">
      <w:pPr>
        <w:spacing w:after="0" w:line="360" w:lineRule="auto"/>
        <w:jc w:val="both"/>
        <w:rPr>
          <w:rFonts w:ascii="Times New Roman" w:hAnsi="Times New Roman" w:cs="Times New Roman"/>
          <w:lang w:val="en-GB"/>
        </w:rPr>
      </w:pPr>
    </w:p>
    <w:p w14:paraId="6FC7ADC9" w14:textId="77777777" w:rsidR="002967EE" w:rsidRPr="008774C5" w:rsidRDefault="002967EE" w:rsidP="004F74DF">
      <w:pPr>
        <w:spacing w:after="0" w:line="360" w:lineRule="auto"/>
        <w:jc w:val="both"/>
        <w:rPr>
          <w:rFonts w:ascii="Times New Roman" w:hAnsi="Times New Roman" w:cs="Times New Roman"/>
          <w:lang w:val="en-GB"/>
        </w:rPr>
      </w:pPr>
    </w:p>
    <w:p w14:paraId="21C8353B" w14:textId="77777777" w:rsidR="002967EE" w:rsidRPr="008774C5" w:rsidRDefault="002967EE" w:rsidP="004F74DF">
      <w:pPr>
        <w:spacing w:after="0" w:line="360" w:lineRule="auto"/>
        <w:jc w:val="both"/>
        <w:rPr>
          <w:rFonts w:ascii="Times New Roman" w:hAnsi="Times New Roman" w:cs="Times New Roman"/>
          <w:lang w:val="en-GB"/>
        </w:rPr>
      </w:pPr>
    </w:p>
    <w:p w14:paraId="09802564" w14:textId="77777777" w:rsidR="002967EE" w:rsidRPr="008774C5" w:rsidRDefault="002967EE" w:rsidP="004F74DF">
      <w:pPr>
        <w:spacing w:after="0" w:line="360" w:lineRule="auto"/>
        <w:jc w:val="both"/>
        <w:rPr>
          <w:rFonts w:ascii="Times New Roman" w:hAnsi="Times New Roman" w:cs="Times New Roman"/>
          <w:lang w:val="en-GB"/>
        </w:rPr>
      </w:pPr>
    </w:p>
    <w:p w14:paraId="3D3EE3B4" w14:textId="77777777" w:rsidR="002967EE" w:rsidRPr="008774C5" w:rsidRDefault="002967EE" w:rsidP="004F74DF">
      <w:pPr>
        <w:spacing w:after="0" w:line="360" w:lineRule="auto"/>
        <w:jc w:val="both"/>
        <w:rPr>
          <w:rFonts w:ascii="Times New Roman" w:hAnsi="Times New Roman" w:cs="Times New Roman"/>
          <w:lang w:val="en-GB"/>
        </w:rPr>
      </w:pPr>
    </w:p>
    <w:p w14:paraId="44DED3B3" w14:textId="77777777" w:rsidR="002967EE" w:rsidRPr="008774C5" w:rsidRDefault="002967EE" w:rsidP="004F74DF">
      <w:pPr>
        <w:spacing w:after="0" w:line="360" w:lineRule="auto"/>
        <w:jc w:val="both"/>
        <w:rPr>
          <w:rFonts w:ascii="Times New Roman" w:hAnsi="Times New Roman" w:cs="Times New Roman"/>
          <w:lang w:val="en-GB"/>
        </w:rPr>
      </w:pPr>
    </w:p>
    <w:p w14:paraId="5B3C7B74" w14:textId="77777777" w:rsidR="002967EE" w:rsidRPr="008774C5" w:rsidRDefault="002967EE" w:rsidP="004F74DF">
      <w:pPr>
        <w:spacing w:after="0" w:line="360" w:lineRule="auto"/>
        <w:jc w:val="both"/>
        <w:rPr>
          <w:rFonts w:ascii="Times New Roman" w:hAnsi="Times New Roman" w:cs="Times New Roman"/>
          <w:lang w:val="en-GB"/>
        </w:rPr>
      </w:pPr>
    </w:p>
    <w:p w14:paraId="00554FB2" w14:textId="77777777" w:rsidR="002967EE" w:rsidRPr="008774C5" w:rsidRDefault="002967EE" w:rsidP="004F74DF">
      <w:pPr>
        <w:spacing w:after="0" w:line="360" w:lineRule="auto"/>
        <w:jc w:val="both"/>
        <w:rPr>
          <w:rFonts w:ascii="Times New Roman" w:hAnsi="Times New Roman" w:cs="Times New Roman"/>
          <w:lang w:val="en-GB"/>
        </w:rPr>
      </w:pPr>
    </w:p>
    <w:p w14:paraId="000DBC55" w14:textId="77777777" w:rsidR="002967EE" w:rsidRPr="008774C5" w:rsidRDefault="002967EE" w:rsidP="004F74DF">
      <w:pPr>
        <w:spacing w:after="0" w:line="360" w:lineRule="auto"/>
        <w:jc w:val="both"/>
        <w:rPr>
          <w:rFonts w:ascii="Times New Roman" w:hAnsi="Times New Roman" w:cs="Times New Roman"/>
          <w:lang w:val="en-GB"/>
        </w:rPr>
      </w:pPr>
    </w:p>
    <w:p w14:paraId="2D9814B5" w14:textId="77777777" w:rsidR="002967EE" w:rsidRPr="008774C5" w:rsidRDefault="002967EE" w:rsidP="004F74DF">
      <w:pPr>
        <w:spacing w:after="0" w:line="360" w:lineRule="auto"/>
        <w:jc w:val="both"/>
        <w:rPr>
          <w:rFonts w:ascii="Times New Roman" w:hAnsi="Times New Roman" w:cs="Times New Roman"/>
          <w:lang w:val="en-GB"/>
        </w:rPr>
      </w:pPr>
    </w:p>
    <w:p w14:paraId="63134CB2" w14:textId="77777777" w:rsidR="002967EE" w:rsidRPr="008774C5" w:rsidRDefault="002967EE" w:rsidP="004F74DF">
      <w:pPr>
        <w:spacing w:after="0" w:line="360" w:lineRule="auto"/>
        <w:jc w:val="both"/>
        <w:rPr>
          <w:rFonts w:ascii="Times New Roman" w:hAnsi="Times New Roman" w:cs="Times New Roman"/>
          <w:lang w:val="en-GB"/>
        </w:rPr>
      </w:pPr>
    </w:p>
    <w:p w14:paraId="16C47C75" w14:textId="77777777" w:rsidR="002967EE" w:rsidRPr="008774C5" w:rsidRDefault="002967EE" w:rsidP="004F74DF">
      <w:pPr>
        <w:spacing w:after="0" w:line="360" w:lineRule="auto"/>
        <w:jc w:val="both"/>
        <w:rPr>
          <w:rFonts w:ascii="Times New Roman" w:hAnsi="Times New Roman" w:cs="Times New Roman"/>
          <w:lang w:val="en-GB"/>
        </w:rPr>
      </w:pPr>
    </w:p>
    <w:p w14:paraId="65DDF88F" w14:textId="77777777" w:rsidR="002967EE" w:rsidRPr="008774C5" w:rsidRDefault="002967EE" w:rsidP="004F74DF">
      <w:pPr>
        <w:spacing w:after="0" w:line="360" w:lineRule="auto"/>
        <w:jc w:val="both"/>
        <w:rPr>
          <w:rFonts w:ascii="Times New Roman" w:hAnsi="Times New Roman" w:cs="Times New Roman"/>
          <w:lang w:val="en-GB"/>
        </w:rPr>
      </w:pPr>
    </w:p>
    <w:p w14:paraId="75C9DD87" w14:textId="77777777" w:rsidR="002967EE" w:rsidRPr="008774C5" w:rsidRDefault="002967EE" w:rsidP="004F74DF">
      <w:pPr>
        <w:spacing w:after="0" w:line="360" w:lineRule="auto"/>
        <w:jc w:val="both"/>
        <w:rPr>
          <w:rFonts w:ascii="Times New Roman" w:hAnsi="Times New Roman" w:cs="Times New Roman"/>
          <w:lang w:val="en-GB"/>
        </w:rPr>
      </w:pPr>
    </w:p>
    <w:p w14:paraId="49EE8984" w14:textId="77777777" w:rsidR="002967EE" w:rsidRPr="008774C5" w:rsidRDefault="002967EE" w:rsidP="004F74DF">
      <w:pPr>
        <w:spacing w:after="0" w:line="360" w:lineRule="auto"/>
        <w:jc w:val="both"/>
        <w:rPr>
          <w:rFonts w:ascii="Times New Roman" w:hAnsi="Times New Roman" w:cs="Times New Roman"/>
          <w:lang w:val="en-GB"/>
        </w:rPr>
      </w:pPr>
    </w:p>
    <w:p w14:paraId="2B82B51E" w14:textId="77777777" w:rsidR="002967EE" w:rsidRPr="008774C5" w:rsidRDefault="002967EE" w:rsidP="004F74DF">
      <w:pPr>
        <w:spacing w:after="0" w:line="360" w:lineRule="auto"/>
        <w:jc w:val="both"/>
        <w:rPr>
          <w:rFonts w:ascii="Times New Roman" w:hAnsi="Times New Roman" w:cs="Times New Roman"/>
          <w:lang w:val="en-GB"/>
        </w:rPr>
      </w:pPr>
    </w:p>
    <w:p w14:paraId="3809565C" w14:textId="77777777" w:rsidR="002967EE" w:rsidRPr="008774C5" w:rsidRDefault="002967EE" w:rsidP="004F74DF">
      <w:pPr>
        <w:spacing w:after="0" w:line="360" w:lineRule="auto"/>
        <w:jc w:val="both"/>
        <w:rPr>
          <w:rFonts w:ascii="Times New Roman" w:hAnsi="Times New Roman" w:cs="Times New Roman"/>
          <w:lang w:val="en-GB"/>
        </w:rPr>
      </w:pPr>
    </w:p>
    <w:p w14:paraId="730298F4" w14:textId="77777777" w:rsidR="002967EE" w:rsidRPr="008774C5" w:rsidRDefault="002967EE" w:rsidP="004F74DF">
      <w:pPr>
        <w:spacing w:after="0" w:line="360" w:lineRule="auto"/>
        <w:jc w:val="both"/>
        <w:rPr>
          <w:rFonts w:ascii="Times New Roman" w:hAnsi="Times New Roman" w:cs="Times New Roman"/>
          <w:lang w:val="en-GB"/>
        </w:rPr>
      </w:pPr>
    </w:p>
    <w:p w14:paraId="740F97D3" w14:textId="77777777" w:rsidR="002967EE" w:rsidRPr="008774C5" w:rsidRDefault="002967EE" w:rsidP="004F74DF">
      <w:pPr>
        <w:spacing w:after="0" w:line="360" w:lineRule="auto"/>
        <w:jc w:val="both"/>
        <w:rPr>
          <w:rFonts w:ascii="Times New Roman" w:hAnsi="Times New Roman" w:cs="Times New Roman"/>
          <w:lang w:val="en-GB"/>
        </w:rPr>
      </w:pPr>
    </w:p>
    <w:p w14:paraId="61932624" w14:textId="77777777" w:rsidR="002967EE" w:rsidRPr="008774C5" w:rsidRDefault="002967EE" w:rsidP="004F74DF">
      <w:pPr>
        <w:spacing w:after="0" w:line="360" w:lineRule="auto"/>
        <w:jc w:val="both"/>
        <w:rPr>
          <w:rFonts w:ascii="Times New Roman" w:hAnsi="Times New Roman" w:cs="Times New Roman"/>
          <w:lang w:val="en-GB"/>
        </w:rPr>
      </w:pPr>
    </w:p>
    <w:p w14:paraId="40507CE5" w14:textId="77777777" w:rsidR="002967EE" w:rsidRPr="008774C5" w:rsidRDefault="002967EE" w:rsidP="004F74DF">
      <w:pPr>
        <w:spacing w:after="0" w:line="360" w:lineRule="auto"/>
        <w:jc w:val="both"/>
        <w:rPr>
          <w:rFonts w:ascii="Times New Roman" w:hAnsi="Times New Roman" w:cs="Times New Roman"/>
          <w:lang w:val="en-GB"/>
        </w:rPr>
      </w:pPr>
    </w:p>
    <w:p w14:paraId="6B94D0F6" w14:textId="77777777" w:rsidR="002967EE" w:rsidRPr="008774C5" w:rsidRDefault="002967EE" w:rsidP="004F74DF">
      <w:pPr>
        <w:spacing w:after="0" w:line="360" w:lineRule="auto"/>
        <w:jc w:val="both"/>
        <w:rPr>
          <w:rFonts w:ascii="Times New Roman" w:hAnsi="Times New Roman" w:cs="Times New Roman"/>
          <w:lang w:val="en-GB"/>
        </w:rPr>
      </w:pPr>
    </w:p>
    <w:p w14:paraId="679AD59D" w14:textId="77777777" w:rsidR="002967EE" w:rsidRDefault="002967EE" w:rsidP="004F74DF">
      <w:pPr>
        <w:spacing w:after="0" w:line="360" w:lineRule="auto"/>
        <w:jc w:val="both"/>
        <w:rPr>
          <w:rFonts w:ascii="Times New Roman" w:hAnsi="Times New Roman" w:cs="Times New Roman"/>
          <w:lang w:val="en-GB"/>
        </w:rPr>
      </w:pPr>
    </w:p>
    <w:p w14:paraId="70D443EB" w14:textId="77777777" w:rsidR="00751D1C" w:rsidRDefault="00751D1C" w:rsidP="004F74DF">
      <w:pPr>
        <w:spacing w:after="0" w:line="360" w:lineRule="auto"/>
        <w:jc w:val="both"/>
        <w:rPr>
          <w:rFonts w:ascii="Times New Roman" w:hAnsi="Times New Roman" w:cs="Times New Roman"/>
          <w:lang w:val="en-GB"/>
        </w:rPr>
      </w:pPr>
    </w:p>
    <w:p w14:paraId="6C13192E" w14:textId="77777777" w:rsidR="00751D1C" w:rsidRPr="008774C5" w:rsidRDefault="00751D1C" w:rsidP="004F74DF">
      <w:pPr>
        <w:spacing w:after="0" w:line="360" w:lineRule="auto"/>
        <w:jc w:val="both"/>
        <w:rPr>
          <w:rFonts w:ascii="Times New Roman" w:hAnsi="Times New Roman" w:cs="Times New Roman"/>
          <w:lang w:val="en-GB"/>
        </w:rPr>
      </w:pPr>
    </w:p>
    <w:p w14:paraId="5DEBA261" w14:textId="77777777" w:rsidR="002967EE" w:rsidRPr="008774C5" w:rsidRDefault="002967EE" w:rsidP="004F74DF">
      <w:pPr>
        <w:spacing w:after="0" w:line="360" w:lineRule="auto"/>
        <w:jc w:val="both"/>
        <w:rPr>
          <w:rFonts w:ascii="Times New Roman" w:hAnsi="Times New Roman" w:cs="Times New Roman"/>
          <w:lang w:val="en-GB"/>
        </w:rPr>
      </w:pPr>
    </w:p>
    <w:p w14:paraId="77086D0B" w14:textId="5FCD81F7" w:rsidR="00DE33CC" w:rsidRPr="008774C5" w:rsidRDefault="00DE33CC" w:rsidP="00CD45D0">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16" w:name="_Toc218077207"/>
      <w:r w:rsidRPr="008774C5">
        <w:rPr>
          <w:rFonts w:ascii="Times New Roman" w:eastAsia="Times New Roman" w:hAnsi="Times New Roman" w:cs="Times New Roman"/>
          <w:kern w:val="36"/>
          <w:sz w:val="48"/>
          <w:szCs w:val="48"/>
          <w:lang w:val="en-GB"/>
          <w14:ligatures w14:val="none"/>
        </w:rPr>
        <w:t>PART III</w:t>
      </w:r>
      <w:bookmarkEnd w:id="16"/>
    </w:p>
    <w:p w14:paraId="194C4917" w14:textId="1F2D4DEF" w:rsidR="00DE33CC" w:rsidRPr="008774C5" w:rsidRDefault="00DE33CC" w:rsidP="00CD45D0">
      <w:pPr>
        <w:spacing w:after="0" w:line="360" w:lineRule="auto"/>
        <w:jc w:val="center"/>
        <w:outlineLvl w:val="1"/>
        <w:rPr>
          <w:rFonts w:ascii="Times New Roman" w:eastAsia="Times New Roman" w:hAnsi="Times New Roman" w:cs="Times New Roman"/>
          <w:kern w:val="0"/>
          <w:sz w:val="36"/>
          <w:szCs w:val="36"/>
          <w:lang w:val="en-GB"/>
          <w14:ligatures w14:val="none"/>
        </w:rPr>
      </w:pPr>
      <w:bookmarkStart w:id="17" w:name="_Toc218077208"/>
      <w:r w:rsidRPr="008774C5">
        <w:rPr>
          <w:rFonts w:ascii="Times New Roman" w:eastAsia="Times New Roman" w:hAnsi="Times New Roman" w:cs="Times New Roman"/>
          <w:kern w:val="0"/>
          <w:sz w:val="36"/>
          <w:szCs w:val="36"/>
          <w:lang w:val="en-GB"/>
          <w14:ligatures w14:val="none"/>
        </w:rPr>
        <w:t>B</w:t>
      </w:r>
      <w:r w:rsidR="0066211F" w:rsidRPr="008774C5">
        <w:rPr>
          <w:rFonts w:ascii="Times New Roman" w:eastAsia="Times New Roman" w:hAnsi="Times New Roman" w:cs="Times New Roman"/>
          <w:kern w:val="0"/>
          <w:sz w:val="36"/>
          <w:szCs w:val="36"/>
          <w:lang w:val="en-GB"/>
          <w14:ligatures w14:val="none"/>
        </w:rPr>
        <w:t>USINESS AND HUMAN RIGHTS</w:t>
      </w:r>
      <w:r w:rsidRPr="008774C5">
        <w:rPr>
          <w:rFonts w:ascii="Times New Roman" w:eastAsia="Times New Roman" w:hAnsi="Times New Roman" w:cs="Times New Roman"/>
          <w:kern w:val="0"/>
          <w:sz w:val="36"/>
          <w:szCs w:val="36"/>
          <w:lang w:val="en-GB"/>
          <w14:ligatures w14:val="none"/>
        </w:rPr>
        <w:t xml:space="preserve"> IN </w:t>
      </w:r>
      <w:r w:rsidR="00B45E39">
        <w:rPr>
          <w:rFonts w:ascii="Times New Roman" w:eastAsia="Times New Roman" w:hAnsi="Times New Roman" w:cs="Times New Roman"/>
          <w:kern w:val="0"/>
          <w:sz w:val="36"/>
          <w:szCs w:val="36"/>
          <w:lang w:val="en-GB"/>
          <w14:ligatures w14:val="none"/>
        </w:rPr>
        <w:t>MALAŴI</w:t>
      </w:r>
      <w:r w:rsidR="002C35E7" w:rsidRPr="008774C5">
        <w:rPr>
          <w:rFonts w:ascii="Times New Roman" w:eastAsia="Times New Roman" w:hAnsi="Times New Roman" w:cs="Times New Roman"/>
          <w:kern w:val="0"/>
          <w:sz w:val="36"/>
          <w:szCs w:val="36"/>
          <w:lang w:val="en-GB"/>
          <w14:ligatures w14:val="none"/>
        </w:rPr>
        <w:t>:</w:t>
      </w:r>
      <w:r w:rsidR="00EE69A2" w:rsidRPr="008774C5">
        <w:rPr>
          <w:rFonts w:ascii="Times New Roman" w:eastAsia="Times New Roman" w:hAnsi="Times New Roman" w:cs="Times New Roman"/>
          <w:kern w:val="0"/>
          <w:sz w:val="36"/>
          <w:szCs w:val="36"/>
          <w:lang w:val="en-GB"/>
          <w14:ligatures w14:val="none"/>
        </w:rPr>
        <w:t xml:space="preserve"> RESEARCH OVERVIEW</w:t>
      </w:r>
      <w:bookmarkEnd w:id="17"/>
    </w:p>
    <w:p w14:paraId="1CD4E3AC" w14:textId="77777777" w:rsidR="004E4D19" w:rsidRPr="008774C5" w:rsidRDefault="004E4D19" w:rsidP="004F74DF">
      <w:pPr>
        <w:spacing w:after="0" w:line="360" w:lineRule="auto"/>
        <w:jc w:val="both"/>
        <w:rPr>
          <w:rFonts w:ascii="Times New Roman" w:hAnsi="Times New Roman" w:cs="Times New Roman"/>
          <w:lang w:val="en-GB"/>
        </w:rPr>
      </w:pPr>
    </w:p>
    <w:p w14:paraId="2E2EF528" w14:textId="1FFD756F" w:rsidR="004E4D19" w:rsidRPr="008774C5" w:rsidRDefault="002C35E7"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1. </w:t>
      </w:r>
      <w:r w:rsidR="004E4D19" w:rsidRPr="008774C5">
        <w:rPr>
          <w:rFonts w:ascii="Times New Roman" w:hAnsi="Times New Roman" w:cs="Times New Roman"/>
          <w:lang w:val="en-GB"/>
        </w:rPr>
        <w:t>Empirical Evidence from the Mining Sector</w:t>
      </w:r>
    </w:p>
    <w:p w14:paraId="5A7FD7CC" w14:textId="77777777" w:rsidR="004E4D19" w:rsidRPr="008774C5" w:rsidRDefault="004E4D19" w:rsidP="004F74DF">
      <w:pPr>
        <w:spacing w:after="0" w:line="360" w:lineRule="auto"/>
        <w:jc w:val="both"/>
        <w:rPr>
          <w:rFonts w:ascii="Times New Roman" w:hAnsi="Times New Roman" w:cs="Times New Roman"/>
          <w:lang w:val="en-GB"/>
        </w:rPr>
      </w:pPr>
    </w:p>
    <w:p w14:paraId="758685E5" w14:textId="4F7A0181"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Malema</w:t>
      </w:r>
      <w:r w:rsidR="00A4301A" w:rsidRPr="008774C5">
        <w:rPr>
          <w:rFonts w:ascii="Times New Roman" w:hAnsi="Times New Roman" w:cs="Times New Roman"/>
          <w:lang w:val="en-GB"/>
        </w:rPr>
        <w:t>’</w:t>
      </w:r>
      <w:r w:rsidRPr="008774C5">
        <w:rPr>
          <w:rFonts w:ascii="Times New Roman" w:hAnsi="Times New Roman" w:cs="Times New Roman"/>
          <w:lang w:val="en-GB"/>
        </w:rPr>
        <w:t>s empirical study of the Mchenga and Kaziwiziwi coal mines in Rumphi District</w:t>
      </w:r>
      <w:r w:rsidRPr="008774C5">
        <w:rPr>
          <w:rStyle w:val="FootnoteAnchor"/>
          <w:rFonts w:ascii="Times New Roman" w:hAnsi="Times New Roman" w:cs="Times New Roman"/>
          <w:lang w:val="en-GB"/>
        </w:rPr>
        <w:footnoteReference w:id="84"/>
      </w:r>
      <w:r w:rsidRPr="008774C5">
        <w:rPr>
          <w:rFonts w:ascii="Times New Roman" w:hAnsi="Times New Roman" w:cs="Times New Roman"/>
          <w:lang w:val="en-GB"/>
        </w:rPr>
        <w:t>offers a critical, ground</w:t>
      </w:r>
      <w:r w:rsidR="002B4EFC">
        <w:rPr>
          <w:rFonts w:ascii="Times New Roman" w:hAnsi="Times New Roman" w:cs="Times New Roman"/>
          <w:lang w:val="en-GB"/>
        </w:rPr>
        <w:t>-</w:t>
      </w:r>
      <w:r w:rsidRPr="008774C5">
        <w:rPr>
          <w:rFonts w:ascii="Times New Roman" w:hAnsi="Times New Roman" w:cs="Times New Roman"/>
          <w:lang w:val="en-GB"/>
        </w:rPr>
        <w:t xml:space="preserve">level account of labour conditions in </w:t>
      </w:r>
      <w:r w:rsidR="00B45E39">
        <w:rPr>
          <w:rFonts w:ascii="Times New Roman" w:hAnsi="Times New Roman" w:cs="Times New Roman"/>
          <w:lang w:val="en-GB"/>
        </w:rPr>
        <w:t>Malaŵi</w:t>
      </w:r>
      <w:r w:rsidRPr="008774C5">
        <w:rPr>
          <w:rFonts w:ascii="Times New Roman" w:hAnsi="Times New Roman" w:cs="Times New Roman"/>
          <w:lang w:val="en-GB"/>
        </w:rPr>
        <w:t>’s mining sector</w:t>
      </w:r>
      <w:r w:rsidR="008C37F7" w:rsidRPr="008774C5">
        <w:rPr>
          <w:rFonts w:ascii="Times New Roman" w:hAnsi="Times New Roman" w:cs="Times New Roman"/>
          <w:lang w:val="en-GB"/>
        </w:rPr>
        <w:t>. It</w:t>
      </w:r>
      <w:r w:rsidRPr="008774C5">
        <w:rPr>
          <w:rFonts w:ascii="Times New Roman" w:hAnsi="Times New Roman" w:cs="Times New Roman"/>
          <w:lang w:val="en-GB"/>
        </w:rPr>
        <w:t xml:space="preserve"> illustrat</w:t>
      </w:r>
      <w:r w:rsidR="008C37F7" w:rsidRPr="008774C5">
        <w:rPr>
          <w:rFonts w:ascii="Times New Roman" w:hAnsi="Times New Roman" w:cs="Times New Roman"/>
          <w:lang w:val="en-GB"/>
        </w:rPr>
        <w:t>es</w:t>
      </w:r>
      <w:r w:rsidRPr="008774C5">
        <w:rPr>
          <w:rFonts w:ascii="Times New Roman" w:hAnsi="Times New Roman" w:cs="Times New Roman"/>
          <w:lang w:val="en-GB"/>
        </w:rPr>
        <w:t xml:space="preserve"> the tensions between economic growth ambitions, weak labour governance, and insufficient corporate accountability frameworks. His findings reveal that working conditions in the mining sector are </w:t>
      </w:r>
      <w:r w:rsidRPr="008774C5">
        <w:rPr>
          <w:rFonts w:ascii="Times New Roman" w:hAnsi="Times New Roman" w:cs="Times New Roman"/>
          <w:i/>
          <w:iCs/>
          <w:lang w:val="en-GB"/>
        </w:rPr>
        <w:t>“generally poor,”</w:t>
      </w:r>
      <w:r w:rsidRPr="008774C5">
        <w:rPr>
          <w:rFonts w:ascii="Times New Roman" w:hAnsi="Times New Roman" w:cs="Times New Roman"/>
          <w:lang w:val="en-GB"/>
        </w:rPr>
        <w:t xml:space="preserve"> characterised by low wages, inadequate safety measures, precarious employment, and limited access to collective bargaining mechanisms.</w:t>
      </w:r>
      <w:r w:rsidR="00B4499A" w:rsidRPr="008774C5">
        <w:rPr>
          <w:rStyle w:val="FootnoteReference"/>
          <w:rFonts w:ascii="Times New Roman" w:hAnsi="Times New Roman" w:cs="Times New Roman"/>
          <w:lang w:val="en-GB"/>
        </w:rPr>
        <w:footnoteReference w:id="85"/>
      </w:r>
    </w:p>
    <w:p w14:paraId="44CBABC3" w14:textId="77777777" w:rsidR="004E4D19" w:rsidRPr="008774C5" w:rsidRDefault="004E4D19" w:rsidP="004F74DF">
      <w:pPr>
        <w:spacing w:after="0" w:line="360" w:lineRule="auto"/>
        <w:jc w:val="both"/>
        <w:rPr>
          <w:rFonts w:ascii="Times New Roman" w:hAnsi="Times New Roman" w:cs="Times New Roman"/>
          <w:i/>
          <w:iCs/>
          <w:lang w:val="en-GB"/>
        </w:rPr>
      </w:pPr>
    </w:p>
    <w:p w14:paraId="54891E32" w14:textId="668B085C" w:rsidR="004E4D19" w:rsidRPr="008774C5" w:rsidRDefault="001F7D01"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2</w:t>
      </w:r>
      <w:r w:rsidR="004E4D19" w:rsidRPr="008774C5">
        <w:rPr>
          <w:rFonts w:ascii="Times New Roman" w:hAnsi="Times New Roman" w:cs="Times New Roman"/>
          <w:lang w:val="en-GB"/>
        </w:rPr>
        <w:t>. Economic Context and Institutional Deficits</w:t>
      </w:r>
    </w:p>
    <w:p w14:paraId="2B585382" w14:textId="77777777" w:rsidR="004E4D19" w:rsidRPr="008774C5" w:rsidRDefault="004E4D19" w:rsidP="004F74DF">
      <w:pPr>
        <w:spacing w:after="0" w:line="360" w:lineRule="auto"/>
        <w:jc w:val="both"/>
        <w:rPr>
          <w:rFonts w:ascii="Times New Roman" w:hAnsi="Times New Roman" w:cs="Times New Roman"/>
          <w:lang w:val="en-GB"/>
        </w:rPr>
      </w:pPr>
    </w:p>
    <w:p w14:paraId="768878EA" w14:textId="74B01002"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Malema situates his analysis within </w:t>
      </w:r>
      <w:r w:rsidR="00B45E39">
        <w:rPr>
          <w:rFonts w:ascii="Times New Roman" w:hAnsi="Times New Roman" w:cs="Times New Roman"/>
          <w:lang w:val="en-GB"/>
        </w:rPr>
        <w:t>Malaŵi</w:t>
      </w:r>
      <w:r w:rsidRPr="008774C5">
        <w:rPr>
          <w:rFonts w:ascii="Times New Roman" w:hAnsi="Times New Roman" w:cs="Times New Roman"/>
          <w:lang w:val="en-GB"/>
        </w:rPr>
        <w:t>’s policy emphasis on mining as a key growth driver, expected to contribute up to 30% of GDP within a decade.</w:t>
      </w:r>
      <w:r w:rsidR="00812C88" w:rsidRPr="008774C5">
        <w:rPr>
          <w:rStyle w:val="FootnoteReference"/>
          <w:rFonts w:ascii="Times New Roman" w:hAnsi="Times New Roman" w:cs="Times New Roman"/>
          <w:lang w:val="en-GB"/>
        </w:rPr>
        <w:footnoteReference w:id="86"/>
      </w:r>
      <w:r w:rsidRPr="008774C5">
        <w:rPr>
          <w:rFonts w:ascii="Times New Roman" w:hAnsi="Times New Roman" w:cs="Times New Roman"/>
          <w:lang w:val="en-GB"/>
        </w:rPr>
        <w:t xml:space="preserve"> Yet, this economic optimism contrasts with institutional fragility. He notes that while the 2013 Mines and Minerals Policy outlines commitments to environmental management, women’s empowerment, and social responsibility, its implementation has been undermined by fragmented regulatory oversight and non</w:t>
      </w:r>
      <w:r w:rsidR="002B4EFC">
        <w:rPr>
          <w:rFonts w:ascii="Times New Roman" w:hAnsi="Times New Roman" w:cs="Times New Roman"/>
          <w:lang w:val="en-GB"/>
        </w:rPr>
        <w:t>-</w:t>
      </w:r>
      <w:r w:rsidRPr="008774C5">
        <w:rPr>
          <w:rFonts w:ascii="Times New Roman" w:hAnsi="Times New Roman" w:cs="Times New Roman"/>
          <w:lang w:val="en-GB"/>
        </w:rPr>
        <w:t>mandatory corporate obligations.</w:t>
      </w:r>
      <w:r w:rsidR="00705CD9" w:rsidRPr="008774C5">
        <w:rPr>
          <w:rStyle w:val="FootnoteReference"/>
          <w:rFonts w:ascii="Times New Roman" w:hAnsi="Times New Roman" w:cs="Times New Roman"/>
          <w:lang w:val="en-GB"/>
        </w:rPr>
        <w:footnoteReference w:id="87"/>
      </w:r>
    </w:p>
    <w:p w14:paraId="6C93AF47" w14:textId="77777777" w:rsidR="004E4D19" w:rsidRPr="008774C5" w:rsidRDefault="004E4D19" w:rsidP="004F74DF">
      <w:pPr>
        <w:spacing w:after="0" w:line="360" w:lineRule="auto"/>
        <w:jc w:val="both"/>
        <w:rPr>
          <w:rFonts w:ascii="Times New Roman" w:hAnsi="Times New Roman" w:cs="Times New Roman"/>
          <w:i/>
          <w:iCs/>
          <w:lang w:val="en-GB"/>
        </w:rPr>
      </w:pPr>
    </w:p>
    <w:p w14:paraId="78B823CF" w14:textId="08AE1384" w:rsidR="004E4D19" w:rsidRPr="008774C5" w:rsidRDefault="001F7D01"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3</w:t>
      </w:r>
      <w:r w:rsidR="004E4D19" w:rsidRPr="008774C5">
        <w:rPr>
          <w:rFonts w:ascii="Times New Roman" w:hAnsi="Times New Roman" w:cs="Times New Roman"/>
          <w:lang w:val="en-GB"/>
        </w:rPr>
        <w:t>. Corporate Social Responsibility and the “Soft Law Trap”</w:t>
      </w:r>
    </w:p>
    <w:p w14:paraId="4B045269" w14:textId="77777777" w:rsidR="003F4161" w:rsidRPr="008774C5" w:rsidRDefault="003F4161" w:rsidP="004F74DF">
      <w:pPr>
        <w:spacing w:after="0" w:line="360" w:lineRule="auto"/>
        <w:jc w:val="both"/>
        <w:rPr>
          <w:rFonts w:ascii="Times New Roman" w:hAnsi="Times New Roman" w:cs="Times New Roman"/>
          <w:lang w:val="en-GB"/>
        </w:rPr>
      </w:pPr>
    </w:p>
    <w:p w14:paraId="4B42C77E" w14:textId="0CCFA349"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A major contribution of Malema’s study lies in its critique of corporate social responsibility (CSR) as a predominantly voluntary instrument in </w:t>
      </w:r>
      <w:r w:rsidR="00B45E39">
        <w:rPr>
          <w:rFonts w:ascii="Times New Roman" w:hAnsi="Times New Roman" w:cs="Times New Roman"/>
          <w:lang w:val="en-GB"/>
        </w:rPr>
        <w:t>Malaŵi</w:t>
      </w:r>
      <w:r w:rsidRPr="008774C5">
        <w:rPr>
          <w:rFonts w:ascii="Times New Roman" w:hAnsi="Times New Roman" w:cs="Times New Roman"/>
          <w:lang w:val="en-GB"/>
        </w:rPr>
        <w:t>’s mining governance.</w:t>
      </w:r>
      <w:r w:rsidR="008A26E4" w:rsidRPr="008774C5">
        <w:rPr>
          <w:rStyle w:val="FootnoteReference"/>
          <w:rFonts w:ascii="Times New Roman" w:hAnsi="Times New Roman" w:cs="Times New Roman"/>
          <w:lang w:val="en-GB"/>
        </w:rPr>
        <w:footnoteReference w:id="88"/>
      </w:r>
      <w:r w:rsidRPr="008774C5">
        <w:rPr>
          <w:rFonts w:ascii="Times New Roman" w:hAnsi="Times New Roman" w:cs="Times New Roman"/>
          <w:lang w:val="en-GB"/>
        </w:rPr>
        <w:t xml:space="preserve"> Although the </w:t>
      </w:r>
      <w:r w:rsidR="00B45E39">
        <w:rPr>
          <w:rFonts w:ascii="Times New Roman" w:hAnsi="Times New Roman" w:cs="Times New Roman"/>
          <w:i/>
          <w:iCs/>
          <w:lang w:val="en-GB"/>
        </w:rPr>
        <w:t>Malaŵi</w:t>
      </w:r>
      <w:r w:rsidRPr="008774C5">
        <w:rPr>
          <w:rFonts w:ascii="Times New Roman" w:hAnsi="Times New Roman" w:cs="Times New Roman"/>
          <w:i/>
          <w:iCs/>
          <w:lang w:val="en-GB"/>
        </w:rPr>
        <w:t xml:space="preserve"> Code II for Corporate Governance</w:t>
      </w:r>
      <w:r w:rsidRPr="008774C5">
        <w:rPr>
          <w:rFonts w:ascii="Times New Roman" w:hAnsi="Times New Roman" w:cs="Times New Roman"/>
          <w:lang w:val="en-GB"/>
        </w:rPr>
        <w:t xml:space="preserve"> (2010) and the </w:t>
      </w:r>
      <w:r w:rsidRPr="008774C5">
        <w:rPr>
          <w:rFonts w:ascii="Times New Roman" w:hAnsi="Times New Roman" w:cs="Times New Roman"/>
          <w:i/>
          <w:iCs/>
          <w:lang w:val="en-GB"/>
        </w:rPr>
        <w:t>Environmental Management Act (1996)</w:t>
      </w:r>
      <w:r w:rsidRPr="008774C5">
        <w:rPr>
          <w:rFonts w:ascii="Times New Roman" w:hAnsi="Times New Roman" w:cs="Times New Roman"/>
          <w:lang w:val="en-GB"/>
        </w:rPr>
        <w:t xml:space="preserve"> [since replaced by the </w:t>
      </w:r>
      <w:r w:rsidRPr="008774C5">
        <w:rPr>
          <w:rFonts w:ascii="Times New Roman" w:hAnsi="Times New Roman" w:cs="Times New Roman"/>
          <w:i/>
          <w:iCs/>
          <w:lang w:val="en-GB"/>
        </w:rPr>
        <w:t>Environmental Management Act</w:t>
      </w:r>
      <w:r w:rsidR="006570E5" w:rsidRPr="008774C5">
        <w:rPr>
          <w:rFonts w:ascii="Times New Roman" w:hAnsi="Times New Roman" w:cs="Times New Roman"/>
          <w:i/>
          <w:iCs/>
          <w:lang w:val="en-GB"/>
        </w:rPr>
        <w:t xml:space="preserve">, </w:t>
      </w:r>
      <w:r w:rsidRPr="008774C5">
        <w:rPr>
          <w:rFonts w:ascii="Times New Roman" w:hAnsi="Times New Roman" w:cs="Times New Roman"/>
          <w:i/>
          <w:iCs/>
          <w:lang w:val="en-GB"/>
        </w:rPr>
        <w:t>201</w:t>
      </w:r>
      <w:r w:rsidR="00A87739" w:rsidRPr="008774C5">
        <w:rPr>
          <w:rFonts w:ascii="Times New Roman" w:hAnsi="Times New Roman" w:cs="Times New Roman"/>
          <w:i/>
          <w:iCs/>
          <w:lang w:val="en-GB"/>
        </w:rPr>
        <w:t>6</w:t>
      </w:r>
      <w:r w:rsidRPr="008774C5">
        <w:rPr>
          <w:rFonts w:ascii="Times New Roman" w:hAnsi="Times New Roman" w:cs="Times New Roman"/>
          <w:lang w:val="en-GB"/>
        </w:rPr>
        <w:t xml:space="preserve">] refer to CSR and environmental protection, these provisions are </w:t>
      </w:r>
      <w:r w:rsidRPr="008774C5">
        <w:rPr>
          <w:rFonts w:ascii="Times New Roman" w:hAnsi="Times New Roman" w:cs="Times New Roman"/>
          <w:i/>
          <w:iCs/>
          <w:lang w:val="en-GB"/>
        </w:rPr>
        <w:t>“soft law”</w:t>
      </w:r>
      <w:r w:rsidRPr="008774C5">
        <w:rPr>
          <w:rFonts w:ascii="Times New Roman" w:hAnsi="Times New Roman" w:cs="Times New Roman"/>
          <w:lang w:val="en-GB"/>
        </w:rPr>
        <w:t xml:space="preserve"> in nature.</w:t>
      </w:r>
      <w:r w:rsidR="006570E5" w:rsidRPr="008774C5">
        <w:rPr>
          <w:rStyle w:val="FootnoteReference"/>
          <w:rFonts w:ascii="Times New Roman" w:hAnsi="Times New Roman" w:cs="Times New Roman"/>
          <w:lang w:val="en-GB"/>
        </w:rPr>
        <w:footnoteReference w:id="89"/>
      </w:r>
      <w:r w:rsidRPr="008774C5">
        <w:rPr>
          <w:rFonts w:ascii="Times New Roman" w:hAnsi="Times New Roman" w:cs="Times New Roman"/>
          <w:lang w:val="en-GB"/>
        </w:rPr>
        <w:t xml:space="preserve"> They are neither enforceable nor accompanied by measurable benchmarks. </w:t>
      </w:r>
    </w:p>
    <w:p w14:paraId="5BEBFA06" w14:textId="77777777" w:rsidR="004E4D19" w:rsidRPr="008774C5" w:rsidRDefault="004E4D19" w:rsidP="004F74DF">
      <w:pPr>
        <w:spacing w:after="0" w:line="360" w:lineRule="auto"/>
        <w:jc w:val="both"/>
        <w:rPr>
          <w:rFonts w:ascii="Times New Roman" w:hAnsi="Times New Roman" w:cs="Times New Roman"/>
          <w:lang w:val="en-GB"/>
        </w:rPr>
      </w:pPr>
    </w:p>
    <w:p w14:paraId="06E39C70" w14:textId="71F22CDC"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The </w:t>
      </w:r>
      <w:r w:rsidRPr="008774C5">
        <w:rPr>
          <w:rFonts w:ascii="Times New Roman" w:hAnsi="Times New Roman" w:cs="Times New Roman"/>
          <w:i/>
          <w:iCs/>
          <w:lang w:val="en-GB"/>
        </w:rPr>
        <w:t>Mines and Minerals Act</w:t>
      </w:r>
      <w:r w:rsidR="003F4772" w:rsidRPr="008774C5">
        <w:rPr>
          <w:rFonts w:ascii="Times New Roman" w:hAnsi="Times New Roman" w:cs="Times New Roman"/>
          <w:i/>
          <w:iCs/>
          <w:lang w:val="en-GB"/>
        </w:rPr>
        <w:t xml:space="preserve">, </w:t>
      </w:r>
      <w:r w:rsidRPr="008774C5">
        <w:rPr>
          <w:rFonts w:ascii="Times New Roman" w:hAnsi="Times New Roman" w:cs="Times New Roman"/>
          <w:i/>
          <w:iCs/>
          <w:lang w:val="en-GB"/>
        </w:rPr>
        <w:t>2019</w:t>
      </w:r>
      <w:r w:rsidRPr="008774C5">
        <w:rPr>
          <w:rFonts w:ascii="Times New Roman" w:hAnsi="Times New Roman" w:cs="Times New Roman"/>
          <w:lang w:val="en-GB"/>
        </w:rPr>
        <w:t>, uses permissive language, allowing the Minister to include CSR</w:t>
      </w:r>
      <w:r w:rsidR="002B4EFC">
        <w:rPr>
          <w:rFonts w:ascii="Times New Roman" w:hAnsi="Times New Roman" w:cs="Times New Roman"/>
          <w:lang w:val="en-GB"/>
        </w:rPr>
        <w:t>-</w:t>
      </w:r>
      <w:r w:rsidRPr="008774C5">
        <w:rPr>
          <w:rFonts w:ascii="Times New Roman" w:hAnsi="Times New Roman" w:cs="Times New Roman"/>
          <w:lang w:val="en-GB"/>
        </w:rPr>
        <w:t>related conditions in mining licences but not requiring them.</w:t>
      </w:r>
      <w:r w:rsidR="00814C04" w:rsidRPr="008774C5">
        <w:rPr>
          <w:rStyle w:val="FootnoteReference"/>
          <w:rFonts w:ascii="Times New Roman" w:hAnsi="Times New Roman" w:cs="Times New Roman"/>
          <w:lang w:val="en-GB"/>
        </w:rPr>
        <w:footnoteReference w:id="90"/>
      </w:r>
      <w:r w:rsidRPr="008774C5">
        <w:rPr>
          <w:rFonts w:ascii="Times New Roman" w:hAnsi="Times New Roman" w:cs="Times New Roman"/>
          <w:lang w:val="en-GB"/>
        </w:rPr>
        <w:t xml:space="preserve"> This </w:t>
      </w:r>
      <w:r w:rsidR="00052B86" w:rsidRPr="008774C5">
        <w:rPr>
          <w:rFonts w:ascii="Times New Roman" w:hAnsi="Times New Roman" w:cs="Times New Roman"/>
          <w:lang w:val="en-GB"/>
        </w:rPr>
        <w:t>ministerial discretion</w:t>
      </w:r>
      <w:r w:rsidRPr="008774C5">
        <w:rPr>
          <w:rFonts w:ascii="Times New Roman" w:hAnsi="Times New Roman" w:cs="Times New Roman"/>
          <w:lang w:val="en-GB"/>
        </w:rPr>
        <w:t xml:space="preserve">, Malema argues, fuels community frustration and conflict between mining companies and local populations, </w:t>
      </w:r>
      <w:r w:rsidR="00006261" w:rsidRPr="008774C5">
        <w:rPr>
          <w:rFonts w:ascii="Times New Roman" w:hAnsi="Times New Roman" w:cs="Times New Roman"/>
          <w:lang w:val="en-GB"/>
        </w:rPr>
        <w:t xml:space="preserve">because </w:t>
      </w:r>
      <w:r w:rsidRPr="008774C5">
        <w:rPr>
          <w:rFonts w:ascii="Times New Roman" w:hAnsi="Times New Roman" w:cs="Times New Roman"/>
          <w:lang w:val="en-GB"/>
        </w:rPr>
        <w:t>expectations for social investment are not legally grounded.</w:t>
      </w:r>
      <w:r w:rsidR="00426744" w:rsidRPr="008774C5">
        <w:rPr>
          <w:rStyle w:val="FootnoteReference"/>
          <w:rFonts w:ascii="Times New Roman" w:hAnsi="Times New Roman" w:cs="Times New Roman"/>
          <w:lang w:val="en-GB"/>
        </w:rPr>
        <w:footnoteReference w:id="91"/>
      </w:r>
    </w:p>
    <w:p w14:paraId="64F52983" w14:textId="77777777" w:rsidR="004E4D19" w:rsidRPr="008774C5" w:rsidRDefault="004E4D19" w:rsidP="004F74DF">
      <w:pPr>
        <w:spacing w:after="0" w:line="360" w:lineRule="auto"/>
        <w:jc w:val="both"/>
        <w:rPr>
          <w:rFonts w:ascii="Times New Roman" w:hAnsi="Times New Roman" w:cs="Times New Roman"/>
          <w:lang w:val="en-GB"/>
        </w:rPr>
      </w:pPr>
    </w:p>
    <w:p w14:paraId="2C46629A" w14:textId="026AC5AA" w:rsidR="004E4D19" w:rsidRPr="008774C5" w:rsidRDefault="004E4C97"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4</w:t>
      </w:r>
      <w:r w:rsidR="004E4D19" w:rsidRPr="008774C5">
        <w:rPr>
          <w:rFonts w:ascii="Times New Roman" w:hAnsi="Times New Roman" w:cs="Times New Roman"/>
          <w:lang w:val="en-GB"/>
        </w:rPr>
        <w:t>. Working Conditions and Labour Rights Violations</w:t>
      </w:r>
    </w:p>
    <w:p w14:paraId="234189E2" w14:textId="77777777" w:rsidR="004E4D19" w:rsidRPr="008774C5" w:rsidRDefault="004E4D19" w:rsidP="004F74DF">
      <w:pPr>
        <w:spacing w:after="0" w:line="360" w:lineRule="auto"/>
        <w:jc w:val="both"/>
        <w:rPr>
          <w:rFonts w:ascii="Times New Roman" w:hAnsi="Times New Roman" w:cs="Times New Roman"/>
          <w:lang w:val="en-GB"/>
        </w:rPr>
      </w:pPr>
    </w:p>
    <w:p w14:paraId="24537812" w14:textId="07B26935"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Through qualitative fieldwork, including focus group discussions (FGDs), interviews with government officials, and review of labour dispute records, Malema identifies persistent violations of fundamental labour rights at both mines. Key issues include underpayment of wages, with many workers earning below the statutory minimum wage, especially at Kaziwiziwi; excessive workloads and unsafe environments, particularly underground, where miners endure heat, inadequate lighting, and poor sanitation; casualisation of labour, where workers remain indefinitely on temporary or casual contracts, thus excluded from social security and compensation schemes; delayed and inadequate compensation for workplace injuries and deaths, exacerbated by weak enforcement of the Workers’ Compensation Act (2000); and suppression of trade union activity, especially at Kaziwiziwi, where management resistance has obstructed the formation of workers’ organisations.</w:t>
      </w:r>
      <w:r w:rsidR="00F429B4" w:rsidRPr="008774C5">
        <w:rPr>
          <w:rStyle w:val="FootnoteReference"/>
          <w:rFonts w:ascii="Times New Roman" w:hAnsi="Times New Roman" w:cs="Times New Roman"/>
          <w:lang w:val="en-GB"/>
        </w:rPr>
        <w:footnoteReference w:id="92"/>
      </w:r>
    </w:p>
    <w:p w14:paraId="313223A1" w14:textId="77777777" w:rsidR="004E4D19" w:rsidRPr="008774C5" w:rsidRDefault="004E4D19" w:rsidP="004F74DF">
      <w:pPr>
        <w:spacing w:after="0" w:line="360" w:lineRule="auto"/>
        <w:jc w:val="both"/>
        <w:rPr>
          <w:rFonts w:ascii="Times New Roman" w:hAnsi="Times New Roman" w:cs="Times New Roman"/>
          <w:lang w:val="en-GB"/>
        </w:rPr>
      </w:pPr>
    </w:p>
    <w:p w14:paraId="6B8DB033" w14:textId="636BDEFD"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Malema’s empirical data, including wage tables and compensation records, demonstrate that both companies have systematically under</w:t>
      </w:r>
      <w:r w:rsidR="002B4EFC">
        <w:rPr>
          <w:rFonts w:ascii="Times New Roman" w:hAnsi="Times New Roman" w:cs="Times New Roman"/>
          <w:lang w:val="en-GB"/>
        </w:rPr>
        <w:t>-</w:t>
      </w:r>
      <w:r w:rsidRPr="008774C5">
        <w:rPr>
          <w:rFonts w:ascii="Times New Roman" w:hAnsi="Times New Roman" w:cs="Times New Roman"/>
          <w:lang w:val="en-GB"/>
        </w:rPr>
        <w:t xml:space="preserve">complied with </w:t>
      </w:r>
      <w:r w:rsidR="00B45E39">
        <w:rPr>
          <w:rFonts w:ascii="Times New Roman" w:hAnsi="Times New Roman" w:cs="Times New Roman"/>
          <w:lang w:val="en-GB"/>
        </w:rPr>
        <w:t>Malaŵi</w:t>
      </w:r>
      <w:r w:rsidRPr="008774C5">
        <w:rPr>
          <w:rFonts w:ascii="Times New Roman" w:hAnsi="Times New Roman" w:cs="Times New Roman"/>
          <w:lang w:val="en-GB"/>
        </w:rPr>
        <w:t>’s labour standards.</w:t>
      </w:r>
    </w:p>
    <w:p w14:paraId="35AD9721" w14:textId="77777777" w:rsidR="004E4D19" w:rsidRPr="008774C5" w:rsidRDefault="004E4D19" w:rsidP="004F74DF">
      <w:pPr>
        <w:spacing w:after="0" w:line="360" w:lineRule="auto"/>
        <w:jc w:val="both"/>
        <w:rPr>
          <w:rFonts w:ascii="Times New Roman" w:hAnsi="Times New Roman" w:cs="Times New Roman"/>
          <w:i/>
          <w:iCs/>
          <w:lang w:val="en-GB"/>
        </w:rPr>
      </w:pPr>
    </w:p>
    <w:p w14:paraId="5F8B978A" w14:textId="59603905" w:rsidR="004E4D19" w:rsidRPr="008774C5" w:rsidRDefault="004E4C97"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5</w:t>
      </w:r>
      <w:r w:rsidR="004E4D19" w:rsidRPr="008774C5">
        <w:rPr>
          <w:rFonts w:ascii="Times New Roman" w:hAnsi="Times New Roman" w:cs="Times New Roman"/>
          <w:lang w:val="en-GB"/>
        </w:rPr>
        <w:t>. Civil Society and Emerging Accountability Mechanisms</w:t>
      </w:r>
    </w:p>
    <w:p w14:paraId="09417F13" w14:textId="77777777" w:rsidR="004E4D19" w:rsidRPr="008774C5" w:rsidRDefault="004E4D19" w:rsidP="004F74DF">
      <w:pPr>
        <w:spacing w:after="0" w:line="360" w:lineRule="auto"/>
        <w:jc w:val="both"/>
        <w:rPr>
          <w:rFonts w:ascii="Times New Roman" w:hAnsi="Times New Roman" w:cs="Times New Roman"/>
          <w:lang w:val="en-GB"/>
        </w:rPr>
      </w:pPr>
    </w:p>
    <w:p w14:paraId="30B4ABA2" w14:textId="3F6D6CCB"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Despite these challenges, the study highlights the positive role of civil society organisations (CSOs), notably the CCAP Livingstonia Synod’s Church and Society Programme and the Catholic Commission for Justice and Peace (CCJP), in promoting rights awareness and mobilising communities. Their advocacy projects, fo</w:t>
      </w:r>
      <w:r w:rsidR="007644B5" w:rsidRPr="008774C5">
        <w:rPr>
          <w:rFonts w:ascii="Times New Roman" w:hAnsi="Times New Roman" w:cs="Times New Roman"/>
          <w:lang w:val="en-GB"/>
        </w:rPr>
        <w:t>r</w:t>
      </w:r>
      <w:r w:rsidRPr="008774C5">
        <w:rPr>
          <w:rFonts w:ascii="Times New Roman" w:hAnsi="Times New Roman" w:cs="Times New Roman"/>
          <w:lang w:val="en-GB"/>
        </w:rPr>
        <w:t xml:space="preserve"> instance in 2013</w:t>
      </w:r>
      <w:r w:rsidR="002B4EFC">
        <w:rPr>
          <w:rFonts w:ascii="Times New Roman" w:hAnsi="Times New Roman" w:cs="Times New Roman"/>
          <w:lang w:val="en-GB"/>
        </w:rPr>
        <w:t>--</w:t>
      </w:r>
      <w:r w:rsidRPr="008774C5">
        <w:rPr>
          <w:rFonts w:ascii="Times New Roman" w:hAnsi="Times New Roman" w:cs="Times New Roman"/>
          <w:lang w:val="en-GB"/>
        </w:rPr>
        <w:t xml:space="preserve">2014, which were supported by the Tilitonse Fund, enabled workers to express their grievances and demand accountability, though this also led to workplace conflicts and retrenchments. </w:t>
      </w:r>
    </w:p>
    <w:p w14:paraId="1E293461" w14:textId="77777777" w:rsidR="004E4D19" w:rsidRPr="008774C5" w:rsidRDefault="004E4D19" w:rsidP="004F74DF">
      <w:pPr>
        <w:spacing w:after="0" w:line="360" w:lineRule="auto"/>
        <w:jc w:val="both"/>
        <w:rPr>
          <w:rFonts w:ascii="Times New Roman" w:hAnsi="Times New Roman" w:cs="Times New Roman"/>
          <w:lang w:val="en-GB"/>
        </w:rPr>
      </w:pPr>
    </w:p>
    <w:p w14:paraId="2DCB2E81" w14:textId="01752DDB"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Malema therefore calls for structured coordination between CSOs and government “duty</w:t>
      </w:r>
      <w:r w:rsidR="002B4EFC">
        <w:rPr>
          <w:rFonts w:ascii="Times New Roman" w:hAnsi="Times New Roman" w:cs="Times New Roman"/>
          <w:lang w:val="en-GB"/>
        </w:rPr>
        <w:t>-</w:t>
      </w:r>
      <w:r w:rsidRPr="008774C5">
        <w:rPr>
          <w:rFonts w:ascii="Times New Roman" w:hAnsi="Times New Roman" w:cs="Times New Roman"/>
          <w:lang w:val="en-GB"/>
        </w:rPr>
        <w:t>bearers” to prevent advocacy</w:t>
      </w:r>
      <w:r w:rsidR="002B4EFC">
        <w:rPr>
          <w:rFonts w:ascii="Times New Roman" w:hAnsi="Times New Roman" w:cs="Times New Roman"/>
          <w:lang w:val="en-GB"/>
        </w:rPr>
        <w:t>-</w:t>
      </w:r>
      <w:r w:rsidRPr="008774C5">
        <w:rPr>
          <w:rFonts w:ascii="Times New Roman" w:hAnsi="Times New Roman" w:cs="Times New Roman"/>
          <w:lang w:val="en-GB"/>
        </w:rPr>
        <w:t>induced tension and to institutionalise grievance handling mechanisms.</w:t>
      </w:r>
    </w:p>
    <w:p w14:paraId="66C3C65B" w14:textId="77777777" w:rsidR="004E4D19" w:rsidRPr="008774C5" w:rsidRDefault="004E4D19" w:rsidP="004F74DF">
      <w:pPr>
        <w:spacing w:after="0" w:line="360" w:lineRule="auto"/>
        <w:jc w:val="both"/>
        <w:rPr>
          <w:rFonts w:ascii="Times New Roman" w:hAnsi="Times New Roman" w:cs="Times New Roman"/>
          <w:lang w:val="en-GB"/>
        </w:rPr>
      </w:pPr>
    </w:p>
    <w:p w14:paraId="7F9D7370" w14:textId="312C37AE" w:rsidR="004E4D19" w:rsidRPr="008774C5" w:rsidRDefault="004E4C97"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6</w:t>
      </w:r>
      <w:r w:rsidR="004E4D19" w:rsidRPr="008774C5">
        <w:rPr>
          <w:rFonts w:ascii="Times New Roman" w:hAnsi="Times New Roman" w:cs="Times New Roman"/>
          <w:lang w:val="en-GB"/>
        </w:rPr>
        <w:t>. Normative Implications for Business and Human Rights</w:t>
      </w:r>
    </w:p>
    <w:p w14:paraId="771CE9A1" w14:textId="77777777" w:rsidR="003F4161" w:rsidRPr="008774C5" w:rsidRDefault="003F4161" w:rsidP="004F74DF">
      <w:pPr>
        <w:spacing w:after="0" w:line="360" w:lineRule="auto"/>
        <w:jc w:val="both"/>
        <w:rPr>
          <w:rFonts w:ascii="Times New Roman" w:hAnsi="Times New Roman" w:cs="Times New Roman"/>
          <w:lang w:val="en-GB"/>
        </w:rPr>
      </w:pPr>
    </w:p>
    <w:p w14:paraId="56627C7B" w14:textId="459BA978"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Malema concludes that </w:t>
      </w:r>
      <w:r w:rsidR="00B45E39">
        <w:rPr>
          <w:rFonts w:ascii="Times New Roman" w:hAnsi="Times New Roman" w:cs="Times New Roman"/>
          <w:lang w:val="en-GB"/>
        </w:rPr>
        <w:t>Malaŵi</w:t>
      </w:r>
      <w:r w:rsidR="00C85283" w:rsidRPr="008774C5">
        <w:rPr>
          <w:rFonts w:ascii="Times New Roman" w:hAnsi="Times New Roman" w:cs="Times New Roman"/>
          <w:lang w:val="en-GB"/>
        </w:rPr>
        <w:t>’</w:t>
      </w:r>
      <w:r w:rsidRPr="008774C5">
        <w:rPr>
          <w:rFonts w:ascii="Times New Roman" w:hAnsi="Times New Roman" w:cs="Times New Roman"/>
          <w:lang w:val="en-GB"/>
        </w:rPr>
        <w:t>s mining governance framework suffers from an absence of binding corporate obligations and limited worker awareness of their legal rights. He advocates for statutory reform to, first, harmonise the Mines and Minerals Act with the Environmental Management Act in order to create mandatory CSR standards</w:t>
      </w:r>
      <w:r w:rsidR="00030BDB" w:rsidRPr="008774C5">
        <w:rPr>
          <w:rFonts w:ascii="Times New Roman" w:hAnsi="Times New Roman" w:cs="Times New Roman"/>
          <w:lang w:val="en-GB"/>
        </w:rPr>
        <w:t xml:space="preserve">. </w:t>
      </w:r>
      <w:r w:rsidR="00442EA3" w:rsidRPr="008774C5">
        <w:rPr>
          <w:rFonts w:ascii="Times New Roman" w:hAnsi="Times New Roman" w:cs="Times New Roman"/>
          <w:lang w:val="en-GB"/>
        </w:rPr>
        <w:t xml:space="preserve">Notably, both the Mines and Minerals Act and the Environment Management Act were </w:t>
      </w:r>
      <w:r w:rsidR="00D56CC7" w:rsidRPr="008774C5">
        <w:rPr>
          <w:rFonts w:ascii="Times New Roman" w:hAnsi="Times New Roman" w:cs="Times New Roman"/>
          <w:lang w:val="en-GB"/>
        </w:rPr>
        <w:t xml:space="preserve">reviewed, but the revised Acts </w:t>
      </w:r>
      <w:r w:rsidR="00A67415" w:rsidRPr="008774C5">
        <w:rPr>
          <w:rFonts w:ascii="Times New Roman" w:hAnsi="Times New Roman" w:cs="Times New Roman"/>
          <w:lang w:val="en-GB"/>
        </w:rPr>
        <w:t xml:space="preserve">still fall short of expressly requiring HRDD, even though, substantially, </w:t>
      </w:r>
      <w:r w:rsidR="00665F81" w:rsidRPr="008774C5">
        <w:rPr>
          <w:rFonts w:ascii="Times New Roman" w:hAnsi="Times New Roman" w:cs="Times New Roman"/>
          <w:lang w:val="en-GB"/>
        </w:rPr>
        <w:t xml:space="preserve">the provisions of the EMA </w:t>
      </w:r>
      <w:r w:rsidR="000F7B39" w:rsidRPr="008774C5">
        <w:rPr>
          <w:rFonts w:ascii="Times New Roman" w:hAnsi="Times New Roman" w:cs="Times New Roman"/>
          <w:lang w:val="en-GB"/>
        </w:rPr>
        <w:t>would go a long way to accommodate</w:t>
      </w:r>
      <w:r w:rsidRPr="008774C5">
        <w:rPr>
          <w:rFonts w:ascii="Times New Roman" w:hAnsi="Times New Roman" w:cs="Times New Roman"/>
          <w:lang w:val="en-GB"/>
        </w:rPr>
        <w:t xml:space="preserve"> HRDD</w:t>
      </w:r>
      <w:r w:rsidR="002E0595" w:rsidRPr="008774C5">
        <w:rPr>
          <w:rFonts w:ascii="Times New Roman" w:hAnsi="Times New Roman" w:cs="Times New Roman"/>
          <w:lang w:val="en-GB"/>
        </w:rPr>
        <w:t xml:space="preserve">, </w:t>
      </w:r>
      <w:r w:rsidRPr="008774C5">
        <w:rPr>
          <w:rFonts w:ascii="Times New Roman" w:hAnsi="Times New Roman" w:cs="Times New Roman"/>
          <w:lang w:val="en-GB"/>
        </w:rPr>
        <w:t>obligations consistent with the UNGPs; and to strengthen collective bargaining institutions to ensure meaningful participation by workers.</w:t>
      </w:r>
      <w:r w:rsidR="000B72A2" w:rsidRPr="008774C5">
        <w:rPr>
          <w:rStyle w:val="FootnoteReference"/>
          <w:rFonts w:ascii="Times New Roman" w:hAnsi="Times New Roman" w:cs="Times New Roman"/>
          <w:lang w:val="en-GB"/>
        </w:rPr>
        <w:footnoteReference w:id="93"/>
      </w:r>
    </w:p>
    <w:p w14:paraId="1B4E70FF" w14:textId="77777777" w:rsidR="004E4D19" w:rsidRPr="008774C5" w:rsidRDefault="004E4D19" w:rsidP="004F74DF">
      <w:pPr>
        <w:spacing w:after="0" w:line="360" w:lineRule="auto"/>
        <w:jc w:val="both"/>
        <w:rPr>
          <w:rFonts w:ascii="Times New Roman" w:hAnsi="Times New Roman" w:cs="Times New Roman"/>
          <w:lang w:val="en-GB"/>
        </w:rPr>
      </w:pPr>
    </w:p>
    <w:p w14:paraId="2B51B936" w14:textId="31115257"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By linking local realities to international standards, Malema’s work demonstrates how business and human rights principles can be operationalised in fragile regulatory contexts, and why </w:t>
      </w:r>
      <w:r w:rsidR="00B45E39">
        <w:rPr>
          <w:rFonts w:ascii="Times New Roman" w:hAnsi="Times New Roman" w:cs="Times New Roman"/>
          <w:lang w:val="en-GB"/>
        </w:rPr>
        <w:t>Malaŵi</w:t>
      </w:r>
      <w:r w:rsidRPr="008774C5">
        <w:rPr>
          <w:rFonts w:ascii="Times New Roman" w:hAnsi="Times New Roman" w:cs="Times New Roman"/>
          <w:lang w:val="en-GB"/>
        </w:rPr>
        <w:t>’s extractive sector provides a test case for incorporating human rights in economic development policy.</w:t>
      </w:r>
    </w:p>
    <w:p w14:paraId="29C8EA51" w14:textId="77777777" w:rsidR="004E4D19" w:rsidRPr="008774C5" w:rsidRDefault="004E4D19" w:rsidP="004F74DF">
      <w:pPr>
        <w:spacing w:after="0" w:line="360" w:lineRule="auto"/>
        <w:jc w:val="both"/>
        <w:rPr>
          <w:rFonts w:ascii="Times New Roman" w:hAnsi="Times New Roman" w:cs="Times New Roman"/>
          <w:lang w:val="en-GB"/>
        </w:rPr>
      </w:pPr>
    </w:p>
    <w:p w14:paraId="67B7252D" w14:textId="152F7DE4"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In its landmark investigative report </w:t>
      </w:r>
      <w:r w:rsidRPr="008774C5">
        <w:rPr>
          <w:rFonts w:ascii="Times New Roman" w:hAnsi="Times New Roman" w:cs="Times New Roman"/>
          <w:i/>
          <w:iCs/>
          <w:lang w:val="en-GB"/>
        </w:rPr>
        <w:t xml:space="preserve">“They Destroyed Everything: Mining and Human Rights in </w:t>
      </w:r>
      <w:r w:rsidR="00B45E39">
        <w:rPr>
          <w:rFonts w:ascii="Times New Roman" w:hAnsi="Times New Roman" w:cs="Times New Roman"/>
          <w:i/>
          <w:iCs/>
          <w:lang w:val="en-GB"/>
        </w:rPr>
        <w:t>Malaŵi</w:t>
      </w:r>
      <w:r w:rsidRPr="008774C5">
        <w:rPr>
          <w:rFonts w:ascii="Times New Roman" w:hAnsi="Times New Roman" w:cs="Times New Roman"/>
          <w:i/>
          <w:iCs/>
          <w:lang w:val="en-GB"/>
        </w:rPr>
        <w:t xml:space="preserve">” </w:t>
      </w:r>
      <w:r w:rsidRPr="008774C5">
        <w:rPr>
          <w:rFonts w:ascii="Times New Roman" w:hAnsi="Times New Roman" w:cs="Times New Roman"/>
          <w:lang w:val="en-GB"/>
        </w:rPr>
        <w:t xml:space="preserve">(2016), Human Rights Watch (HRW) presents a comprehensive analysis of how weak governance, outdated legal frameworks, and insufficient oversight have enabled widespread human rights violations in </w:t>
      </w:r>
      <w:r w:rsidR="00B45E39">
        <w:rPr>
          <w:rFonts w:ascii="Times New Roman" w:hAnsi="Times New Roman" w:cs="Times New Roman"/>
          <w:lang w:val="en-GB"/>
        </w:rPr>
        <w:t>Malaŵi</w:t>
      </w:r>
      <w:r w:rsidRPr="008774C5">
        <w:rPr>
          <w:rFonts w:ascii="Times New Roman" w:hAnsi="Times New Roman" w:cs="Times New Roman"/>
          <w:lang w:val="en-GB"/>
        </w:rPr>
        <w:t xml:space="preserve">'s extractive industries. Drawing on more than 150 interviews with community members, government officials, company representatives, and civil society actors, the report documents systemic failures in protecting the rights to water, health, food, housing, and access to information among communities living near mining sites in Karonga District, the epicentre of </w:t>
      </w:r>
      <w:r w:rsidR="00B45E39">
        <w:rPr>
          <w:rFonts w:ascii="Times New Roman" w:hAnsi="Times New Roman" w:cs="Times New Roman"/>
          <w:lang w:val="en-GB"/>
        </w:rPr>
        <w:t>Malaŵi</w:t>
      </w:r>
      <w:r w:rsidRPr="008774C5">
        <w:rPr>
          <w:rFonts w:ascii="Times New Roman" w:hAnsi="Times New Roman" w:cs="Times New Roman"/>
          <w:lang w:val="en-GB"/>
        </w:rPr>
        <w:t>'s coal and uranium extraction.</w:t>
      </w:r>
    </w:p>
    <w:p w14:paraId="46422402" w14:textId="77777777" w:rsidR="004E4D19" w:rsidRPr="008774C5" w:rsidRDefault="004E4D19" w:rsidP="004F74DF">
      <w:pPr>
        <w:spacing w:after="0" w:line="360" w:lineRule="auto"/>
        <w:jc w:val="both"/>
        <w:rPr>
          <w:rFonts w:ascii="Times New Roman" w:hAnsi="Times New Roman" w:cs="Times New Roman"/>
          <w:lang w:val="en-GB"/>
        </w:rPr>
      </w:pPr>
    </w:p>
    <w:p w14:paraId="726C3458" w14:textId="10212783" w:rsidR="004E4D19" w:rsidRPr="008774C5" w:rsidRDefault="00581ADF"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7</w:t>
      </w:r>
      <w:r w:rsidR="004E4D19" w:rsidRPr="008774C5">
        <w:rPr>
          <w:rFonts w:ascii="Times New Roman" w:hAnsi="Times New Roman" w:cs="Times New Roman"/>
          <w:lang w:val="en-GB"/>
        </w:rPr>
        <w:t>. Government Inaction and Corporate Negligence</w:t>
      </w:r>
    </w:p>
    <w:p w14:paraId="3C210915" w14:textId="77777777" w:rsidR="004E4D19" w:rsidRPr="008774C5" w:rsidRDefault="004E4D19" w:rsidP="004F74DF">
      <w:pPr>
        <w:spacing w:after="0" w:line="360" w:lineRule="auto"/>
        <w:jc w:val="both"/>
        <w:rPr>
          <w:rFonts w:ascii="Times New Roman" w:hAnsi="Times New Roman" w:cs="Times New Roman"/>
          <w:lang w:val="en-GB"/>
        </w:rPr>
      </w:pPr>
    </w:p>
    <w:p w14:paraId="5A6640DF" w14:textId="680F25B1"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HRW found that the government routinely delegated regulatory oversight to companies themselves, a practice inconsistent with </w:t>
      </w:r>
      <w:r w:rsidR="00B45E39">
        <w:rPr>
          <w:rFonts w:ascii="Times New Roman" w:hAnsi="Times New Roman" w:cs="Times New Roman"/>
          <w:lang w:val="en-GB"/>
        </w:rPr>
        <w:t>Malaŵi</w:t>
      </w:r>
      <w:r w:rsidRPr="008774C5">
        <w:rPr>
          <w:rFonts w:ascii="Times New Roman" w:hAnsi="Times New Roman" w:cs="Times New Roman"/>
          <w:lang w:val="en-GB"/>
        </w:rPr>
        <w:t>’s obligations under international human rights law. Officials acknowledged to HRW that capacity shortages, lack of coordination between ministries, and inadequate funding prevented effective inspection or monitoring. The Ministry of Natural Resources, Energy and Mining admitted that inspections of mines were rare and that closure plans, such as for Eland’s abandoned site, were either incomplete or unimplemented. Companies, for their part, declined to publish environmental monitoring results or disclose water testing data, effectively silencing communities’ right to know the health implications of mining.</w:t>
      </w:r>
    </w:p>
    <w:p w14:paraId="1FD3877A" w14:textId="77777777" w:rsidR="004E4D19" w:rsidRPr="008774C5" w:rsidRDefault="004E4D19" w:rsidP="004F74DF">
      <w:pPr>
        <w:spacing w:after="0" w:line="360" w:lineRule="auto"/>
        <w:jc w:val="both"/>
        <w:rPr>
          <w:rFonts w:ascii="Times New Roman" w:hAnsi="Times New Roman" w:cs="Times New Roman"/>
          <w:i/>
          <w:iCs/>
          <w:lang w:val="en-GB"/>
        </w:rPr>
      </w:pPr>
    </w:p>
    <w:p w14:paraId="11010C58" w14:textId="77B9C37D" w:rsidR="004E4D19" w:rsidRPr="008774C5" w:rsidRDefault="009F1BCC"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10</w:t>
      </w:r>
      <w:r w:rsidR="004E4D19" w:rsidRPr="008774C5">
        <w:rPr>
          <w:rFonts w:ascii="Times New Roman" w:hAnsi="Times New Roman" w:cs="Times New Roman"/>
          <w:lang w:val="en-GB"/>
        </w:rPr>
        <w:t>. Gendered Impacts and Socio</w:t>
      </w:r>
      <w:r w:rsidR="002B4EFC">
        <w:rPr>
          <w:rFonts w:ascii="Times New Roman" w:hAnsi="Times New Roman" w:cs="Times New Roman"/>
          <w:lang w:val="en-GB"/>
        </w:rPr>
        <w:t>-</w:t>
      </w:r>
      <w:r w:rsidR="004E4D19" w:rsidRPr="008774C5">
        <w:rPr>
          <w:rFonts w:ascii="Times New Roman" w:hAnsi="Times New Roman" w:cs="Times New Roman"/>
          <w:lang w:val="en-GB"/>
        </w:rPr>
        <w:t>Economic Inequalities</w:t>
      </w:r>
    </w:p>
    <w:p w14:paraId="70434835" w14:textId="77777777" w:rsidR="004E4D19" w:rsidRPr="008774C5" w:rsidRDefault="004E4D19" w:rsidP="004F74DF">
      <w:pPr>
        <w:spacing w:after="0" w:line="360" w:lineRule="auto"/>
        <w:jc w:val="both"/>
        <w:rPr>
          <w:rFonts w:ascii="Times New Roman" w:hAnsi="Times New Roman" w:cs="Times New Roman"/>
          <w:lang w:val="en-GB"/>
        </w:rPr>
      </w:pPr>
    </w:p>
    <w:p w14:paraId="60361AF4" w14:textId="4EE96B20"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The report devotes particular attention to the gendered dimension of mining’s social impacts. HRW notes that women in Karonga district, often primary caregivers and subsistence farmers, experience the brunt of displacement and resource loss. Excluded from consultation meetings due to cultural norms, time constraints, and language barriers, they are deprived of participation in decisions affecting their livelihoods. When farmland productivity declines or water sources are contaminated, women and girls must walk longer distances to fetch water, reducing time available for education or income</w:t>
      </w:r>
      <w:r w:rsidR="002B4EFC">
        <w:rPr>
          <w:rFonts w:ascii="Times New Roman" w:hAnsi="Times New Roman" w:cs="Times New Roman"/>
          <w:lang w:val="en-GB"/>
        </w:rPr>
        <w:t>-</w:t>
      </w:r>
      <w:r w:rsidRPr="008774C5">
        <w:rPr>
          <w:rFonts w:ascii="Times New Roman" w:hAnsi="Times New Roman" w:cs="Times New Roman"/>
          <w:lang w:val="en-GB"/>
        </w:rPr>
        <w:t>generating activities and heightening exposure to physical danger.</w:t>
      </w:r>
    </w:p>
    <w:p w14:paraId="16B4ECAB" w14:textId="77777777" w:rsidR="004E4D19" w:rsidRPr="008774C5" w:rsidRDefault="004E4D19" w:rsidP="004F74DF">
      <w:pPr>
        <w:spacing w:after="0" w:line="360" w:lineRule="auto"/>
        <w:jc w:val="both"/>
        <w:rPr>
          <w:rFonts w:ascii="Times New Roman" w:hAnsi="Times New Roman" w:cs="Times New Roman"/>
          <w:i/>
          <w:iCs/>
          <w:lang w:val="en-GB"/>
        </w:rPr>
      </w:pPr>
    </w:p>
    <w:p w14:paraId="35E8106C" w14:textId="364C2F5F" w:rsidR="004E4D19" w:rsidRPr="008774C5" w:rsidRDefault="009F1BCC"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11</w:t>
      </w:r>
      <w:r w:rsidR="004E4D19" w:rsidRPr="008774C5">
        <w:rPr>
          <w:rFonts w:ascii="Times New Roman" w:hAnsi="Times New Roman" w:cs="Times New Roman"/>
          <w:lang w:val="en-GB"/>
        </w:rPr>
        <w:t xml:space="preserve">. </w:t>
      </w:r>
      <w:r w:rsidR="00DC237F" w:rsidRPr="008774C5">
        <w:rPr>
          <w:rFonts w:ascii="Times New Roman" w:hAnsi="Times New Roman" w:cs="Times New Roman"/>
          <w:lang w:val="en-GB"/>
        </w:rPr>
        <w:t>Compliance</w:t>
      </w:r>
      <w:r w:rsidR="004E4D19" w:rsidRPr="008774C5">
        <w:rPr>
          <w:rFonts w:ascii="Times New Roman" w:hAnsi="Times New Roman" w:cs="Times New Roman"/>
          <w:lang w:val="en-GB"/>
        </w:rPr>
        <w:t xml:space="preserve"> with International Standards</w:t>
      </w:r>
    </w:p>
    <w:p w14:paraId="22CAD0D5" w14:textId="77777777" w:rsidR="004E4D19" w:rsidRPr="008774C5" w:rsidRDefault="004E4D19" w:rsidP="004F74DF">
      <w:pPr>
        <w:spacing w:after="0" w:line="360" w:lineRule="auto"/>
        <w:jc w:val="both"/>
        <w:rPr>
          <w:rFonts w:ascii="Times New Roman" w:hAnsi="Times New Roman" w:cs="Times New Roman"/>
          <w:lang w:val="en-GB"/>
        </w:rPr>
      </w:pPr>
    </w:p>
    <w:p w14:paraId="59BA4DCC" w14:textId="2C890392"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The HRW study situates </w:t>
      </w:r>
      <w:r w:rsidR="00B45E39">
        <w:rPr>
          <w:rFonts w:ascii="Times New Roman" w:hAnsi="Times New Roman" w:cs="Times New Roman"/>
          <w:lang w:val="en-GB"/>
        </w:rPr>
        <w:t>Malaŵi</w:t>
      </w:r>
      <w:r w:rsidRPr="008774C5">
        <w:rPr>
          <w:rFonts w:ascii="Times New Roman" w:hAnsi="Times New Roman" w:cs="Times New Roman"/>
          <w:lang w:val="en-GB"/>
        </w:rPr>
        <w:t>’s situation within the global framework of the UNGPs. It stresses that companies must undertake human rights due diligence, avoid complicity in abuses, and ensure access to remedies. HRW urges the Government to integrate these principles into the new mining legislation and to adopt mandatory environmental and social impact assessments, continuous monitoring, and transparent disclosure practices. The report calls for the establishment of effective grievance mechanisms, fair compensation procedures, and improved inter</w:t>
      </w:r>
      <w:r w:rsidR="002B4EFC">
        <w:rPr>
          <w:rFonts w:ascii="Times New Roman" w:hAnsi="Times New Roman" w:cs="Times New Roman"/>
          <w:lang w:val="en-GB"/>
        </w:rPr>
        <w:t>-</w:t>
      </w:r>
      <w:r w:rsidRPr="008774C5">
        <w:rPr>
          <w:rFonts w:ascii="Times New Roman" w:hAnsi="Times New Roman" w:cs="Times New Roman"/>
          <w:lang w:val="en-GB"/>
        </w:rPr>
        <w:t>ministerial coordination to protect affected communities before, during, and after mining operations.</w:t>
      </w:r>
    </w:p>
    <w:p w14:paraId="5B4783D1" w14:textId="77777777" w:rsidR="004E4D19" w:rsidRPr="008774C5" w:rsidRDefault="004E4D19" w:rsidP="004F74DF">
      <w:pPr>
        <w:spacing w:after="0" w:line="360" w:lineRule="auto"/>
        <w:jc w:val="both"/>
        <w:rPr>
          <w:rFonts w:ascii="Times New Roman" w:hAnsi="Times New Roman" w:cs="Times New Roman"/>
          <w:lang w:val="en-GB"/>
        </w:rPr>
      </w:pPr>
    </w:p>
    <w:p w14:paraId="6198DAAA" w14:textId="7C7D3C38" w:rsidR="004E4D19" w:rsidRPr="008774C5" w:rsidRDefault="00483F26"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12</w:t>
      </w:r>
      <w:r w:rsidR="004E4D19" w:rsidRPr="008774C5">
        <w:rPr>
          <w:rFonts w:ascii="Times New Roman" w:hAnsi="Times New Roman" w:cs="Times New Roman"/>
          <w:lang w:val="en-GB"/>
        </w:rPr>
        <w:t>. Broader Developmental Implications</w:t>
      </w:r>
    </w:p>
    <w:p w14:paraId="4009A19F" w14:textId="77777777" w:rsidR="004E4D19" w:rsidRPr="008774C5" w:rsidRDefault="004E4D19" w:rsidP="004F74DF">
      <w:pPr>
        <w:spacing w:after="0" w:line="360" w:lineRule="auto"/>
        <w:jc w:val="both"/>
        <w:rPr>
          <w:rFonts w:ascii="Times New Roman" w:hAnsi="Times New Roman" w:cs="Times New Roman"/>
          <w:lang w:val="en-GB"/>
        </w:rPr>
      </w:pPr>
    </w:p>
    <w:p w14:paraId="4C8A1FE3" w14:textId="7586AC35" w:rsidR="004E4D19" w:rsidRPr="008774C5" w:rsidRDefault="004E4D19" w:rsidP="004F74DF">
      <w:pPr>
        <w:spacing w:after="0" w:line="360" w:lineRule="auto"/>
        <w:jc w:val="both"/>
        <w:rPr>
          <w:rFonts w:ascii="Times New Roman" w:hAnsi="Times New Roman" w:cs="Times New Roman"/>
          <w:lang w:val="en-GB"/>
        </w:rPr>
      </w:pPr>
      <w:r w:rsidRPr="008774C5">
        <w:rPr>
          <w:rFonts w:ascii="Times New Roman" w:hAnsi="Times New Roman" w:cs="Times New Roman"/>
          <w:lang w:val="en-GB"/>
        </w:rPr>
        <w:t xml:space="preserve">Ultimately, the HRW report warns that </w:t>
      </w:r>
      <w:r w:rsidR="00B45E39">
        <w:rPr>
          <w:rFonts w:ascii="Times New Roman" w:hAnsi="Times New Roman" w:cs="Times New Roman"/>
          <w:lang w:val="en-GB"/>
        </w:rPr>
        <w:t>Malaŵi</w:t>
      </w:r>
      <w:r w:rsidRPr="008774C5">
        <w:rPr>
          <w:rFonts w:ascii="Times New Roman" w:hAnsi="Times New Roman" w:cs="Times New Roman"/>
          <w:lang w:val="en-GB"/>
        </w:rPr>
        <w:t>’s extractive</w:t>
      </w:r>
      <w:r w:rsidR="002B4EFC">
        <w:rPr>
          <w:rFonts w:ascii="Times New Roman" w:hAnsi="Times New Roman" w:cs="Times New Roman"/>
          <w:lang w:val="en-GB"/>
        </w:rPr>
        <w:t>-</w:t>
      </w:r>
      <w:r w:rsidRPr="008774C5">
        <w:rPr>
          <w:rFonts w:ascii="Times New Roman" w:hAnsi="Times New Roman" w:cs="Times New Roman"/>
          <w:lang w:val="en-GB"/>
        </w:rPr>
        <w:t xml:space="preserve">led development model risks replicating the </w:t>
      </w:r>
      <w:r w:rsidRPr="008774C5">
        <w:rPr>
          <w:rFonts w:ascii="Times New Roman" w:hAnsi="Times New Roman" w:cs="Times New Roman"/>
          <w:i/>
          <w:iCs/>
          <w:lang w:val="en-GB"/>
        </w:rPr>
        <w:t>“resource curse”</w:t>
      </w:r>
      <w:r w:rsidRPr="008774C5">
        <w:rPr>
          <w:rFonts w:ascii="Times New Roman" w:hAnsi="Times New Roman" w:cs="Times New Roman"/>
          <w:lang w:val="en-GB"/>
        </w:rPr>
        <w:t xml:space="preserve"> patterns seen elsewhere in Africa, where economic liberalisation without governance reform leads to dispossession, inequality, and ecological degradation. The organisation concludes that unless binding human rights safeguards and transparent governance mechanisms are introduced, the country’s nascent mining industry may entrench poverty rather than alleviate it.</w:t>
      </w:r>
    </w:p>
    <w:p w14:paraId="16D7C267" w14:textId="77777777" w:rsidR="004E4D19" w:rsidRPr="008774C5" w:rsidRDefault="004E4D19" w:rsidP="004F74DF">
      <w:pPr>
        <w:spacing w:after="0" w:line="360" w:lineRule="auto"/>
        <w:jc w:val="both"/>
        <w:rPr>
          <w:rFonts w:ascii="Times New Roman" w:hAnsi="Times New Roman" w:cs="Times New Roman"/>
          <w:lang w:val="en-GB"/>
        </w:rPr>
      </w:pPr>
    </w:p>
    <w:p w14:paraId="57058242" w14:textId="77777777" w:rsidR="00702CED" w:rsidRPr="008774C5" w:rsidRDefault="00702CED"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2762DDE"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7615B085"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1BEB8F1"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A0E287D"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0D83108"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3C52EAE7"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DA67EEA"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95BB12E"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BB0D4ED"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F7DCAC6"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7A7BD95"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C95F1BF"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FE51F87"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45A021C" w14:textId="566AE514" w:rsidR="003F4161" w:rsidRPr="008774C5" w:rsidRDefault="003F4161"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18" w:name="_Toc218077209"/>
      <w:r w:rsidRPr="008774C5">
        <w:rPr>
          <w:rFonts w:ascii="Times New Roman" w:eastAsia="Times New Roman" w:hAnsi="Times New Roman" w:cs="Times New Roman"/>
          <w:kern w:val="36"/>
          <w:sz w:val="48"/>
          <w:szCs w:val="48"/>
          <w:lang w:val="en-GB"/>
          <w14:ligatures w14:val="none"/>
        </w:rPr>
        <w:t>PART I</w:t>
      </w:r>
      <w:r w:rsidR="00483F26" w:rsidRPr="008774C5">
        <w:rPr>
          <w:rFonts w:ascii="Times New Roman" w:eastAsia="Times New Roman" w:hAnsi="Times New Roman" w:cs="Times New Roman"/>
          <w:kern w:val="36"/>
          <w:sz w:val="48"/>
          <w:szCs w:val="48"/>
          <w:lang w:val="en-GB"/>
          <w14:ligatures w14:val="none"/>
        </w:rPr>
        <w:t>V</w:t>
      </w:r>
      <w:bookmarkEnd w:id="18"/>
    </w:p>
    <w:p w14:paraId="31A2F9E8" w14:textId="77777777" w:rsidR="003F4161" w:rsidRPr="008774C5" w:rsidRDefault="003F416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ACA6859" w14:textId="2C557181" w:rsidR="00231A54" w:rsidRPr="008774C5" w:rsidRDefault="00231A5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19" w:name="_Toc218077210"/>
      <w:r w:rsidRPr="008774C5">
        <w:rPr>
          <w:rFonts w:ascii="Times New Roman" w:eastAsia="Times New Roman" w:hAnsi="Times New Roman" w:cs="Times New Roman"/>
          <w:kern w:val="0"/>
          <w:sz w:val="36"/>
          <w:szCs w:val="36"/>
          <w:lang w:val="en-GB"/>
          <w14:ligatures w14:val="none"/>
        </w:rPr>
        <w:t xml:space="preserve">CONSTITUTIONAL, LEGAL AND POLICY FRAMEWORK GOVERNING BUSINESS AND HUMAN RIGHTS IN </w:t>
      </w:r>
      <w:r w:rsidR="00B45E39">
        <w:rPr>
          <w:rFonts w:ascii="Times New Roman" w:eastAsia="Times New Roman" w:hAnsi="Times New Roman" w:cs="Times New Roman"/>
          <w:kern w:val="0"/>
          <w:sz w:val="36"/>
          <w:szCs w:val="36"/>
          <w:lang w:val="en-GB"/>
          <w14:ligatures w14:val="none"/>
        </w:rPr>
        <w:t>MALAŴI</w:t>
      </w:r>
      <w:bookmarkEnd w:id="19"/>
    </w:p>
    <w:p w14:paraId="42122235"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4CB7191B" w14:textId="77777777" w:rsidR="00231A54" w:rsidRPr="008774C5" w:rsidRDefault="00231A54"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20" w:name="_Toc218077211"/>
      <w:r w:rsidRPr="008774C5">
        <w:rPr>
          <w:rFonts w:ascii="Times New Roman" w:eastAsia="Times New Roman" w:hAnsi="Times New Roman" w:cs="Times New Roman"/>
          <w:kern w:val="0"/>
          <w:sz w:val="27"/>
          <w:szCs w:val="27"/>
          <w:lang w:val="en-GB"/>
          <w14:ligatures w14:val="none"/>
        </w:rPr>
        <w:t>1. Introduction</w:t>
      </w:r>
      <w:bookmarkEnd w:id="20"/>
    </w:p>
    <w:p w14:paraId="274AF016"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00E93637" w14:textId="135BC8B9"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Part examines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constitutional, legislative, and policy framework as it relates to the regulation of business conduct and the protection of human rights. It assesses whether existing norms and institutions provide a coherent, preventive, and enforceable system for addressing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human rights risks, and identifies structural weaknesses that undermine effective protection in practice.</w:t>
      </w:r>
    </w:p>
    <w:p w14:paraId="0DD194A1"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3C3FA441" w14:textId="6EE57397"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analysis proceeds from the understanding that business and human rights governance does not depend solely on the existence of laws, but on how constitutional principles are translated into legislation, policy, administrative practice, and enforcement. It therefore considers not only the formal content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legal framework, but also its institutional operation and systemic coherence.</w:t>
      </w:r>
    </w:p>
    <w:p w14:paraId="708D26B1" w14:textId="532F4821" w:rsidR="00231A54" w:rsidRPr="008774C5" w:rsidRDefault="00231A54" w:rsidP="004F74DF">
      <w:pPr>
        <w:spacing w:after="0" w:line="360" w:lineRule="auto"/>
        <w:jc w:val="both"/>
        <w:rPr>
          <w:rFonts w:ascii="Times New Roman" w:eastAsia="Times New Roman" w:hAnsi="Times New Roman" w:cs="Times New Roman"/>
          <w:kern w:val="0"/>
          <w:lang w:val="en-GB"/>
          <w14:ligatures w14:val="none"/>
        </w:rPr>
      </w:pPr>
    </w:p>
    <w:p w14:paraId="72124B0F" w14:textId="77777777" w:rsidR="00231A54" w:rsidRPr="008774C5" w:rsidRDefault="00231A54" w:rsidP="004F74DF">
      <w:pPr>
        <w:spacing w:after="0" w:line="360" w:lineRule="auto"/>
        <w:jc w:val="both"/>
        <w:outlineLvl w:val="2"/>
        <w:rPr>
          <w:rFonts w:ascii="Times New Roman" w:hAnsi="Times New Roman" w:cs="Times New Roman"/>
          <w:kern w:val="0"/>
          <w:sz w:val="27"/>
          <w:szCs w:val="27"/>
          <w:lang w:val="en-GB"/>
          <w14:ligatures w14:val="none"/>
        </w:rPr>
      </w:pPr>
      <w:bookmarkStart w:id="21" w:name="_Toc218077212"/>
      <w:r w:rsidRPr="008774C5">
        <w:rPr>
          <w:rFonts w:ascii="Times New Roman" w:eastAsia="Times New Roman" w:hAnsi="Times New Roman" w:cs="Times New Roman"/>
          <w:kern w:val="0"/>
          <w:sz w:val="27"/>
          <w:szCs w:val="27"/>
          <w:lang w:val="en-GB"/>
          <w14:ligatures w14:val="none"/>
        </w:rPr>
        <w:t>2. Constitutional Foundations of Business and Human Rights</w:t>
      </w:r>
      <w:bookmarkEnd w:id="21"/>
    </w:p>
    <w:p w14:paraId="3E992C36" w14:textId="386A7FB6"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The existing framework of BHR in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cannot be properly and sufficiently understood without first engaging the Constitution of the Republic of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1994 (the Constitution), as the country’s supreme law,</w:t>
      </w:r>
      <w:r w:rsidRPr="008774C5">
        <w:rPr>
          <w:rFonts w:ascii="Times New Roman" w:hAnsi="Times New Roman" w:cs="Times New Roman"/>
          <w:color w:val="000000"/>
          <w:kern w:val="0"/>
          <w:vertAlign w:val="superscript"/>
          <w:lang w:val="en-GB"/>
          <w14:ligatures w14:val="none"/>
        </w:rPr>
        <w:footnoteReference w:id="94"/>
      </w:r>
      <w:r w:rsidRPr="008774C5">
        <w:rPr>
          <w:rFonts w:ascii="Times New Roman" w:hAnsi="Times New Roman" w:cs="Times New Roman"/>
          <w:color w:val="000000"/>
          <w:kern w:val="0"/>
          <w:lang w:val="en-GB"/>
          <w14:ligatures w14:val="none"/>
        </w:rPr>
        <w:t>and the institutional frameworks that derive from it. The Constitution is notable not only for the civil and political rights that it guarantees, but also for its significant provision for economic, social and cultural rights (), including the  broader right to development guaranteed under Section 30 thereof.</w:t>
      </w:r>
    </w:p>
    <w:p w14:paraId="1541D9C1" w14:textId="19860544"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Chapter III of the Constitution contains Fundamental Principles of the Constitution and Principles of National Policy. Specifically, Section 12 contains the Fundamental Principles of the Constitution whilst Section 13 contains Principles of National Policy. Section 12(1)(a) of the Constitution provides, as one of the fundamental principles, that all legal and political authority derives from the people of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and that it should be exercised solely to serve and protect their interests. </w:t>
      </w:r>
    </w:p>
    <w:p w14:paraId="1A4B7531" w14:textId="26992F1E"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Section 13 on the other hand provides, as one of the principles of national policy, that the State should actively promote the welfare and development of the people of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and in that regard, adopt policies and legislation that seek to achieve gender equality,</w:t>
      </w:r>
      <w:r w:rsidRPr="008774C5">
        <w:rPr>
          <w:rFonts w:ascii="Times New Roman" w:hAnsi="Times New Roman" w:cs="Times New Roman"/>
          <w:color w:val="000000"/>
          <w:kern w:val="0"/>
          <w:vertAlign w:val="superscript"/>
          <w:lang w:val="en-GB"/>
          <w14:ligatures w14:val="none"/>
        </w:rPr>
        <w:footnoteReference w:id="95"/>
      </w:r>
      <w:r w:rsidRPr="008774C5">
        <w:rPr>
          <w:rFonts w:ascii="Times New Roman" w:hAnsi="Times New Roman" w:cs="Times New Roman"/>
          <w:color w:val="000000"/>
          <w:kern w:val="0"/>
          <w:lang w:val="en-GB"/>
          <w14:ligatures w14:val="none"/>
        </w:rPr>
        <w:t xml:space="preserve"> adequate nutrition,</w:t>
      </w:r>
      <w:r w:rsidRPr="008774C5">
        <w:rPr>
          <w:rFonts w:ascii="Times New Roman" w:hAnsi="Times New Roman" w:cs="Times New Roman"/>
          <w:color w:val="000000"/>
          <w:kern w:val="0"/>
          <w:vertAlign w:val="superscript"/>
          <w:lang w:val="en-GB"/>
          <w14:ligatures w14:val="none"/>
        </w:rPr>
        <w:footnoteReference w:id="96"/>
      </w:r>
      <w:r w:rsidRPr="008774C5">
        <w:rPr>
          <w:rFonts w:ascii="Times New Roman" w:hAnsi="Times New Roman" w:cs="Times New Roman"/>
          <w:color w:val="000000"/>
          <w:kern w:val="0"/>
          <w:lang w:val="en-GB"/>
          <w14:ligatures w14:val="none"/>
        </w:rPr>
        <w:t xml:space="preserve"> health,</w:t>
      </w:r>
      <w:r w:rsidRPr="008774C5">
        <w:rPr>
          <w:rFonts w:ascii="Times New Roman" w:hAnsi="Times New Roman" w:cs="Times New Roman"/>
          <w:color w:val="000000"/>
          <w:kern w:val="0"/>
          <w:vertAlign w:val="superscript"/>
          <w:lang w:val="en-GB"/>
          <w14:ligatures w14:val="none"/>
        </w:rPr>
        <w:footnoteReference w:id="97"/>
      </w:r>
      <w:r w:rsidRPr="008774C5">
        <w:rPr>
          <w:rFonts w:ascii="Times New Roman" w:hAnsi="Times New Roman" w:cs="Times New Roman"/>
          <w:color w:val="000000"/>
          <w:kern w:val="0"/>
          <w:lang w:val="en-GB"/>
          <w14:ligatures w14:val="none"/>
        </w:rPr>
        <w:t xml:space="preserve"> education</w:t>
      </w:r>
      <w:r w:rsidRPr="008774C5">
        <w:rPr>
          <w:rFonts w:ascii="Times New Roman" w:hAnsi="Times New Roman" w:cs="Times New Roman"/>
          <w:color w:val="000000"/>
          <w:kern w:val="0"/>
          <w:vertAlign w:val="superscript"/>
          <w:lang w:val="en-GB"/>
          <w14:ligatures w14:val="none"/>
        </w:rPr>
        <w:footnoteReference w:id="98"/>
      </w:r>
      <w:r w:rsidRPr="008774C5">
        <w:rPr>
          <w:rFonts w:ascii="Times New Roman" w:hAnsi="Times New Roman" w:cs="Times New Roman"/>
          <w:color w:val="000000"/>
          <w:kern w:val="0"/>
          <w:lang w:val="en-GB"/>
          <w14:ligatures w14:val="none"/>
        </w:rPr>
        <w:t xml:space="preserve"> and good environmental management including sustainable development,</w:t>
      </w:r>
      <w:r w:rsidRPr="008774C5">
        <w:rPr>
          <w:rFonts w:ascii="Times New Roman" w:hAnsi="Times New Roman" w:cs="Times New Roman"/>
          <w:color w:val="000000"/>
          <w:kern w:val="0"/>
          <w:vertAlign w:val="superscript"/>
          <w:lang w:val="en-GB"/>
          <w14:ligatures w14:val="none"/>
        </w:rPr>
        <w:footnoteReference w:id="99"/>
      </w:r>
      <w:r w:rsidRPr="008774C5">
        <w:rPr>
          <w:rFonts w:ascii="Times New Roman" w:hAnsi="Times New Roman" w:cs="Times New Roman"/>
          <w:color w:val="000000"/>
          <w:kern w:val="0"/>
          <w:lang w:val="en-GB"/>
          <w14:ligatures w14:val="none"/>
        </w:rPr>
        <w:t xml:space="preserve"> among others. Although these principles of national policy are non</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justiciable, they are useful in guiding the interpretation and application of the provisions of the Constitution or any other law, and in the formulation of policies.</w:t>
      </w:r>
      <w:r w:rsidRPr="008774C5">
        <w:rPr>
          <w:rFonts w:ascii="Times New Roman" w:hAnsi="Times New Roman" w:cs="Times New Roman"/>
          <w:color w:val="000000"/>
          <w:kern w:val="0"/>
          <w:vertAlign w:val="superscript"/>
          <w:lang w:val="en-GB"/>
          <w14:ligatures w14:val="none"/>
        </w:rPr>
        <w:footnoteReference w:id="100"/>
      </w:r>
      <w:r w:rsidRPr="008774C5">
        <w:rPr>
          <w:rFonts w:ascii="Times New Roman" w:hAnsi="Times New Roman" w:cs="Times New Roman"/>
          <w:color w:val="000000"/>
          <w:kern w:val="0"/>
          <w:lang w:val="en-GB"/>
          <w14:ligatures w14:val="none"/>
        </w:rPr>
        <w:t xml:space="preserve"> Importantly, they situate important principles such as environmental stewardship and social justice within the constitutional framework, characterising them as constitutionally prioritised principles rather than as mere ordinary and discretionary policy goals.</w:t>
      </w:r>
    </w:p>
    <w:p w14:paraId="5BDB957E" w14:textId="77777777"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Most directly relevant to BHR is section 30 of the Constitution, which guarantees every person </w:t>
      </w:r>
      <w:r w:rsidRPr="008774C5">
        <w:rPr>
          <w:rFonts w:ascii="Times New Roman" w:hAnsi="Times New Roman" w:cs="Times New Roman"/>
          <w:i/>
          <w:iCs/>
          <w:color w:val="000000"/>
          <w:kern w:val="0"/>
          <w:lang w:val="en-GB"/>
          <w14:ligatures w14:val="none"/>
        </w:rPr>
        <w:t>“the right to development.”</w:t>
      </w:r>
      <w:r w:rsidRPr="008774C5">
        <w:rPr>
          <w:rFonts w:ascii="Times New Roman" w:hAnsi="Times New Roman" w:cs="Times New Roman"/>
          <w:color w:val="000000"/>
          <w:kern w:val="0"/>
          <w:lang w:val="en-GB"/>
          <w14:ligatures w14:val="none"/>
        </w:rPr>
        <w:t xml:space="preserve"> It provides that:</w:t>
      </w:r>
    </w:p>
    <w:p w14:paraId="1202E190" w14:textId="77777777" w:rsidR="00605B62" w:rsidRPr="008774C5" w:rsidRDefault="00605B62" w:rsidP="00605B62">
      <w:pPr>
        <w:spacing w:after="0" w:line="360" w:lineRule="auto"/>
        <w:jc w:val="both"/>
        <w:rPr>
          <w:rFonts w:ascii="Times New Roman" w:hAnsi="Times New Roman" w:cs="Times New Roman"/>
          <w:i/>
          <w:iCs/>
          <w:color w:val="000000"/>
          <w:kern w:val="0"/>
          <w:lang w:val="en-GB"/>
          <w14:ligatures w14:val="none"/>
        </w:rPr>
      </w:pPr>
    </w:p>
    <w:p w14:paraId="1393FC2D" w14:textId="77777777" w:rsidR="00605B62" w:rsidRPr="008774C5" w:rsidRDefault="00605B62" w:rsidP="00605B62">
      <w:pPr>
        <w:spacing w:after="0" w:line="360" w:lineRule="auto"/>
        <w:ind w:left="567" w:right="567"/>
        <w:jc w:val="both"/>
        <w:rPr>
          <w:lang w:val="en-GB"/>
        </w:rPr>
      </w:pPr>
      <w:r w:rsidRPr="008774C5">
        <w:rPr>
          <w:rFonts w:ascii="Times New Roman" w:hAnsi="Times New Roman"/>
          <w:i/>
          <w:iCs/>
          <w:lang w:val="en-GB"/>
        </w:rPr>
        <w:t xml:space="preserve">“(1)All persons and peoples have a right to development and therefore to the enjoyment of economic, social, cultural and political development and women, children and the disabled in particular shall be given special consideration in the application of this right. </w:t>
      </w:r>
    </w:p>
    <w:p w14:paraId="2F3DF9EE" w14:textId="77777777" w:rsidR="00605B62" w:rsidRPr="008774C5" w:rsidRDefault="00605B62" w:rsidP="00605B62">
      <w:pPr>
        <w:spacing w:after="0" w:line="360" w:lineRule="auto"/>
        <w:ind w:left="567" w:right="567"/>
        <w:jc w:val="both"/>
        <w:rPr>
          <w:lang w:val="en-GB"/>
        </w:rPr>
      </w:pPr>
      <w:r w:rsidRPr="008774C5">
        <w:rPr>
          <w:rFonts w:ascii="Times New Roman" w:hAnsi="Times New Roman"/>
          <w:i/>
          <w:iCs/>
          <w:lang w:val="en-GB"/>
        </w:rPr>
        <w:t>(2) The State shall take all necessary measures for the realization of the right to development. Such measures shall include, amongst other things, equality of opportunity for all in their access to basic resources, education, health services, food, shelter, employment and infrastructure.</w:t>
      </w:r>
    </w:p>
    <w:p w14:paraId="77A9E00C" w14:textId="77777777" w:rsidR="00605B62" w:rsidRPr="008774C5" w:rsidRDefault="00605B62" w:rsidP="00605B62">
      <w:pPr>
        <w:spacing w:after="0" w:line="360" w:lineRule="auto"/>
        <w:ind w:left="567" w:right="567"/>
        <w:jc w:val="both"/>
        <w:rPr>
          <w:lang w:val="en-GB"/>
        </w:rPr>
      </w:pPr>
      <w:r w:rsidRPr="008774C5">
        <w:rPr>
          <w:rFonts w:ascii="Times New Roman" w:hAnsi="Times New Roman"/>
          <w:i/>
          <w:iCs/>
          <w:lang w:val="en-GB"/>
        </w:rPr>
        <w:t>(3) The State shall take measures to introduce reforms aimed at eradicating social injustices and inequalities.”</w:t>
      </w:r>
    </w:p>
    <w:p w14:paraId="4B051C3A"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1E18BE41" w14:textId="4318A3B1"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Notably, this right imposes an obligation on the State to take all necessary measures to ensure its realisation, particularly with the aim of eradicating social injustices and inequalities. The right to development is thus not merely about economic growth or development, it is also about enabling all individuals and communities in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to have equal opportunities in contributing to, and benefitting equitably from, the country’s socioeconomic development. </w:t>
      </w:r>
    </w:p>
    <w:p w14:paraId="36478DA5"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7211B819" w14:textId="5992AA6E"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Specifically, in the context of BHR, the right to development under Section 30 provides a firm constitutional anchor for the argument that </w:t>
      </w:r>
      <w:r w:rsidR="00E47130" w:rsidRPr="008774C5">
        <w:rPr>
          <w:rFonts w:ascii="Times New Roman" w:hAnsi="Times New Roman" w:cs="Times New Roman"/>
          <w:color w:val="000000"/>
          <w:kern w:val="0"/>
          <w:lang w:val="en-GB"/>
          <w14:ligatures w14:val="none"/>
        </w:rPr>
        <w:t>businesses, such</w:t>
      </w:r>
      <w:r w:rsidRPr="008774C5">
        <w:rPr>
          <w:rFonts w:ascii="Times New Roman" w:hAnsi="Times New Roman" w:cs="Times New Roman"/>
          <w:color w:val="000000"/>
          <w:kern w:val="0"/>
          <w:lang w:val="en-GB"/>
          <w14:ligatures w14:val="none"/>
        </w:rPr>
        <w:t xml:space="preserve"> as those in the extractive, agricultural and tourism sectors, among others, must operate in ways that promote inclusive benefits and that they should not unfairly dispossess local communities or marginalise them. </w:t>
      </w:r>
    </w:p>
    <w:p w14:paraId="2CD08A06" w14:textId="77777777" w:rsidR="00605B62" w:rsidRPr="008774C5" w:rsidRDefault="00605B62" w:rsidP="00605B62">
      <w:pPr>
        <w:spacing w:after="0" w:line="360" w:lineRule="auto"/>
        <w:jc w:val="both"/>
        <w:rPr>
          <w:rFonts w:ascii="Times New Roman" w:hAnsi="Times New Roman"/>
          <w:lang w:val="en-GB"/>
        </w:rPr>
      </w:pPr>
    </w:p>
    <w:p w14:paraId="574BD415" w14:textId="4D7FC40A"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Indeed, the right to development under Section 30 of the Constitution fits neatly into the scheme of the provision on the right to development under Article 22(2) of the ACHPR. It therefore brings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’s domestic framework into significant sync with regional and international commitments.</w:t>
      </w:r>
    </w:p>
    <w:p w14:paraId="1314038C" w14:textId="77777777" w:rsidR="00605B62" w:rsidRPr="008774C5" w:rsidRDefault="00605B62" w:rsidP="00605B62">
      <w:pPr>
        <w:spacing w:after="0" w:line="360" w:lineRule="auto"/>
        <w:jc w:val="both"/>
        <w:rPr>
          <w:rFonts w:ascii="Times New Roman" w:hAnsi="Times New Roman"/>
          <w:lang w:val="en-GB"/>
        </w:rPr>
      </w:pPr>
    </w:p>
    <w:p w14:paraId="01D8C424" w14:textId="79CFAB38"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Environmental protection finds expression under section 13(d) of the Constitution, albeit only as a non</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 xml:space="preserve">binding principle of national policy. This section requires the State to take necessary measures, including progressively adopting policies and legislation, so as to ensure that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’s natural resources are managed responsibly and sustainably in order to prevent degradation, provide a healthy living and working environment for the people of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accord full recognition to the rights of future generations as well as conserving and enhancing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’s biological diversity. This constitutional principle of national policy, when read together with other laws and policies, has direct implications for businesses that operate in the areas of mining, forestry, agriculture and construction, among others, as it constitutionalises sustainable use of environmental resources and expressly recognises the principle of intergenerational equity.</w:t>
      </w:r>
      <w:r w:rsidRPr="008774C5">
        <w:rPr>
          <w:rFonts w:ascii="Times New Roman" w:hAnsi="Times New Roman" w:cs="Times New Roman"/>
          <w:color w:val="000000"/>
          <w:kern w:val="0"/>
          <w:vertAlign w:val="superscript"/>
          <w:lang w:val="en-GB"/>
          <w14:ligatures w14:val="none"/>
        </w:rPr>
        <w:footnoteReference w:id="101"/>
      </w:r>
      <w:r w:rsidRPr="008774C5">
        <w:rPr>
          <w:rFonts w:ascii="Times New Roman" w:hAnsi="Times New Roman" w:cs="Times New Roman"/>
          <w:color w:val="000000"/>
          <w:kern w:val="0"/>
          <w:lang w:val="en-GB"/>
          <w14:ligatures w14:val="none"/>
        </w:rPr>
        <w:t xml:space="preserve"> </w:t>
      </w:r>
    </w:p>
    <w:p w14:paraId="73E947FB"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577B5D26"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When read together with section 30 on the right to development, the constitutional scheme creates a dual imperative, namely that human development as an enforceable constitutional right, must be achieved in ways that are in line with the constitutional principles of national policy. The right to development is therefore underlain by important principles including equal treatment under the law, equitable environmental management and use, sustainable development, community participation and general progressive realisation of the right to an adequate standard of living. This constitutional scheme is consistent with international instruments and principles on sustainable development and the responsibility of businesses to respect human rights.</w:t>
      </w:r>
    </w:p>
    <w:p w14:paraId="32B15A0A"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58D8064D"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Beyond substantive rights, the Constitution also establishes institutional guardians of human rights. </w:t>
      </w:r>
    </w:p>
    <w:p w14:paraId="72769B8D"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4B3A596C"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The Judiciary is established under Chapter IX of the Constitution. It has, under Section 103(2) of the Constitution, jurisdiction over all issues of judicial nature and it has exclusive authority to decide whether an issue is within its competence. </w:t>
      </w:r>
    </w:p>
    <w:p w14:paraId="18855EFA"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4F994F06"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Under Section 9 of the Constitution, the Judiciary has the responsibility of interpreting, protecting and enforcing the Constitution and all laws and in accordance with the Constitution, in an independent and impartial manner, with regard only to legally relevant facts and the prescriptions of law. </w:t>
      </w:r>
    </w:p>
    <w:p w14:paraId="4779677B"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1783AC68" w14:textId="21710305"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In terms if structure, Section 104(2) of the Constitution establishes the Supreme Court of Appeal as the highest appellate court in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and confers on the Court jurisdiction to hear appeals from the High Court and such other courts and tribunals as an Act of Parliament may prescribe. </w:t>
      </w:r>
    </w:p>
    <w:p w14:paraId="3179D9A4" w14:textId="77777777" w:rsidR="00605B62" w:rsidRPr="008774C5" w:rsidRDefault="00605B62" w:rsidP="00605B62">
      <w:pPr>
        <w:spacing w:after="0" w:line="360" w:lineRule="auto"/>
        <w:jc w:val="both"/>
        <w:rPr>
          <w:rFonts w:ascii="Times New Roman" w:hAnsi="Times New Roman"/>
          <w:lang w:val="en-GB"/>
        </w:rPr>
      </w:pPr>
    </w:p>
    <w:p w14:paraId="2A9F2379" w14:textId="5D2D0356"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Section 108 in turn establishes the High Court of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It provides that:</w:t>
      </w:r>
    </w:p>
    <w:p w14:paraId="3620A9F5"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1E24DD0B" w14:textId="77777777" w:rsidR="00605B62" w:rsidRPr="008774C5" w:rsidRDefault="00605B62" w:rsidP="00605B62">
      <w:pPr>
        <w:spacing w:after="0" w:line="360" w:lineRule="auto"/>
        <w:ind w:left="567" w:right="567"/>
        <w:rPr>
          <w:rFonts w:ascii="Times New Roman" w:hAnsi="Times New Roman"/>
          <w:i/>
          <w:iCs/>
          <w:lang w:val="en-GB"/>
        </w:rPr>
      </w:pPr>
      <w:r w:rsidRPr="008774C5">
        <w:rPr>
          <w:rFonts w:ascii="Times New Roman" w:hAnsi="Times New Roman"/>
          <w:i/>
          <w:iCs/>
          <w:lang w:val="en-GB"/>
        </w:rPr>
        <w:t xml:space="preserve">“(1) There shall be a High Court for the Republic which shall have unlimited original jurisdiction to hear and determine any civil or criminal proceedings under any law. </w:t>
      </w:r>
    </w:p>
    <w:p w14:paraId="0740BBF4" w14:textId="77777777" w:rsidR="00605B62" w:rsidRPr="008774C5" w:rsidRDefault="00605B62" w:rsidP="00605B62">
      <w:pPr>
        <w:spacing w:after="0" w:line="360" w:lineRule="auto"/>
        <w:ind w:left="567" w:right="567"/>
        <w:rPr>
          <w:rFonts w:ascii="Times New Roman" w:hAnsi="Times New Roman"/>
          <w:i/>
          <w:iCs/>
          <w:lang w:val="en-GB"/>
        </w:rPr>
      </w:pPr>
      <w:r w:rsidRPr="008774C5">
        <w:rPr>
          <w:rFonts w:ascii="Times New Roman" w:hAnsi="Times New Roman"/>
          <w:i/>
          <w:iCs/>
          <w:lang w:val="en-GB"/>
        </w:rPr>
        <w:t>(2) The High Court shall have original jurisdiction to review any law, and any action or decision of the Government, for conformity with this Constitution, save as otherwise provided by this Constitution and shall have such other jurisdiction and powers as may be conferred on it by this Constitution or any other law.”</w:t>
      </w:r>
    </w:p>
    <w:p w14:paraId="597721A8"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4A5315B4"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Section 110 then provides for the establishment of subordinate Courts. It states, in the relevant part, that:</w:t>
      </w:r>
    </w:p>
    <w:p w14:paraId="707474E7" w14:textId="77777777" w:rsidR="00605B62" w:rsidRPr="008774C5" w:rsidRDefault="00605B62" w:rsidP="00605B62">
      <w:pPr>
        <w:spacing w:after="0" w:line="360" w:lineRule="auto"/>
        <w:ind w:left="567" w:right="567"/>
        <w:jc w:val="both"/>
        <w:rPr>
          <w:rFonts w:ascii="Times New Roman" w:hAnsi="Times New Roman"/>
          <w:i/>
          <w:iCs/>
          <w:lang w:val="en-GB"/>
        </w:rPr>
      </w:pPr>
    </w:p>
    <w:p w14:paraId="3EB5ABF1" w14:textId="77777777" w:rsidR="00605B62" w:rsidRPr="008774C5" w:rsidRDefault="00605B62" w:rsidP="00605B62">
      <w:pPr>
        <w:spacing w:after="0" w:line="360" w:lineRule="auto"/>
        <w:ind w:left="567" w:right="567"/>
        <w:jc w:val="both"/>
        <w:rPr>
          <w:rFonts w:ascii="Times New Roman" w:hAnsi="Times New Roman"/>
          <w:i/>
          <w:iCs/>
          <w:lang w:val="en-GB"/>
        </w:rPr>
      </w:pPr>
      <w:r w:rsidRPr="008774C5">
        <w:rPr>
          <w:rFonts w:ascii="Times New Roman" w:hAnsi="Times New Roman"/>
          <w:i/>
          <w:iCs/>
          <w:lang w:val="en-GB"/>
        </w:rPr>
        <w:t xml:space="preserve">“(1) There shall be such courts, subordinate to the High Court, as may be prescribed by an Act of Parliament which shall be presided over by professional magistrates and lay magistrates. </w:t>
      </w:r>
    </w:p>
    <w:p w14:paraId="5A92174A" w14:textId="77777777" w:rsidR="00605B62" w:rsidRPr="008774C5" w:rsidRDefault="00605B62" w:rsidP="00605B62">
      <w:pPr>
        <w:spacing w:after="0" w:line="360" w:lineRule="auto"/>
        <w:ind w:left="567" w:right="567"/>
        <w:jc w:val="both"/>
        <w:rPr>
          <w:rFonts w:ascii="Times New Roman" w:hAnsi="Times New Roman"/>
          <w:i/>
          <w:iCs/>
          <w:lang w:val="en-GB"/>
        </w:rPr>
      </w:pPr>
      <w:r w:rsidRPr="008774C5">
        <w:rPr>
          <w:rFonts w:ascii="Times New Roman" w:hAnsi="Times New Roman"/>
          <w:i/>
          <w:iCs/>
          <w:lang w:val="en-GB"/>
        </w:rPr>
        <w:t xml:space="preserve">(2) There shall be an Industrial Relations Court, subordinate to the High Court, which shall have original jurisdiction over labour disputes and such other issues relating to employment and shall have such composition and procedure as may be speci ed in an Act of Parliament.” </w:t>
      </w:r>
    </w:p>
    <w:p w14:paraId="31944A73" w14:textId="77777777" w:rsidR="00605B62" w:rsidRDefault="00605B62" w:rsidP="00605B62">
      <w:pPr>
        <w:spacing w:after="0" w:line="360" w:lineRule="auto"/>
        <w:jc w:val="both"/>
        <w:rPr>
          <w:rFonts w:ascii="Times New Roman" w:hAnsi="Times New Roman" w:cs="Times New Roman"/>
          <w:color w:val="000000"/>
          <w:kern w:val="0"/>
          <w:lang w:val="en-GB"/>
          <w14:ligatures w14:val="none"/>
        </w:rPr>
      </w:pPr>
    </w:p>
    <w:p w14:paraId="532CE92B" w14:textId="77777777" w:rsidR="00280012" w:rsidRDefault="00280012" w:rsidP="00605B62">
      <w:pPr>
        <w:spacing w:after="0" w:line="360" w:lineRule="auto"/>
        <w:jc w:val="both"/>
        <w:rPr>
          <w:rFonts w:ascii="Times New Roman" w:hAnsi="Times New Roman" w:cs="Times New Roman"/>
          <w:color w:val="000000"/>
          <w:kern w:val="0"/>
          <w:lang w:val="en-GB"/>
          <w14:ligatures w14:val="none"/>
        </w:rPr>
      </w:pPr>
    </w:p>
    <w:p w14:paraId="1772A86B" w14:textId="77777777" w:rsidR="00280012" w:rsidRDefault="00280012" w:rsidP="00605B62">
      <w:pPr>
        <w:spacing w:after="0" w:line="360" w:lineRule="auto"/>
        <w:jc w:val="both"/>
        <w:rPr>
          <w:rFonts w:ascii="Times New Roman" w:hAnsi="Times New Roman" w:cs="Times New Roman"/>
          <w:color w:val="000000"/>
          <w:kern w:val="0"/>
          <w:lang w:val="en-GB"/>
          <w14:ligatures w14:val="none"/>
        </w:rPr>
      </w:pPr>
    </w:p>
    <w:p w14:paraId="23576FC7" w14:textId="77777777" w:rsidR="00280012" w:rsidRPr="008774C5" w:rsidRDefault="00280012" w:rsidP="00605B62">
      <w:pPr>
        <w:spacing w:after="0" w:line="360" w:lineRule="auto"/>
        <w:jc w:val="both"/>
        <w:rPr>
          <w:rFonts w:ascii="Times New Roman" w:hAnsi="Times New Roman" w:cs="Times New Roman"/>
          <w:color w:val="000000"/>
          <w:kern w:val="0"/>
          <w:lang w:val="en-GB"/>
          <w14:ligatures w14:val="none"/>
        </w:rPr>
      </w:pPr>
    </w:p>
    <w:p w14:paraId="20F8EC14"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Section 103(3) of the Constitution provides that:</w:t>
      </w:r>
    </w:p>
    <w:p w14:paraId="08858DFD"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06A4EAC5" w14:textId="77777777" w:rsidR="00605B62" w:rsidRPr="008774C5" w:rsidRDefault="00605B62" w:rsidP="00605B62">
      <w:pPr>
        <w:spacing w:after="0" w:line="360" w:lineRule="auto"/>
        <w:ind w:left="567" w:right="567"/>
        <w:jc w:val="both"/>
        <w:rPr>
          <w:rFonts w:ascii="Times New Roman" w:hAnsi="Times New Roman"/>
          <w:i/>
          <w:iCs/>
          <w:lang w:val="en-GB"/>
        </w:rPr>
      </w:pPr>
      <w:r w:rsidRPr="008774C5">
        <w:rPr>
          <w:rFonts w:ascii="Times New Roman" w:hAnsi="Times New Roman"/>
          <w:i/>
          <w:iCs/>
          <w:lang w:val="en-GB"/>
        </w:rPr>
        <w:t xml:space="preserve">“There shall be no courts established of superior or concurrent jurisdiction with the Supreme Court of Appeal or High Court.” </w:t>
      </w:r>
    </w:p>
    <w:p w14:paraId="7FCF4275"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4D3579DD"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It is clear from a reading of these provisions, together, that the Judiciary has vast constitutional powers, and that its mandate is expansive to include the protection of rights and freedoms under the Constitution or any other law. </w:t>
      </w:r>
    </w:p>
    <w:p w14:paraId="1790FAC4"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2FF0DEC3"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Indeed, Sections 15(2) and 46(3) make the Judiciary’s human rights protection mandate explicit. These provisions give the courts jurisdiction to determine and enforce rights against both public authorities and private actors (including legal persons where the rights issues raised are applicable to them). Such private actors thus include businesses when their conduct infringes constitutional guarantees. </w:t>
      </w:r>
    </w:p>
    <w:p w14:paraId="469EA319"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4EE3E221"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Section 15(1) of the Constitution provides that:</w:t>
      </w:r>
    </w:p>
    <w:p w14:paraId="1766E2FC"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611E8C9A" w14:textId="6A196C5A" w:rsidR="00605B62" w:rsidRPr="008774C5" w:rsidRDefault="00605B62" w:rsidP="00605B62">
      <w:pPr>
        <w:spacing w:after="0" w:line="360" w:lineRule="auto"/>
        <w:ind w:left="567" w:right="567"/>
        <w:jc w:val="both"/>
        <w:rPr>
          <w:lang w:val="en-GB"/>
        </w:rPr>
      </w:pPr>
      <w:r w:rsidRPr="008774C5">
        <w:rPr>
          <w:rFonts w:ascii="Times New Roman" w:hAnsi="Times New Roman"/>
          <w:i/>
          <w:iCs/>
          <w:lang w:val="en-GB"/>
        </w:rPr>
        <w:t xml:space="preserve">“The human rights and freedoms enshrined in this Chapter shall be respected and upheld by the executive, legislature and judiciary and all organs of the Government and its agencies and, where applicable to them, by all natural and legal persons in </w:t>
      </w:r>
      <w:r w:rsidR="00B45E39">
        <w:rPr>
          <w:rFonts w:ascii="Times New Roman" w:hAnsi="Times New Roman"/>
          <w:i/>
          <w:iCs/>
          <w:lang w:val="en-GB"/>
        </w:rPr>
        <w:t>Malaŵi</w:t>
      </w:r>
      <w:r w:rsidRPr="008774C5">
        <w:rPr>
          <w:rFonts w:ascii="Times New Roman" w:hAnsi="Times New Roman"/>
          <w:i/>
          <w:iCs/>
          <w:lang w:val="en-GB"/>
        </w:rPr>
        <w:t xml:space="preserve"> and shall be enforceable in the manner prescribed in this Chapter.” </w:t>
      </w:r>
    </w:p>
    <w:p w14:paraId="6C04CC7B"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0F25710A" w14:textId="08DF819E"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This section thus makes it clear that the rights guaranteed under the Constitution are to be respected and upheld by both the State and, </w:t>
      </w:r>
      <w:r w:rsidRPr="008774C5">
        <w:rPr>
          <w:rFonts w:ascii="Times New Roman" w:hAnsi="Times New Roman" w:cs="Times New Roman"/>
          <w:i/>
          <w:iCs/>
          <w:color w:val="000000"/>
          <w:kern w:val="0"/>
          <w:lang w:val="en-GB"/>
          <w14:ligatures w14:val="none"/>
        </w:rPr>
        <w:t xml:space="preserve">“where applicable to them, by all natural and legal persons in </w:t>
      </w:r>
      <w:r w:rsidR="00B45E39">
        <w:rPr>
          <w:rFonts w:ascii="Times New Roman" w:hAnsi="Times New Roman" w:cs="Times New Roman"/>
          <w:i/>
          <w:iCs/>
          <w:color w:val="000000"/>
          <w:kern w:val="0"/>
          <w:lang w:val="en-GB"/>
          <w14:ligatures w14:val="none"/>
        </w:rPr>
        <w:t>Malaŵi</w:t>
      </w:r>
      <w:r w:rsidRPr="008774C5">
        <w:rPr>
          <w:rFonts w:ascii="Times New Roman" w:hAnsi="Times New Roman" w:cs="Times New Roman"/>
          <w:i/>
          <w:iCs/>
          <w:color w:val="000000"/>
          <w:kern w:val="0"/>
          <w:lang w:val="en-GB"/>
          <w14:ligatures w14:val="none"/>
        </w:rPr>
        <w:t>.”</w:t>
      </w:r>
    </w:p>
    <w:p w14:paraId="2A6E44C1" w14:textId="77777777" w:rsidR="00605B62" w:rsidRPr="008774C5" w:rsidRDefault="00605B62" w:rsidP="00605B62">
      <w:pPr>
        <w:spacing w:after="0" w:line="360" w:lineRule="auto"/>
        <w:jc w:val="both"/>
        <w:rPr>
          <w:rFonts w:ascii="Times New Roman" w:hAnsi="Times New Roman" w:cs="Times New Roman"/>
          <w:i/>
          <w:iCs/>
          <w:color w:val="000000"/>
          <w:kern w:val="0"/>
          <w:lang w:val="en-GB"/>
          <w14:ligatures w14:val="none"/>
        </w:rPr>
      </w:pPr>
    </w:p>
    <w:p w14:paraId="63507BD3" w14:textId="182A775C" w:rsidR="00605B62" w:rsidRPr="008774C5" w:rsidRDefault="00B45E39" w:rsidP="00605B62">
      <w:pPr>
        <w:spacing w:after="0" w:line="360" w:lineRule="auto"/>
        <w:jc w:val="both"/>
        <w:rPr>
          <w:rFonts w:ascii="Times New Roman" w:hAnsi="Times New Roman"/>
          <w:lang w:val="en-GB"/>
        </w:rPr>
      </w:pPr>
      <w:r>
        <w:rPr>
          <w:rFonts w:ascii="Times New Roman" w:hAnsi="Times New Roman" w:cs="Times New Roman"/>
          <w:color w:val="000000"/>
          <w:kern w:val="0"/>
          <w:lang w:val="en-GB"/>
          <w14:ligatures w14:val="none"/>
        </w:rPr>
        <w:t>Malaŵi</w:t>
      </w:r>
      <w:r w:rsidR="00605B62" w:rsidRPr="008774C5">
        <w:rPr>
          <w:rFonts w:ascii="Times New Roman" w:hAnsi="Times New Roman" w:cs="Times New Roman"/>
          <w:color w:val="000000"/>
          <w:kern w:val="0"/>
          <w:lang w:val="en-GB"/>
          <w14:ligatures w14:val="none"/>
        </w:rPr>
        <w:t>an courts have already entertained cases against private employers and companies on labour rights, health and environmental matters, thereby situating business within the ambit of constitutional accountability.</w:t>
      </w:r>
    </w:p>
    <w:p w14:paraId="21AB3415" w14:textId="77777777" w:rsidR="00605B62" w:rsidRDefault="00605B62" w:rsidP="00605B62">
      <w:pPr>
        <w:spacing w:after="0" w:line="360" w:lineRule="auto"/>
        <w:jc w:val="both"/>
        <w:rPr>
          <w:rFonts w:ascii="Times New Roman" w:hAnsi="Times New Roman" w:cs="Times New Roman"/>
          <w:color w:val="000000"/>
          <w:kern w:val="0"/>
          <w:lang w:val="en-GB"/>
          <w14:ligatures w14:val="none"/>
        </w:rPr>
      </w:pPr>
    </w:p>
    <w:p w14:paraId="6863BEAF" w14:textId="77777777" w:rsidR="00280012" w:rsidRDefault="00280012" w:rsidP="00605B62">
      <w:pPr>
        <w:spacing w:after="0" w:line="360" w:lineRule="auto"/>
        <w:jc w:val="both"/>
        <w:rPr>
          <w:rFonts w:ascii="Times New Roman" w:hAnsi="Times New Roman" w:cs="Times New Roman"/>
          <w:color w:val="000000"/>
          <w:kern w:val="0"/>
          <w:lang w:val="en-GB"/>
          <w14:ligatures w14:val="none"/>
        </w:rPr>
      </w:pPr>
    </w:p>
    <w:p w14:paraId="22157967" w14:textId="77777777" w:rsidR="00280012" w:rsidRDefault="00280012" w:rsidP="00605B62">
      <w:pPr>
        <w:spacing w:after="0" w:line="360" w:lineRule="auto"/>
        <w:jc w:val="both"/>
        <w:rPr>
          <w:rFonts w:ascii="Times New Roman" w:hAnsi="Times New Roman" w:cs="Times New Roman"/>
          <w:color w:val="000000"/>
          <w:kern w:val="0"/>
          <w:lang w:val="en-GB"/>
          <w14:ligatures w14:val="none"/>
        </w:rPr>
      </w:pPr>
    </w:p>
    <w:p w14:paraId="74A561B8" w14:textId="77777777" w:rsidR="00280012" w:rsidRPr="008774C5" w:rsidRDefault="00280012" w:rsidP="00605B62">
      <w:pPr>
        <w:spacing w:after="0" w:line="360" w:lineRule="auto"/>
        <w:jc w:val="both"/>
        <w:rPr>
          <w:rFonts w:ascii="Times New Roman" w:hAnsi="Times New Roman" w:cs="Times New Roman"/>
          <w:color w:val="000000"/>
          <w:kern w:val="0"/>
          <w:lang w:val="en-GB"/>
          <w14:ligatures w14:val="none"/>
        </w:rPr>
      </w:pPr>
    </w:p>
    <w:p w14:paraId="3FF9C8B8" w14:textId="6AC122A4" w:rsidR="00605B62" w:rsidRPr="008774C5" w:rsidRDefault="00224BCD" w:rsidP="00224BCD">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22" w:name="_Toc218077213"/>
      <w:r w:rsidRPr="008774C5">
        <w:rPr>
          <w:rFonts w:ascii="Times New Roman" w:eastAsia="Times New Roman" w:hAnsi="Times New Roman" w:cs="Times New Roman"/>
          <w:kern w:val="0"/>
          <w:sz w:val="27"/>
          <w:szCs w:val="27"/>
          <w:lang w:val="en-GB"/>
          <w14:ligatures w14:val="none"/>
        </w:rPr>
        <w:t xml:space="preserve">3. </w:t>
      </w:r>
      <w:r w:rsidR="00605B62" w:rsidRPr="008774C5">
        <w:rPr>
          <w:rFonts w:ascii="Times New Roman" w:eastAsia="Times New Roman" w:hAnsi="Times New Roman" w:cs="Times New Roman"/>
          <w:kern w:val="0"/>
          <w:sz w:val="27"/>
          <w:szCs w:val="27"/>
          <w:lang w:val="en-GB"/>
          <w14:ligatures w14:val="none"/>
        </w:rPr>
        <w:t>The Courts in the context of BHR</w:t>
      </w:r>
      <w:bookmarkEnd w:id="22"/>
    </w:p>
    <w:p w14:paraId="6C96126F" w14:textId="77777777" w:rsidR="00605B62" w:rsidRPr="008774C5" w:rsidRDefault="00605B62" w:rsidP="00605B62">
      <w:pPr>
        <w:spacing w:after="0" w:line="360" w:lineRule="auto"/>
        <w:jc w:val="both"/>
        <w:rPr>
          <w:rFonts w:ascii="Times New Roman" w:eastAsia="Times New Roman" w:hAnsi="Times New Roman" w:cs="Times New Roman"/>
          <w:kern w:val="0"/>
          <w:sz w:val="27"/>
          <w:szCs w:val="27"/>
          <w:lang w:val="en-GB"/>
          <w14:ligatures w14:val="none"/>
        </w:rPr>
      </w:pPr>
    </w:p>
    <w:p w14:paraId="544E1320" w14:textId="7D439CEA" w:rsidR="00605B62" w:rsidRPr="008774C5" w:rsidRDefault="00B45E39" w:rsidP="00605B62">
      <w:pPr>
        <w:spacing w:after="0" w:line="360" w:lineRule="auto"/>
        <w:jc w:val="both"/>
        <w:rPr>
          <w:rFonts w:ascii="Times New Roman" w:hAnsi="Times New Roman"/>
          <w:lang w:val="en-GB"/>
        </w:rPr>
      </w:pPr>
      <w:r>
        <w:rPr>
          <w:rFonts w:ascii="Times New Roman" w:hAnsi="Times New Roman" w:cs="Times New Roman"/>
          <w:color w:val="000000"/>
          <w:kern w:val="0"/>
          <w:lang w:val="en-GB"/>
          <w14:ligatures w14:val="none"/>
        </w:rPr>
        <w:t>Malaŵi</w:t>
      </w:r>
      <w:r w:rsidR="00605B62" w:rsidRPr="008774C5">
        <w:rPr>
          <w:rFonts w:ascii="Times New Roman" w:hAnsi="Times New Roman" w:cs="Times New Roman"/>
          <w:color w:val="000000"/>
          <w:kern w:val="0"/>
          <w:lang w:val="en-GB"/>
          <w14:ligatures w14:val="none"/>
        </w:rPr>
        <w:t>an courts have, on several occasions, either directly engaged or shown promise to engage with human rights issues in relation to the operation of businesses in the country.</w:t>
      </w:r>
    </w:p>
    <w:p w14:paraId="5240948E"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128FF4F0" w14:textId="28E03675"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Cases such as </w:t>
      </w:r>
      <w:r w:rsidRPr="008774C5">
        <w:rPr>
          <w:rFonts w:ascii="Times New Roman" w:hAnsi="Times New Roman" w:cs="Times New Roman"/>
          <w:i/>
          <w:iCs/>
          <w:color w:val="000000"/>
          <w:kern w:val="0"/>
          <w:lang w:val="en-GB"/>
          <w14:ligatures w14:val="none"/>
        </w:rPr>
        <w:t>I</w:t>
      </w:r>
      <w:r w:rsidRPr="008774C5">
        <w:rPr>
          <w:rFonts w:ascii="Times New Roman" w:hAnsi="Times New Roman" w:cs="Times New Roman"/>
          <w:i/>
          <w:color w:val="000000"/>
          <w:kern w:val="0"/>
          <w:lang w:val="en-GB"/>
          <w14:ligatures w14:val="none"/>
        </w:rPr>
        <w:t xml:space="preserve">nkosana Kangawa Mhone &amp; Others v </w:t>
      </w:r>
      <w:r w:rsidR="00B45E39">
        <w:rPr>
          <w:rFonts w:ascii="Times New Roman" w:hAnsi="Times New Roman" w:cs="Times New Roman"/>
          <w:i/>
          <w:color w:val="000000"/>
          <w:kern w:val="0"/>
          <w:lang w:val="en-GB"/>
          <w14:ligatures w14:val="none"/>
        </w:rPr>
        <w:t>Malaŵi</w:t>
      </w:r>
      <w:r w:rsidRPr="008774C5">
        <w:rPr>
          <w:rFonts w:ascii="Times New Roman" w:hAnsi="Times New Roman" w:cs="Times New Roman"/>
          <w:i/>
          <w:color w:val="000000"/>
          <w:kern w:val="0"/>
          <w:lang w:val="en-GB"/>
          <w14:ligatures w14:val="none"/>
        </w:rPr>
        <w:t xml:space="preserve"> Housing Corporation</w:t>
      </w:r>
      <w:r w:rsidRPr="008774C5">
        <w:rPr>
          <w:rFonts w:ascii="Times New Roman" w:hAnsi="Times New Roman" w:cs="Times New Roman"/>
          <w:color w:val="000000"/>
          <w:kern w:val="0"/>
          <w:vertAlign w:val="superscript"/>
          <w:lang w:val="en-GB"/>
          <w14:ligatures w14:val="none"/>
        </w:rPr>
        <w:footnoteReference w:id="102"/>
      </w:r>
      <w:r w:rsidRPr="008774C5">
        <w:rPr>
          <w:rFonts w:ascii="Times New Roman" w:hAnsi="Times New Roman" w:cs="Times New Roman"/>
          <w:color w:val="000000"/>
          <w:kern w:val="0"/>
          <w:lang w:val="en-GB"/>
          <w14:ligatures w14:val="none"/>
        </w:rPr>
        <w:t xml:space="preserve">have, for instance, attempted to invoke the right to development in pursuance of ESCRs goals. However, these decisions remain very few and far in between, and there is need for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an courts to engage more robustly and rigorously with the right to development under Section 30 of the Constitution.</w:t>
      </w:r>
    </w:p>
    <w:p w14:paraId="37B45D80"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1D73C7D3" w14:textId="4FB721B0"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In </w:t>
      </w:r>
      <w:r w:rsidRPr="008774C5">
        <w:rPr>
          <w:rFonts w:ascii="Times New Roman" w:hAnsi="Times New Roman" w:cs="Times New Roman"/>
          <w:i/>
          <w:iCs/>
          <w:color w:val="000000"/>
          <w:kern w:val="0"/>
          <w:sz w:val="22"/>
          <w:lang w:val="en-GB"/>
          <w14:ligatures w14:val="none"/>
        </w:rPr>
        <w:t>Banda v Dimon (</w:t>
      </w:r>
      <w:r w:rsidR="00B45E39">
        <w:rPr>
          <w:rFonts w:ascii="Times New Roman" w:hAnsi="Times New Roman" w:cs="Times New Roman"/>
          <w:i/>
          <w:iCs/>
          <w:color w:val="000000"/>
          <w:kern w:val="0"/>
          <w:sz w:val="22"/>
          <w:lang w:val="en-GB"/>
          <w14:ligatures w14:val="none"/>
        </w:rPr>
        <w:t>Malaŵi</w:t>
      </w:r>
      <w:r w:rsidRPr="008774C5">
        <w:rPr>
          <w:rFonts w:ascii="Times New Roman" w:hAnsi="Times New Roman" w:cs="Times New Roman"/>
          <w:i/>
          <w:iCs/>
          <w:color w:val="000000"/>
          <w:kern w:val="0"/>
          <w:sz w:val="22"/>
          <w:lang w:val="en-GB"/>
          <w14:ligatures w14:val="none"/>
        </w:rPr>
        <w:t>) Lt</w:t>
      </w:r>
      <w:r w:rsidRPr="008774C5">
        <w:rPr>
          <w:rFonts w:ascii="Times New Roman" w:hAnsi="Times New Roman" w:cs="Times New Roman"/>
          <w:color w:val="000000"/>
          <w:kern w:val="0"/>
          <w:sz w:val="22"/>
          <w:lang w:val="en-GB"/>
          <w14:ligatures w14:val="none"/>
        </w:rPr>
        <w:t>d,</w:t>
      </w:r>
      <w:r w:rsidRPr="008774C5">
        <w:rPr>
          <w:rFonts w:ascii="Times New Roman" w:hAnsi="Times New Roman" w:cs="Times New Roman"/>
          <w:color w:val="000000"/>
          <w:kern w:val="0"/>
          <w:sz w:val="22"/>
          <w:vertAlign w:val="superscript"/>
          <w:lang w:val="en-GB"/>
          <w14:ligatures w14:val="none"/>
        </w:rPr>
        <w:footnoteReference w:id="103"/>
      </w:r>
      <w:r w:rsidRPr="008774C5">
        <w:rPr>
          <w:rFonts w:ascii="Times New Roman" w:hAnsi="Times New Roman" w:cs="Times New Roman"/>
          <w:color w:val="000000"/>
          <w:kern w:val="0"/>
          <w:sz w:val="22"/>
          <w:lang w:val="en-GB"/>
          <w14:ligatures w14:val="none"/>
        </w:rPr>
        <w:t xml:space="preserve">the High Court of </w:t>
      </w:r>
      <w:r w:rsidR="00B45E39">
        <w:rPr>
          <w:rFonts w:ascii="Times New Roman" w:hAnsi="Times New Roman" w:cs="Times New Roman"/>
          <w:color w:val="000000"/>
          <w:kern w:val="0"/>
          <w:sz w:val="22"/>
          <w:lang w:val="en-GB"/>
          <w14:ligatures w14:val="none"/>
        </w:rPr>
        <w:t>Malaŵi</w:t>
      </w:r>
      <w:r w:rsidRPr="008774C5">
        <w:rPr>
          <w:rFonts w:ascii="Times New Roman" w:hAnsi="Times New Roman" w:cs="Times New Roman"/>
          <w:color w:val="000000"/>
          <w:kern w:val="0"/>
          <w:sz w:val="22"/>
          <w:lang w:val="en-GB"/>
          <w14:ligatures w14:val="none"/>
        </w:rPr>
        <w:t xml:space="preserve"> grappled with the issue of violation of human rights of a worker by a private corporation. In a seminal decision, Ndovi, J stated that:</w:t>
      </w:r>
    </w:p>
    <w:p w14:paraId="7DC5B8B3" w14:textId="77777777" w:rsidR="00605B62" w:rsidRPr="008774C5" w:rsidRDefault="00605B62" w:rsidP="00605B62">
      <w:pPr>
        <w:spacing w:after="0" w:line="360" w:lineRule="auto"/>
        <w:jc w:val="both"/>
        <w:rPr>
          <w:rFonts w:ascii="Times New Roman" w:hAnsi="Times New Roman" w:cs="Times New Roman"/>
          <w:color w:val="000000"/>
          <w:kern w:val="0"/>
          <w:sz w:val="22"/>
          <w:lang w:val="en-GB"/>
          <w14:ligatures w14:val="none"/>
        </w:rPr>
      </w:pPr>
    </w:p>
    <w:p w14:paraId="254B9D12" w14:textId="77777777" w:rsidR="00605B62" w:rsidRPr="008774C5" w:rsidRDefault="00605B62" w:rsidP="00605B62">
      <w:pPr>
        <w:spacing w:after="0" w:line="360" w:lineRule="auto"/>
        <w:ind w:left="567" w:right="567"/>
        <w:jc w:val="both"/>
        <w:rPr>
          <w:rFonts w:ascii="Times New Roman" w:hAnsi="Times New Roman"/>
          <w:i/>
          <w:iCs/>
          <w:lang w:val="en-GB"/>
        </w:rPr>
      </w:pPr>
      <w:r w:rsidRPr="008774C5">
        <w:rPr>
          <w:rFonts w:ascii="Times New Roman" w:hAnsi="Times New Roman"/>
          <w:i/>
          <w:iCs/>
          <w:lang w:val="en-GB"/>
        </w:rPr>
        <w:t xml:space="preserve">“The rights that the plaintiff is trying to protect are constitutional rights. The right to employment falls under Chapters 3 and 4 of the Constitution which are under Human Rights Chapters. Discrimination is prohibited under the Constitution, the Labour Relations Act, 1996, Universal Declaration of Human Rights and the International Labour Organisation and the Conventions made thereunder. I agree with Mwaungulu J that such changes have already crystallised in the form of the Constitution and Labour Relations Act. The dignity of all persons shall be inviolable. The company was obviously and clearly engaged in </w:t>
      </w:r>
      <w:r w:rsidRPr="008774C5">
        <w:rPr>
          <w:rFonts w:ascii="Times New Roman" w:hAnsi="Times New Roman" w:cs="Times New Roman"/>
          <w:i/>
          <w:iCs/>
          <w:color w:val="000000"/>
          <w:kern w:val="0"/>
          <w:lang w:val="en-GB"/>
          <w14:ligatures w14:val="none"/>
        </w:rPr>
        <w:t>discrimination.</w:t>
      </w:r>
      <w:r w:rsidRPr="008774C5">
        <w:rPr>
          <w:rFonts w:ascii="Times New Roman" w:hAnsi="Times New Roman" w:cs="Times New Roman"/>
          <w:i/>
          <w:iCs/>
          <w:color w:val="000000"/>
          <w:kern w:val="0"/>
          <w:vertAlign w:val="superscript"/>
          <w:lang w:val="en-GB"/>
          <w14:ligatures w14:val="none"/>
        </w:rPr>
        <w:footnoteReference w:id="104"/>
      </w:r>
      <w:r w:rsidRPr="008774C5">
        <w:rPr>
          <w:rFonts w:ascii="Times New Roman" w:hAnsi="Times New Roman" w:cs="Times New Roman"/>
          <w:i/>
          <w:iCs/>
          <w:color w:val="000000"/>
          <w:kern w:val="0"/>
          <w:lang w:val="en-GB"/>
          <w14:ligatures w14:val="none"/>
        </w:rPr>
        <w:t>...[I]n this very pathetic case where greed and racism were clearly at work, the plaintiff is entitled to exemplary damages to the tune of 3 years salary. He should have worked up to pensionable age if it were not for deliberate racial practices and fear of Africanisation by misguided individuals. One can only feel sorry for the innocent American bosses who have to bear the brunt for employing irresponsible people who wantonly practiced racism. The company will pay K386 800 on this head less tax. I also grant him the K6 000 repatriation costs and the K2 800 rentals for June, 1996. He is, therefore, entitled to a round figure of K386 800 which incorporates all the compensation computed above.”</w:t>
      </w:r>
      <w:r w:rsidRPr="008774C5">
        <w:rPr>
          <w:rFonts w:ascii="Times New Roman" w:hAnsi="Times New Roman" w:cs="Times New Roman"/>
          <w:i/>
          <w:iCs/>
          <w:color w:val="000000"/>
          <w:kern w:val="0"/>
          <w:vertAlign w:val="superscript"/>
          <w:lang w:val="en-GB"/>
          <w14:ligatures w14:val="none"/>
        </w:rPr>
        <w:footnoteReference w:id="105"/>
      </w:r>
    </w:p>
    <w:p w14:paraId="60D5808C"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79B15FDC" w14:textId="334E4A3E"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The company was held directly liable by the High Court for racially discriminatory practices in the work place and ordered to pay appropriate compensation. It is but one example of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an courts enforcing fundamental constitutional rights against private business corporations in the country.</w:t>
      </w:r>
    </w:p>
    <w:p w14:paraId="24B7756E"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2D20D634" w14:textId="54D59EB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In the </w:t>
      </w:r>
      <w:r w:rsidRPr="00602982">
        <w:rPr>
          <w:rFonts w:ascii="Times New Roman" w:hAnsi="Times New Roman" w:cs="Times New Roman"/>
          <w:i/>
          <w:iCs/>
          <w:color w:val="000000"/>
          <w:kern w:val="0"/>
          <w:lang w:val="en-GB"/>
          <w14:ligatures w14:val="none"/>
        </w:rPr>
        <w:t>Matter of the Question of Crossing the Floor of Members of Parliament</w:t>
      </w:r>
      <w:r w:rsidRPr="008774C5">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vertAlign w:val="superscript"/>
          <w:lang w:val="en-GB"/>
          <w14:ligatures w14:val="none"/>
        </w:rPr>
        <w:footnoteReference w:id="106"/>
      </w:r>
      <w:r w:rsidRPr="008774C5">
        <w:rPr>
          <w:rFonts w:ascii="Times New Roman" w:hAnsi="Times New Roman" w:cs="Times New Roman"/>
          <w:color w:val="000000"/>
          <w:kern w:val="0"/>
          <w:lang w:val="en-GB"/>
          <w14:ligatures w14:val="none"/>
        </w:rPr>
        <w:t>the High Court stated thus:</w:t>
      </w:r>
    </w:p>
    <w:p w14:paraId="5FC6492D"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54F23DB4" w14:textId="77777777" w:rsidR="00605B62" w:rsidRPr="008774C5" w:rsidRDefault="00605B62" w:rsidP="00605B62">
      <w:pPr>
        <w:spacing w:after="283" w:line="360" w:lineRule="auto"/>
        <w:ind w:left="567" w:right="567"/>
        <w:jc w:val="both"/>
        <w:rPr>
          <w:rFonts w:ascii="Times New Roman" w:hAnsi="Times New Roman"/>
          <w:i/>
          <w:iCs/>
          <w:lang w:val="en-GB"/>
        </w:rPr>
      </w:pPr>
      <w:r w:rsidRPr="008774C5">
        <w:rPr>
          <w:rFonts w:ascii="Times New Roman" w:hAnsi="Times New Roman"/>
          <w:i/>
          <w:iCs/>
          <w:lang w:val="en-GB"/>
        </w:rPr>
        <w:t xml:space="preserve">“The first issue is whether human rights can be enjoyed by the office of the Speaker and the National Assembly. Section 15 reads: </w:t>
      </w:r>
    </w:p>
    <w:p w14:paraId="6C3613FB" w14:textId="05CEB884" w:rsidR="00605B62" w:rsidRPr="008774C5" w:rsidRDefault="00605B62" w:rsidP="00605B62">
      <w:pPr>
        <w:spacing w:after="283" w:line="360" w:lineRule="auto"/>
        <w:ind w:left="567" w:right="567"/>
        <w:jc w:val="both"/>
        <w:rPr>
          <w:rFonts w:ascii="Times New Roman" w:hAnsi="Times New Roman"/>
          <w:i/>
          <w:iCs/>
          <w:lang w:val="en-GB"/>
        </w:rPr>
      </w:pPr>
      <w:r w:rsidRPr="008774C5">
        <w:rPr>
          <w:rFonts w:ascii="Times New Roman" w:hAnsi="Times New Roman"/>
          <w:i/>
          <w:iCs/>
          <w:lang w:val="en-GB"/>
        </w:rPr>
        <w:t xml:space="preserve">15(1) The human rights and freedoms enshrined in this Chapter shall be respected and upheld by the executive, legislature and judiciary and all organs of the Government and its agencies and, where applicable to them, by all natural and legal persons in </w:t>
      </w:r>
      <w:r w:rsidR="00B45E39">
        <w:rPr>
          <w:rFonts w:ascii="Times New Roman" w:hAnsi="Times New Roman"/>
          <w:i/>
          <w:iCs/>
          <w:lang w:val="en-GB"/>
        </w:rPr>
        <w:t>Malaŵi</w:t>
      </w:r>
      <w:r w:rsidRPr="008774C5">
        <w:rPr>
          <w:rFonts w:ascii="Times New Roman" w:hAnsi="Times New Roman"/>
          <w:i/>
          <w:iCs/>
          <w:lang w:val="en-GB"/>
        </w:rPr>
        <w:t xml:space="preserve"> and shall be enforceable in the manner prescribed in this Chapter. </w:t>
      </w:r>
    </w:p>
    <w:p w14:paraId="71A96C1B" w14:textId="77777777" w:rsidR="00605B62" w:rsidRPr="008774C5" w:rsidRDefault="00605B62" w:rsidP="00605B62">
      <w:pPr>
        <w:spacing w:after="283" w:line="360" w:lineRule="auto"/>
        <w:ind w:left="567" w:right="567"/>
        <w:jc w:val="both"/>
        <w:rPr>
          <w:rFonts w:ascii="Times New Roman" w:hAnsi="Times New Roman"/>
          <w:i/>
          <w:iCs/>
          <w:lang w:val="en-GB"/>
        </w:rPr>
      </w:pPr>
      <w:r w:rsidRPr="008774C5">
        <w:rPr>
          <w:rFonts w:ascii="Times New Roman" w:hAnsi="Times New Roman"/>
          <w:i/>
          <w:iCs/>
          <w:lang w:val="en-GB"/>
        </w:rPr>
        <w:t xml:space="preserve">15(2) Any person or groups of persons with sufficient interest in the protection and enforcement of rights under this Chapter shall be entitled to the assistance of the courts, the Ombudsman, the Human Rights Commission and other organs of Government to ensure the promotion, protection and redress of grievance in respect of those rights.” </w:t>
      </w:r>
    </w:p>
    <w:p w14:paraId="0BA5459E" w14:textId="4C94D9A7" w:rsidR="00605B62" w:rsidRPr="008774C5" w:rsidRDefault="00605B62" w:rsidP="00605B62">
      <w:pPr>
        <w:spacing w:after="283" w:line="360" w:lineRule="auto"/>
        <w:ind w:left="567" w:right="567"/>
        <w:jc w:val="both"/>
        <w:rPr>
          <w:rFonts w:ascii="Times New Roman" w:hAnsi="Times New Roman"/>
          <w:lang w:val="en-GB"/>
        </w:rPr>
      </w:pPr>
      <w:r w:rsidRPr="008774C5">
        <w:rPr>
          <w:rFonts w:ascii="Times New Roman" w:hAnsi="Times New Roman"/>
          <w:i/>
          <w:iCs/>
          <w:lang w:val="en-GB"/>
        </w:rPr>
        <w:t xml:space="preserve">It is agreed by both parties that according to the Constitution’s section 15, human rights are to be enjoyed by both natural and juristic persons. Indeed to some extent, I agree with that observation that generally human rights pertain to both natural and juristic persons. However, with regard to juristic persons it is only in so far as it involves their responsibility to respect and uphold human rights and freedoms. This is a departure from the usual and normal applicability of human rights which has vertical application. Section 15 of the Constitution allows horizontal application of human rights and it includes both natural persons and juristic persons as duty holders. Section 15(2) clearly shows that right holders of human rights are natural persons and groups of individuals. Obviously, legal persons are not included as right holders. Attention should therefore be given to the wording of each right. Section 43 of the Constitution makes reference to “Every person shall have the right to......” Although the term “person” is not defined anywhere in the constitution,. nevertheless, it is clear from the </w:t>
      </w:r>
      <w:r w:rsidR="00B45E39">
        <w:rPr>
          <w:rFonts w:ascii="Times New Roman" w:hAnsi="Times New Roman"/>
          <w:i/>
          <w:iCs/>
          <w:lang w:val="en-GB"/>
        </w:rPr>
        <w:t>Malaŵi</w:t>
      </w:r>
      <w:r w:rsidRPr="008774C5">
        <w:rPr>
          <w:rFonts w:ascii="Times New Roman" w:hAnsi="Times New Roman"/>
          <w:i/>
          <w:iCs/>
          <w:lang w:val="en-GB"/>
        </w:rPr>
        <w:t xml:space="preserve"> Bill of Rights as a whole that it pertains to the human person. On only one occasion has the High Court in </w:t>
      </w:r>
      <w:r w:rsidR="00B45E39">
        <w:rPr>
          <w:rFonts w:ascii="Times New Roman" w:hAnsi="Times New Roman"/>
          <w:i/>
          <w:iCs/>
          <w:lang w:val="en-GB"/>
        </w:rPr>
        <w:t>Malaŵi</w:t>
      </w:r>
      <w:r w:rsidRPr="008774C5">
        <w:rPr>
          <w:rFonts w:ascii="Times New Roman" w:hAnsi="Times New Roman"/>
          <w:i/>
          <w:iCs/>
          <w:lang w:val="en-GB"/>
        </w:rPr>
        <w:t xml:space="preserve"> encountered the need to define the word ‘person’ in human rights discourse. In the AFORD case,3 the High Court, referring to section 30, held that the Right to Development was not applicable to political parties, as it concerns the Right to Development of natural persons. The Court is right in saying that section 30 applies only to natural persons”</w:t>
      </w:r>
    </w:p>
    <w:p w14:paraId="5E6C70F9"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This decision therefore affirmed the applicability of the Bill of Rights to both natural and juristic (legal) persons. Notably, however, whilst this decision suggested that the Bill of Rights only applies to human beings and not juristic persons, the decision was made before the Constitution was amended in 2010.  Following the passing of Constitution Amendment Act No. 11 of 2010, Section 15(2) of the Constitution  now expressly allows </w:t>
      </w:r>
      <w:r w:rsidRPr="008774C5">
        <w:rPr>
          <w:rFonts w:ascii="Times New Roman" w:hAnsi="Times New Roman" w:cs="Times New Roman"/>
          <w:i/>
          <w:iCs/>
          <w:color w:val="000000"/>
          <w:kern w:val="0"/>
          <w:lang w:val="en-GB"/>
          <w14:ligatures w14:val="none"/>
        </w:rPr>
        <w:t>“Any person or group of persons, natural or legal, with sufficient interest in the promotion, protection and enforcement”</w:t>
      </w:r>
      <w:r w:rsidRPr="008774C5">
        <w:rPr>
          <w:rFonts w:ascii="Times New Roman" w:hAnsi="Times New Roman" w:cs="Times New Roman"/>
          <w:color w:val="000000"/>
          <w:kern w:val="0"/>
          <w:lang w:val="en-GB"/>
          <w14:ligatures w14:val="none"/>
        </w:rPr>
        <w:t xml:space="preserve"> of the human rights guaranteed under the Constitution, to seek the assistance of the courts, the Ombudsman, the Human Rights Commission and other organs of the Government to ensure the promotion, protection and enforcement of those rights and the redress of any grievances in respect of those rights.</w:t>
      </w:r>
    </w:p>
    <w:p w14:paraId="0136F19A"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33DF5F10" w14:textId="01DD1D6C" w:rsidR="00605B62" w:rsidRPr="008774C5" w:rsidRDefault="0015296D" w:rsidP="00F9790A">
      <w:pPr>
        <w:spacing w:after="0" w:line="360" w:lineRule="auto"/>
        <w:jc w:val="both"/>
        <w:outlineLvl w:val="2"/>
        <w:rPr>
          <w:rFonts w:ascii="Times New Roman" w:hAnsi="Times New Roman" w:cs="Times New Roman"/>
          <w:kern w:val="0"/>
          <w:sz w:val="27"/>
          <w:szCs w:val="27"/>
          <w:lang w:val="en-GB"/>
          <w14:ligatures w14:val="none"/>
        </w:rPr>
      </w:pPr>
      <w:bookmarkStart w:id="23" w:name="_Toc218077214"/>
      <w:r w:rsidRPr="008774C5">
        <w:rPr>
          <w:rFonts w:ascii="Times New Roman" w:eastAsia="Times New Roman" w:hAnsi="Times New Roman" w:cs="Times New Roman"/>
          <w:kern w:val="0"/>
          <w:sz w:val="27"/>
          <w:szCs w:val="27"/>
          <w:lang w:val="en-GB"/>
          <w14:ligatures w14:val="none"/>
        </w:rPr>
        <w:t xml:space="preserve">4. </w:t>
      </w:r>
      <w:r w:rsidR="00605B62" w:rsidRPr="008774C5">
        <w:rPr>
          <w:rFonts w:ascii="Times New Roman" w:eastAsia="Times New Roman" w:hAnsi="Times New Roman" w:cs="Times New Roman"/>
          <w:kern w:val="0"/>
          <w:sz w:val="27"/>
          <w:szCs w:val="27"/>
          <w:lang w:val="en-GB"/>
          <w14:ligatures w14:val="none"/>
        </w:rPr>
        <w:t xml:space="preserve">The </w:t>
      </w:r>
      <w:r w:rsidR="00B45E39">
        <w:rPr>
          <w:rFonts w:ascii="Times New Roman" w:eastAsia="Times New Roman" w:hAnsi="Times New Roman" w:cs="Times New Roman"/>
          <w:kern w:val="0"/>
          <w:sz w:val="27"/>
          <w:szCs w:val="27"/>
          <w:lang w:val="en-GB"/>
          <w14:ligatures w14:val="none"/>
        </w:rPr>
        <w:t>Malaŵi</w:t>
      </w:r>
      <w:r w:rsidR="00605B62" w:rsidRPr="008774C5">
        <w:rPr>
          <w:rFonts w:ascii="Times New Roman" w:eastAsia="Times New Roman" w:hAnsi="Times New Roman" w:cs="Times New Roman"/>
          <w:kern w:val="0"/>
          <w:sz w:val="27"/>
          <w:szCs w:val="27"/>
          <w:lang w:val="en-GB"/>
          <w14:ligatures w14:val="none"/>
        </w:rPr>
        <w:t xml:space="preserve"> Human Rights </w:t>
      </w:r>
      <w:r w:rsidR="00F9790A" w:rsidRPr="008774C5">
        <w:rPr>
          <w:rFonts w:ascii="Times New Roman" w:eastAsia="Times New Roman" w:hAnsi="Times New Roman" w:cs="Times New Roman"/>
          <w:kern w:val="0"/>
          <w:sz w:val="27"/>
          <w:szCs w:val="27"/>
          <w:lang w:val="en-GB"/>
          <w14:ligatures w14:val="none"/>
        </w:rPr>
        <w:t xml:space="preserve">Commission </w:t>
      </w:r>
      <w:r w:rsidR="00605B62" w:rsidRPr="008774C5">
        <w:rPr>
          <w:rFonts w:ascii="Times New Roman" w:eastAsia="Times New Roman" w:hAnsi="Times New Roman" w:cs="Times New Roman"/>
          <w:kern w:val="0"/>
          <w:sz w:val="27"/>
          <w:szCs w:val="27"/>
          <w:lang w:val="en-GB"/>
          <w14:ligatures w14:val="none"/>
        </w:rPr>
        <w:t>in the context of BHR</w:t>
      </w:r>
      <w:bookmarkEnd w:id="23"/>
    </w:p>
    <w:p w14:paraId="1B4EB28C" w14:textId="77777777" w:rsidR="00605B62" w:rsidRPr="008774C5" w:rsidRDefault="00605B62" w:rsidP="00605B62">
      <w:pPr>
        <w:spacing w:after="0" w:line="360" w:lineRule="auto"/>
        <w:jc w:val="both"/>
        <w:rPr>
          <w:rFonts w:ascii="Times New Roman" w:eastAsia="Times New Roman" w:hAnsi="Times New Roman" w:cs="Times New Roman"/>
          <w:kern w:val="0"/>
          <w:sz w:val="27"/>
          <w:szCs w:val="27"/>
          <w:lang w:val="en-GB"/>
          <w14:ligatures w14:val="none"/>
        </w:rPr>
      </w:pPr>
    </w:p>
    <w:p w14:paraId="352459A6" w14:textId="1584BED0"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Another critical national institution is the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Human Rights Commission (MHRC), established under section 129. Section 129 of the Constitution vests the MHRC with </w:t>
      </w:r>
      <w:r w:rsidRPr="008774C5">
        <w:rPr>
          <w:rFonts w:ascii="Times New Roman" w:hAnsi="Times New Roman" w:cs="Times New Roman"/>
          <w:i/>
          <w:iCs/>
          <w:color w:val="000000"/>
          <w:kern w:val="0"/>
          <w:lang w:val="en-GB"/>
          <w14:ligatures w14:val="none"/>
        </w:rPr>
        <w:t xml:space="preserve">“the primary functions of...protection and investigation of violations of the rights accorded by [the] Constitution or any other law.” </w:t>
      </w:r>
    </w:p>
    <w:p w14:paraId="4E8FFAA6" w14:textId="77777777" w:rsidR="00605B62" w:rsidRPr="008774C5" w:rsidRDefault="00605B62" w:rsidP="00605B62">
      <w:pPr>
        <w:spacing w:after="0" w:line="360" w:lineRule="auto"/>
        <w:jc w:val="both"/>
        <w:rPr>
          <w:rFonts w:ascii="Times New Roman" w:hAnsi="Times New Roman" w:cs="Times New Roman"/>
          <w:i/>
          <w:iCs/>
          <w:color w:val="000000"/>
          <w:kern w:val="0"/>
          <w:lang w:val="en-GB"/>
          <w14:ligatures w14:val="none"/>
        </w:rPr>
      </w:pPr>
    </w:p>
    <w:p w14:paraId="048FA37D" w14:textId="40C70FD0"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Further, sections 11 and 12 of the Human Rights Commission Act</w:t>
      </w:r>
      <w:r w:rsidRPr="008774C5">
        <w:rPr>
          <w:rFonts w:ascii="Times New Roman" w:hAnsi="Times New Roman" w:cs="Times New Roman"/>
          <w:color w:val="000000"/>
          <w:kern w:val="0"/>
          <w:vertAlign w:val="superscript"/>
          <w:lang w:val="en-GB"/>
          <w14:ligatures w14:val="none"/>
        </w:rPr>
        <w:footnoteReference w:id="107"/>
      </w:r>
      <w:r w:rsidRPr="008774C5">
        <w:rPr>
          <w:rFonts w:ascii="Times New Roman" w:hAnsi="Times New Roman" w:cs="Times New Roman"/>
          <w:color w:val="000000"/>
          <w:kern w:val="0"/>
          <w:lang w:val="en-GB"/>
          <w14:ligatures w14:val="none"/>
        </w:rPr>
        <w:t>provide:</w:t>
      </w:r>
    </w:p>
    <w:p w14:paraId="157FA0DE"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5C4B2FCD" w14:textId="77777777" w:rsidR="00605B62" w:rsidRPr="008774C5" w:rsidRDefault="00605B62" w:rsidP="00605B62">
      <w:pPr>
        <w:spacing w:after="0" w:line="360" w:lineRule="auto"/>
        <w:ind w:left="567" w:right="567"/>
        <w:jc w:val="both"/>
        <w:rPr>
          <w:rFonts w:ascii="Times New Roman" w:hAnsi="Times New Roman" w:cs="Times New Roman"/>
          <w:i/>
          <w:iCs/>
          <w:color w:val="000000"/>
          <w:kern w:val="0"/>
          <w:lang w:val="en-GB"/>
          <w14:ligatures w14:val="none"/>
        </w:rPr>
      </w:pPr>
      <w:r w:rsidRPr="008774C5">
        <w:rPr>
          <w:rFonts w:ascii="Times New Roman" w:hAnsi="Times New Roman" w:cs="Times New Roman"/>
          <w:i/>
          <w:iCs/>
          <w:color w:val="000000"/>
          <w:kern w:val="0"/>
          <w:lang w:val="en-GB"/>
          <w14:ligatures w14:val="none"/>
        </w:rPr>
        <w:t>“11. </w:t>
      </w:r>
      <w:bookmarkStart w:id="24" w:name="part_III__sec_11__p_1"/>
      <w:bookmarkEnd w:id="24"/>
      <w:r w:rsidRPr="008774C5">
        <w:rPr>
          <w:rFonts w:ascii="Times New Roman" w:hAnsi="Times New Roman" w:cs="Times New Roman"/>
          <w:i/>
          <w:iCs/>
          <w:color w:val="000000"/>
          <w:kern w:val="0"/>
          <w:lang w:val="en-GB"/>
          <w14:ligatures w14:val="none"/>
        </w:rPr>
        <w:t>All authorities (including all organs of the Government) bodies and persons shall recognize the status of the </w:t>
      </w:r>
      <w:bookmarkStart w:id="25" w:name="part_III__sec_11__p_1__term_1"/>
      <w:bookmarkEnd w:id="25"/>
      <w:r w:rsidRPr="008774C5">
        <w:rPr>
          <w:rFonts w:ascii="Times New Roman" w:hAnsi="Times New Roman" w:cs="Times New Roman"/>
          <w:i/>
          <w:iCs/>
          <w:color w:val="000000"/>
          <w:kern w:val="0"/>
          <w:lang w:val="en-GB"/>
          <w14:ligatures w14:val="none"/>
        </w:rPr>
        <w:t>Commission as a national institution independent of the authority or direction of any other body or person.</w:t>
      </w:r>
    </w:p>
    <w:p w14:paraId="4B75AC6E" w14:textId="260491E2" w:rsidR="00605B62" w:rsidRPr="008774C5" w:rsidRDefault="00605B62" w:rsidP="00605B62">
      <w:pPr>
        <w:spacing w:after="0" w:line="360" w:lineRule="auto"/>
        <w:ind w:left="567" w:right="567"/>
        <w:jc w:val="both"/>
        <w:rPr>
          <w:rFonts w:ascii="Times New Roman" w:hAnsi="Times New Roman"/>
          <w:lang w:val="en-GB"/>
        </w:rPr>
      </w:pPr>
      <w:r w:rsidRPr="008774C5">
        <w:rPr>
          <w:rFonts w:ascii="Times New Roman" w:hAnsi="Times New Roman" w:cs="Times New Roman"/>
          <w:i/>
          <w:iCs/>
          <w:color w:val="000000"/>
          <w:kern w:val="0"/>
          <w:lang w:val="en-GB"/>
          <w14:ligatures w14:val="none"/>
        </w:rPr>
        <w:t xml:space="preserve">12. </w:t>
      </w:r>
      <w:bookmarkStart w:id="26" w:name="part_III__sec_12__p_1"/>
      <w:bookmarkEnd w:id="26"/>
      <w:r w:rsidRPr="008774C5">
        <w:rPr>
          <w:rFonts w:ascii="Times New Roman" w:hAnsi="Times New Roman" w:cs="Times New Roman"/>
          <w:i/>
          <w:iCs/>
          <w:color w:val="000000"/>
          <w:kern w:val="0"/>
          <w:lang w:val="en-GB"/>
          <w14:ligatures w14:val="none"/>
        </w:rPr>
        <w:t>The </w:t>
      </w:r>
      <w:bookmarkStart w:id="27" w:name="part_III__sec_12__p_1__term_1"/>
      <w:bookmarkEnd w:id="27"/>
      <w:r w:rsidRPr="008774C5">
        <w:rPr>
          <w:rFonts w:ascii="Times New Roman" w:hAnsi="Times New Roman" w:cs="Times New Roman"/>
          <w:i/>
          <w:iCs/>
          <w:color w:val="000000"/>
          <w:kern w:val="0"/>
          <w:lang w:val="en-GB"/>
          <w14:ligatures w14:val="none"/>
        </w:rPr>
        <w:t>Commission shall be competent in every respect to protect and promote </w:t>
      </w:r>
      <w:bookmarkStart w:id="28" w:name="part_III__sec_12__p_1__term_2"/>
      <w:bookmarkEnd w:id="28"/>
      <w:r w:rsidRPr="008774C5">
        <w:rPr>
          <w:rFonts w:ascii="Times New Roman" w:hAnsi="Times New Roman" w:cs="Times New Roman"/>
          <w:i/>
          <w:iCs/>
          <w:color w:val="000000"/>
          <w:kern w:val="0"/>
          <w:lang w:val="en-GB"/>
          <w14:ligatures w14:val="none"/>
        </w:rPr>
        <w:t xml:space="preserve">human rights in </w:t>
      </w:r>
      <w:r w:rsidR="00B45E39">
        <w:rPr>
          <w:rFonts w:ascii="Times New Roman" w:hAnsi="Times New Roman" w:cs="Times New Roman"/>
          <w:i/>
          <w:iCs/>
          <w:color w:val="000000"/>
          <w:kern w:val="0"/>
          <w:lang w:val="en-GB"/>
          <w14:ligatures w14:val="none"/>
        </w:rPr>
        <w:t>Malaŵi</w:t>
      </w:r>
      <w:r w:rsidRPr="008774C5">
        <w:rPr>
          <w:rFonts w:ascii="Times New Roman" w:hAnsi="Times New Roman" w:cs="Times New Roman"/>
          <w:i/>
          <w:iCs/>
          <w:color w:val="000000"/>
          <w:kern w:val="0"/>
          <w:lang w:val="en-GB"/>
          <w14:ligatures w14:val="none"/>
        </w:rPr>
        <w:t xml:space="preserve"> in the broadest sense possible and to investigate violations of </w:t>
      </w:r>
      <w:bookmarkStart w:id="29" w:name="part_III__sec_12__p_1__term_3"/>
      <w:bookmarkEnd w:id="29"/>
      <w:r w:rsidRPr="008774C5">
        <w:rPr>
          <w:rFonts w:ascii="Times New Roman" w:hAnsi="Times New Roman" w:cs="Times New Roman"/>
          <w:i/>
          <w:iCs/>
          <w:color w:val="000000"/>
          <w:kern w:val="0"/>
          <w:lang w:val="en-GB"/>
          <w14:ligatures w14:val="none"/>
        </w:rPr>
        <w:t>human rights on its own motion or upon complaints received from any person, class of persons or body.”</w:t>
      </w:r>
    </w:p>
    <w:p w14:paraId="7C64D372" w14:textId="77777777"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The MHRC is therefore mandated to protect and promote human rights in the broadest sense possible, to investigate human rights violations, and to make necessary recommendations to authorities.</w:t>
      </w:r>
      <w:r w:rsidRPr="008774C5">
        <w:rPr>
          <w:rFonts w:ascii="Times New Roman" w:hAnsi="Times New Roman" w:cs="Times New Roman"/>
          <w:color w:val="000000"/>
          <w:kern w:val="0"/>
          <w:vertAlign w:val="superscript"/>
          <w:lang w:val="en-GB"/>
          <w14:ligatures w14:val="none"/>
        </w:rPr>
        <w:footnoteReference w:id="108"/>
      </w:r>
      <w:r w:rsidRPr="008774C5">
        <w:rPr>
          <w:rFonts w:ascii="Times New Roman" w:hAnsi="Times New Roman" w:cs="Times New Roman"/>
          <w:color w:val="000000"/>
          <w:kern w:val="0"/>
          <w:lang w:val="en-GB"/>
          <w14:ligatures w14:val="none"/>
        </w:rPr>
        <w:t xml:space="preserve"> </w:t>
      </w:r>
    </w:p>
    <w:p w14:paraId="4310B44D" w14:textId="4E334E8C"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Section 129 of the Constitution, as read with Section 11 of the HumanRights Commission Act, make clear the status of the MHRC as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’s National Human Rights Institution (NHRI).</w:t>
      </w:r>
    </w:p>
    <w:p w14:paraId="72E1B96C" w14:textId="5CD38DAF"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In practice, the Commission receives all manner of complaints on human rights issues including those involving business actors. Such complaints include cases of labour exploitation, education, land disputes linked to commercial agriculture, and the conduct of extractives among others. The role of the MHRC as a quasi</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judicial grievance resolution mechanism reflects the UNGPs’ emphasis on non</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judicial remedy pathways.</w:t>
      </w:r>
    </w:p>
    <w:p w14:paraId="58936110"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28FF942E" w14:textId="77777777"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However, its effectiveness has often been constrained by limited resources resulting in delays in investigations, and weak mechanisms for the enforcement of its recommendations. Strengthening the MHRC’s operational capacity is therefore integral to making the constitutional promise of human rights protection real in the business context.</w:t>
      </w:r>
    </w:p>
    <w:p w14:paraId="6FE47BBB" w14:textId="77777777" w:rsidR="00605B62" w:rsidRDefault="00605B62" w:rsidP="00605B62">
      <w:pPr>
        <w:spacing w:after="0" w:line="360" w:lineRule="auto"/>
        <w:jc w:val="both"/>
        <w:rPr>
          <w:rFonts w:ascii="Times New Roman" w:hAnsi="Times New Roman"/>
          <w:lang w:val="en-GB"/>
        </w:rPr>
      </w:pPr>
    </w:p>
    <w:p w14:paraId="09FAD067" w14:textId="77777777" w:rsidR="000502AE" w:rsidRDefault="000502AE" w:rsidP="00605B62">
      <w:pPr>
        <w:spacing w:after="0" w:line="360" w:lineRule="auto"/>
        <w:jc w:val="both"/>
        <w:rPr>
          <w:rFonts w:ascii="Times New Roman" w:hAnsi="Times New Roman"/>
          <w:lang w:val="en-GB"/>
        </w:rPr>
      </w:pPr>
    </w:p>
    <w:p w14:paraId="512201AF" w14:textId="77777777" w:rsidR="000502AE" w:rsidRDefault="000502AE" w:rsidP="00605B62">
      <w:pPr>
        <w:spacing w:after="0" w:line="360" w:lineRule="auto"/>
        <w:jc w:val="both"/>
        <w:rPr>
          <w:rFonts w:ascii="Times New Roman" w:hAnsi="Times New Roman"/>
          <w:lang w:val="en-GB"/>
        </w:rPr>
      </w:pPr>
    </w:p>
    <w:p w14:paraId="2B4B077B" w14:textId="77777777" w:rsidR="000502AE" w:rsidRDefault="000502AE" w:rsidP="00605B62">
      <w:pPr>
        <w:spacing w:after="0" w:line="360" w:lineRule="auto"/>
        <w:jc w:val="both"/>
        <w:rPr>
          <w:rFonts w:ascii="Times New Roman" w:hAnsi="Times New Roman"/>
          <w:lang w:val="en-GB"/>
        </w:rPr>
      </w:pPr>
    </w:p>
    <w:p w14:paraId="0A1030FF" w14:textId="77777777" w:rsidR="000502AE" w:rsidRPr="008774C5" w:rsidRDefault="000502AE" w:rsidP="00605B62">
      <w:pPr>
        <w:spacing w:after="0" w:line="360" w:lineRule="auto"/>
        <w:jc w:val="both"/>
        <w:rPr>
          <w:rFonts w:ascii="Times New Roman" w:hAnsi="Times New Roman"/>
          <w:lang w:val="en-GB"/>
        </w:rPr>
      </w:pPr>
    </w:p>
    <w:p w14:paraId="2B6B98AA" w14:textId="1EE07DE0" w:rsidR="00605B62" w:rsidRPr="008774C5" w:rsidRDefault="0015296D" w:rsidP="00D81B78">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30" w:name="_Toc218077215"/>
      <w:r w:rsidRPr="008774C5">
        <w:rPr>
          <w:rFonts w:ascii="Times New Roman" w:eastAsia="Times New Roman" w:hAnsi="Times New Roman" w:cs="Times New Roman"/>
          <w:kern w:val="0"/>
          <w:sz w:val="27"/>
          <w:szCs w:val="27"/>
          <w:lang w:val="en-GB"/>
          <w14:ligatures w14:val="none"/>
        </w:rPr>
        <w:t>5</w:t>
      </w:r>
      <w:r w:rsidR="008F5600" w:rsidRPr="008774C5">
        <w:rPr>
          <w:rFonts w:ascii="Times New Roman" w:eastAsia="Times New Roman" w:hAnsi="Times New Roman" w:cs="Times New Roman"/>
          <w:kern w:val="0"/>
          <w:sz w:val="27"/>
          <w:szCs w:val="27"/>
          <w:lang w:val="en-GB"/>
          <w14:ligatures w14:val="none"/>
        </w:rPr>
        <w:t xml:space="preserve">. </w:t>
      </w:r>
      <w:r w:rsidR="00605B62" w:rsidRPr="008774C5">
        <w:rPr>
          <w:rFonts w:ascii="Times New Roman" w:eastAsia="Times New Roman" w:hAnsi="Times New Roman" w:cs="Times New Roman"/>
          <w:kern w:val="0"/>
          <w:sz w:val="27"/>
          <w:szCs w:val="27"/>
          <w:lang w:val="en-GB"/>
          <w14:ligatures w14:val="none"/>
        </w:rPr>
        <w:t>The Ombudsman in the context of BHR</w:t>
      </w:r>
      <w:bookmarkEnd w:id="30"/>
    </w:p>
    <w:p w14:paraId="59CC829B" w14:textId="77777777"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Another important institution is that of the Ombudsman, created by section 123 of the Constitution, which provides another layer of remedies for injustices in society. Section 123 of the Constitution provides that: </w:t>
      </w:r>
    </w:p>
    <w:p w14:paraId="15BB4DC7" w14:textId="77777777" w:rsidR="00605B62" w:rsidRPr="008774C5" w:rsidRDefault="00605B62" w:rsidP="00605B62">
      <w:pPr>
        <w:spacing w:after="140" w:line="276" w:lineRule="auto"/>
        <w:rPr>
          <w:rFonts w:ascii="Times New Roman" w:hAnsi="Times New Roman"/>
          <w:i/>
          <w:lang w:val="en-GB"/>
        </w:rPr>
      </w:pPr>
    </w:p>
    <w:p w14:paraId="4DA37A1F" w14:textId="77777777" w:rsidR="00605B62" w:rsidRPr="008774C5" w:rsidRDefault="00605B62" w:rsidP="00605B62">
      <w:pPr>
        <w:spacing w:after="0" w:line="360" w:lineRule="auto"/>
        <w:ind w:left="567" w:right="567"/>
        <w:jc w:val="both"/>
        <w:rPr>
          <w:rFonts w:ascii="Times New Roman" w:hAnsi="Times New Roman"/>
          <w:lang w:val="en-GB"/>
        </w:rPr>
      </w:pPr>
      <w:r w:rsidRPr="008774C5">
        <w:rPr>
          <w:rFonts w:ascii="Times New Roman" w:hAnsi="Times New Roman"/>
          <w:i/>
          <w:lang w:val="en-GB"/>
        </w:rPr>
        <w:t>“(1) The Office of the Ombudsman may investigate any and all cases where it is and that a person has suffered injustice and it does not appear that there is any reedy reasonably available by way of proceedings in a court or by way of appeal from a Court or where there i's no other practicable remedy.</w:t>
      </w:r>
    </w:p>
    <w:p w14:paraId="1390E542" w14:textId="77777777" w:rsidR="00605B62" w:rsidRPr="008774C5" w:rsidRDefault="00605B62" w:rsidP="00605B62">
      <w:pPr>
        <w:spacing w:after="0" w:line="360" w:lineRule="auto"/>
        <w:ind w:left="567" w:right="567"/>
        <w:jc w:val="both"/>
        <w:rPr>
          <w:rFonts w:ascii="Times New Roman" w:hAnsi="Times New Roman"/>
          <w:lang w:val="en-GB"/>
        </w:rPr>
      </w:pPr>
      <w:r w:rsidRPr="008774C5">
        <w:rPr>
          <w:rFonts w:ascii="Times New Roman" w:hAnsi="Times New Roman"/>
          <w:i/>
          <w:lang w:val="en-GB"/>
        </w:rPr>
        <w:t>(2) Notwithstanding Subsection (1) the Powers of the Office of the Ombudsman under this section shall not oust the jurisdiction of the Courts and the decisions and exercise of powers by the Ombudsman shall be reviewable by the High Court on the application of any person with sufficient interest in a case the Ombudsman has determined.”</w:t>
      </w:r>
    </w:p>
    <w:p w14:paraId="19EF4FB8" w14:textId="74A28861" w:rsidR="0015296D" w:rsidRPr="008774C5" w:rsidRDefault="00605B62" w:rsidP="00605B62">
      <w:pPr>
        <w:spacing w:beforeAutospacing="1" w:after="0" w:line="360" w:lineRule="auto"/>
        <w:jc w:val="both"/>
        <w:rPr>
          <w:rFonts w:ascii="Times New Roman" w:hAnsi="Times New Roman" w:cs="Times New Roman"/>
          <w:color w:val="000000"/>
          <w:kern w:val="0"/>
          <w:lang w:val="en-GB"/>
          <w14:ligatures w14:val="none"/>
        </w:rPr>
      </w:pPr>
      <w:r w:rsidRPr="008774C5">
        <w:rPr>
          <w:rFonts w:ascii="Times New Roman" w:hAnsi="Times New Roman" w:cs="Times New Roman"/>
          <w:color w:val="000000"/>
          <w:kern w:val="0"/>
          <w:lang w:val="en-GB"/>
          <w14:ligatures w14:val="none"/>
        </w:rPr>
        <w:t xml:space="preserve">In the case of </w:t>
      </w:r>
      <w:r w:rsidRPr="008774C5">
        <w:rPr>
          <w:rFonts w:ascii="Times New Roman" w:hAnsi="Times New Roman" w:cs="Times New Roman"/>
          <w:i/>
          <w:iCs/>
          <w:color w:val="000000"/>
          <w:kern w:val="0"/>
          <w:lang w:val="en-GB"/>
          <w14:ligatures w14:val="none"/>
        </w:rPr>
        <w:t xml:space="preserve">Air </w:t>
      </w:r>
      <w:r w:rsidR="00B45E39">
        <w:rPr>
          <w:rFonts w:ascii="Times New Roman" w:hAnsi="Times New Roman" w:cs="Times New Roman"/>
          <w:i/>
          <w:iCs/>
          <w:color w:val="000000"/>
          <w:kern w:val="0"/>
          <w:lang w:val="en-GB"/>
          <w14:ligatures w14:val="none"/>
        </w:rPr>
        <w:t>Malaŵi</w:t>
      </w:r>
      <w:r w:rsidRPr="008774C5">
        <w:rPr>
          <w:rFonts w:ascii="Times New Roman" w:hAnsi="Times New Roman" w:cs="Times New Roman"/>
          <w:i/>
          <w:iCs/>
          <w:color w:val="000000"/>
          <w:kern w:val="0"/>
          <w:lang w:val="en-GB"/>
          <w14:ligatures w14:val="none"/>
        </w:rPr>
        <w:t xml:space="preserve"> vs Ombudsman</w:t>
      </w:r>
      <w:r w:rsidRPr="008774C5">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vertAlign w:val="superscript"/>
          <w:lang w:val="en-GB"/>
          <w14:ligatures w14:val="none"/>
        </w:rPr>
        <w:footnoteReference w:id="109"/>
      </w:r>
      <w:r w:rsidRPr="008774C5">
        <w:rPr>
          <w:rFonts w:ascii="Times New Roman" w:hAnsi="Times New Roman" w:cs="Times New Roman"/>
          <w:color w:val="000000"/>
          <w:kern w:val="0"/>
          <w:lang w:val="en-GB"/>
          <w14:ligatures w14:val="none"/>
        </w:rPr>
        <w:t xml:space="preserve">  the Supreme Court of Appeal expressly stated that the role of the Ombudsman applies to both public and private actors. The Court stated that:</w:t>
      </w:r>
    </w:p>
    <w:p w14:paraId="72062186" w14:textId="77777777" w:rsidR="0015296D" w:rsidRPr="008774C5" w:rsidRDefault="0015296D" w:rsidP="00605B62">
      <w:pPr>
        <w:spacing w:after="0" w:line="360" w:lineRule="auto"/>
        <w:ind w:left="567" w:right="567"/>
        <w:jc w:val="both"/>
        <w:rPr>
          <w:rFonts w:ascii="Times New Roman" w:hAnsi="Times New Roman"/>
          <w:i/>
          <w:iCs/>
          <w:lang w:val="en-GB"/>
        </w:rPr>
      </w:pPr>
    </w:p>
    <w:p w14:paraId="014C30E1" w14:textId="0A84027A" w:rsidR="00605B62" w:rsidRPr="008774C5" w:rsidRDefault="00605B62" w:rsidP="00605B62">
      <w:pPr>
        <w:spacing w:after="0" w:line="360" w:lineRule="auto"/>
        <w:ind w:left="567" w:right="567"/>
        <w:jc w:val="both"/>
        <w:rPr>
          <w:rFonts w:ascii="Times New Roman" w:hAnsi="Times New Roman"/>
          <w:i/>
          <w:iCs/>
          <w:lang w:val="en-GB"/>
        </w:rPr>
      </w:pPr>
      <w:r w:rsidRPr="008774C5">
        <w:rPr>
          <w:rFonts w:ascii="Times New Roman" w:hAnsi="Times New Roman"/>
          <w:i/>
          <w:iCs/>
          <w:lang w:val="en-GB"/>
        </w:rPr>
        <w:t>The office of the Ombudsman is a new phenomenon which has been created by our new Republican Constitution. It is important that its position in the present constitutional Order is understood by the holders of the office of Ombudsman</w:t>
      </w:r>
      <w:r w:rsidR="002B4EFC">
        <w:rPr>
          <w:rFonts w:ascii="Times New Roman" w:hAnsi="Times New Roman"/>
          <w:i/>
          <w:iCs/>
          <w:lang w:val="en-GB"/>
        </w:rPr>
        <w:t>-</w:t>
      </w:r>
      <w:r w:rsidRPr="008774C5">
        <w:rPr>
          <w:rFonts w:ascii="Times New Roman" w:hAnsi="Times New Roman"/>
          <w:i/>
          <w:iCs/>
          <w:lang w:val="en-GB"/>
        </w:rPr>
        <w:t xml:space="preserve">and the general public. The Ombudsman is now an integral part of a democratic system and should be looked upon as part of the democratic fabric of our society. The role of an Ombudsman must be to investigate the bureaucratic unfairness which is constantly being committed either advertently or inadvertently by public or private officials and agencies. The Ombudsman must primarily be investigating those complaints which arise from administrative misunderstandings, administrative errors and negligence which have resulted in an injustice being occasioned to a person. Such complaints are easily amenable to quick resolution and courts would not be the appropriate forum to resolve them. </w:t>
      </w:r>
      <w:r w:rsidRPr="008774C5">
        <w:rPr>
          <w:rFonts w:ascii="Times New Roman" w:hAnsi="Times New Roman"/>
          <w:lang w:val="en-GB"/>
        </w:rPr>
        <w:t>[Emphasis added]</w:t>
      </w:r>
    </w:p>
    <w:p w14:paraId="7ECF446B" w14:textId="0B2F87BA" w:rsidR="009726ED" w:rsidRDefault="00605B62" w:rsidP="00605B62">
      <w:pPr>
        <w:spacing w:beforeAutospacing="1" w:after="0" w:line="360" w:lineRule="auto"/>
        <w:jc w:val="both"/>
        <w:rPr>
          <w:rFonts w:ascii="Times New Roman" w:hAnsi="Times New Roman" w:cs="Times New Roman"/>
          <w:color w:val="000000"/>
          <w:kern w:val="0"/>
          <w:lang w:val="en-GB"/>
          <w14:ligatures w14:val="none"/>
        </w:rPr>
      </w:pPr>
      <w:r w:rsidRPr="008774C5">
        <w:rPr>
          <w:rFonts w:ascii="Times New Roman" w:hAnsi="Times New Roman" w:cs="Times New Roman"/>
          <w:color w:val="000000"/>
          <w:kern w:val="0"/>
          <w:lang w:val="en-GB"/>
          <w14:ligatures w14:val="none"/>
        </w:rPr>
        <w:t>Thus, while its jurisdiction traditionally targets maladministration by government entities,</w:t>
      </w:r>
      <w:r w:rsidRPr="008774C5">
        <w:rPr>
          <w:rFonts w:ascii="Times New Roman" w:hAnsi="Times New Roman" w:cs="Times New Roman"/>
          <w:color w:val="000000"/>
          <w:kern w:val="0"/>
          <w:vertAlign w:val="superscript"/>
          <w:lang w:val="en-GB"/>
          <w14:ligatures w14:val="none"/>
        </w:rPr>
        <w:footnoteReference w:id="110"/>
      </w:r>
      <w:r w:rsidRPr="008774C5">
        <w:rPr>
          <w:rFonts w:ascii="Times New Roman" w:hAnsi="Times New Roman" w:cs="Times New Roman"/>
          <w:color w:val="000000"/>
          <w:kern w:val="0"/>
          <w:lang w:val="en-GB"/>
          <w14:ligatures w14:val="none"/>
        </w:rPr>
        <w:t xml:space="preserve"> it can also address grievances related to the business activities of private actors. Further, the Ombudsman may also investigate the conduct of public officials on matters directly implicating the conduct of businesses, such as in instances where the State has failed in its HRDD mandate such as lack of due diligence in labour inspections. In this sense, the </w:t>
      </w:r>
      <w:r w:rsidR="00E47130" w:rsidRPr="008774C5">
        <w:rPr>
          <w:rFonts w:ascii="Times New Roman" w:hAnsi="Times New Roman" w:cs="Times New Roman"/>
          <w:color w:val="000000"/>
          <w:kern w:val="0"/>
          <w:lang w:val="en-GB"/>
          <w14:ligatures w14:val="none"/>
        </w:rPr>
        <w:t>Ombudsman has</w:t>
      </w:r>
      <w:r w:rsidRPr="008774C5">
        <w:rPr>
          <w:rFonts w:ascii="Times New Roman" w:hAnsi="Times New Roman" w:cs="Times New Roman"/>
          <w:color w:val="000000"/>
          <w:kern w:val="0"/>
          <w:lang w:val="en-GB"/>
          <w14:ligatures w14:val="none"/>
        </w:rPr>
        <w:t xml:space="preserve"> an important role to play in ensuring that State actors and regulators discharge their duties diligently, thereby fulfilling Pillar I of the UNGPs on the State duty to protect.</w:t>
      </w:r>
    </w:p>
    <w:p w14:paraId="169FC3C7" w14:textId="77777777" w:rsidR="00373487" w:rsidRPr="009726ED" w:rsidRDefault="00373487" w:rsidP="00605B62">
      <w:pPr>
        <w:spacing w:beforeAutospacing="1" w:after="0" w:line="360" w:lineRule="auto"/>
        <w:jc w:val="both"/>
        <w:rPr>
          <w:rFonts w:ascii="Times New Roman" w:hAnsi="Times New Roman" w:cs="Times New Roman"/>
          <w:color w:val="000000"/>
          <w:kern w:val="0"/>
          <w:lang w:val="en-GB"/>
          <w14:ligatures w14:val="none"/>
        </w:rPr>
      </w:pPr>
    </w:p>
    <w:p w14:paraId="211CFB60" w14:textId="7DEFD8A0" w:rsidR="00605B62" w:rsidRPr="008774C5" w:rsidRDefault="0015296D" w:rsidP="0015296D">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31" w:name="_Toc218077216"/>
      <w:r w:rsidRPr="008774C5">
        <w:rPr>
          <w:rFonts w:ascii="Times New Roman" w:eastAsia="Times New Roman" w:hAnsi="Times New Roman" w:cs="Times New Roman"/>
          <w:kern w:val="0"/>
          <w:sz w:val="27"/>
          <w:szCs w:val="27"/>
          <w:lang w:val="en-GB"/>
          <w14:ligatures w14:val="none"/>
        </w:rPr>
        <w:t xml:space="preserve">6. </w:t>
      </w:r>
      <w:r w:rsidR="00605B62" w:rsidRPr="008774C5">
        <w:rPr>
          <w:rFonts w:ascii="Times New Roman" w:eastAsia="Times New Roman" w:hAnsi="Times New Roman" w:cs="Times New Roman"/>
          <w:kern w:val="0"/>
          <w:sz w:val="27"/>
          <w:szCs w:val="27"/>
          <w:lang w:val="en-GB"/>
          <w14:ligatures w14:val="none"/>
        </w:rPr>
        <w:t>The Role of International Law in the context of BHR</w:t>
      </w:r>
      <w:bookmarkEnd w:id="31"/>
    </w:p>
    <w:p w14:paraId="6FE4498B" w14:textId="4183BF2A"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The Constitution is also notable for its express commitment to international law. Section 211(1) of the Constitution states that </w:t>
      </w:r>
      <w:r w:rsidRPr="008774C5">
        <w:rPr>
          <w:rFonts w:ascii="Times New Roman" w:hAnsi="Times New Roman" w:cs="Times New Roman"/>
          <w:i/>
          <w:iCs/>
          <w:color w:val="000000"/>
          <w:kern w:val="0"/>
          <w:lang w:val="en-GB"/>
          <w14:ligatures w14:val="none"/>
        </w:rPr>
        <w:t>“any international agreement entered into after the commencement of this Constitution shall form part of the law of the Republic if so provided by an Act of Parliament.”</w:t>
      </w:r>
      <w:r w:rsidRPr="008774C5">
        <w:rPr>
          <w:rFonts w:ascii="Times New Roman" w:hAnsi="Times New Roman" w:cs="Times New Roman"/>
          <w:color w:val="000000"/>
          <w:kern w:val="0"/>
          <w:lang w:val="en-GB"/>
          <w14:ligatures w14:val="none"/>
        </w:rPr>
        <w:t xml:space="preserve"> Whilst this provision entails that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adopts the dualist model in the domestic application of international treaties, and that treaties do not become self</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executing without enabling legislation, the provision, when read together with other provisions in the Constitution, reflects an openness to international standards, including those relevant to business and human rights, such as the International Labour Organization’s conventions on child labour</w:t>
      </w:r>
      <w:r w:rsidRPr="008774C5">
        <w:rPr>
          <w:rFonts w:ascii="Times New Roman" w:hAnsi="Times New Roman" w:cs="Times New Roman"/>
          <w:color w:val="000000"/>
          <w:kern w:val="0"/>
          <w:vertAlign w:val="superscript"/>
          <w:lang w:val="en-GB"/>
          <w14:ligatures w14:val="none"/>
        </w:rPr>
        <w:footnoteReference w:id="111"/>
      </w:r>
      <w:r w:rsidRPr="008774C5">
        <w:rPr>
          <w:rFonts w:ascii="Times New Roman" w:hAnsi="Times New Roman" w:cs="Times New Roman"/>
          <w:color w:val="000000"/>
          <w:kern w:val="0"/>
          <w:lang w:val="en-GB"/>
          <w14:ligatures w14:val="none"/>
        </w:rPr>
        <w:t xml:space="preserve"> and occupational safety,</w:t>
      </w:r>
      <w:r w:rsidRPr="008774C5">
        <w:rPr>
          <w:rFonts w:ascii="Times New Roman" w:hAnsi="Times New Roman" w:cs="Times New Roman"/>
          <w:color w:val="000000"/>
          <w:kern w:val="0"/>
          <w:vertAlign w:val="superscript"/>
          <w:lang w:val="en-GB"/>
          <w14:ligatures w14:val="none"/>
        </w:rPr>
        <w:footnoteReference w:id="112"/>
      </w:r>
      <w:r w:rsidRPr="008774C5">
        <w:rPr>
          <w:rFonts w:ascii="Times New Roman" w:hAnsi="Times New Roman" w:cs="Times New Roman"/>
          <w:color w:val="000000"/>
          <w:kern w:val="0"/>
          <w:lang w:val="en-GB"/>
          <w14:ligatures w14:val="none"/>
        </w:rPr>
        <w:t xml:space="preserve"> and the ACHPR’s provisions on development and the environment. </w:t>
      </w:r>
    </w:p>
    <w:p w14:paraId="23E65820" w14:textId="03BC8AF1" w:rsidR="00605B62"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Courts have, on occasion, drawn upon international law in interpreting constitutional rights. </w:t>
      </w:r>
      <w:r w:rsidR="00B264D8" w:rsidRPr="008774C5">
        <w:rPr>
          <w:rFonts w:ascii="Times New Roman" w:hAnsi="Times New Roman" w:cs="Times New Roman"/>
          <w:color w:val="000000"/>
          <w:kern w:val="0"/>
          <w:lang w:val="en-GB"/>
          <w14:ligatures w14:val="none"/>
        </w:rPr>
        <w:t>Thus,</w:t>
      </w:r>
      <w:r w:rsidRPr="008774C5">
        <w:rPr>
          <w:rFonts w:ascii="Times New Roman" w:hAnsi="Times New Roman" w:cs="Times New Roman"/>
          <w:color w:val="000000"/>
          <w:kern w:val="0"/>
          <w:lang w:val="en-GB"/>
          <w14:ligatures w14:val="none"/>
        </w:rPr>
        <w:t xml:space="preserve"> the various provisions under the Constitution that permit the application of international, law creating an avenue </w:t>
      </w:r>
      <w:r w:rsidR="00B264D8" w:rsidRPr="008774C5">
        <w:rPr>
          <w:rFonts w:ascii="Times New Roman" w:hAnsi="Times New Roman" w:cs="Times New Roman"/>
          <w:color w:val="000000"/>
          <w:kern w:val="0"/>
          <w:lang w:val="en-GB"/>
          <w14:ligatures w14:val="none"/>
        </w:rPr>
        <w:t>for normative</w:t>
      </w:r>
      <w:r w:rsidRPr="008774C5">
        <w:rPr>
          <w:rFonts w:ascii="Times New Roman" w:hAnsi="Times New Roman" w:cs="Times New Roman"/>
          <w:color w:val="000000"/>
          <w:kern w:val="0"/>
          <w:lang w:val="en-GB"/>
          <w14:ligatures w14:val="none"/>
        </w:rPr>
        <w:t xml:space="preserve"> and doctrinal development requisite for bringing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’s domestic practice into line with the UNGPs and other relevant BHR instruments explored above.</w:t>
      </w:r>
    </w:p>
    <w:p w14:paraId="41E1DD14" w14:textId="77777777" w:rsidR="008C6004" w:rsidRDefault="008C6004" w:rsidP="00A4430C">
      <w:pPr>
        <w:spacing w:after="0" w:line="360" w:lineRule="auto"/>
        <w:jc w:val="both"/>
        <w:outlineLvl w:val="2"/>
        <w:rPr>
          <w:rFonts w:ascii="Times New Roman" w:eastAsia="Times New Roman" w:hAnsi="Times New Roman" w:cs="Times New Roman"/>
          <w:kern w:val="0"/>
          <w:sz w:val="27"/>
          <w:szCs w:val="27"/>
          <w:lang w:val="en-GB"/>
          <w14:ligatures w14:val="none"/>
        </w:rPr>
      </w:pPr>
    </w:p>
    <w:p w14:paraId="713346CA" w14:textId="77777777" w:rsidR="00466CFC" w:rsidRDefault="00466CFC" w:rsidP="00A4430C">
      <w:pPr>
        <w:spacing w:after="0" w:line="360" w:lineRule="auto"/>
        <w:jc w:val="both"/>
        <w:outlineLvl w:val="2"/>
        <w:rPr>
          <w:rFonts w:ascii="Times New Roman" w:eastAsia="Times New Roman" w:hAnsi="Times New Roman" w:cs="Times New Roman"/>
          <w:kern w:val="0"/>
          <w:sz w:val="27"/>
          <w:szCs w:val="27"/>
          <w:lang w:val="en-GB"/>
          <w14:ligatures w14:val="none"/>
        </w:rPr>
      </w:pPr>
    </w:p>
    <w:p w14:paraId="5CBE6B04" w14:textId="77777777" w:rsidR="00466CFC" w:rsidRDefault="00466CFC" w:rsidP="00A4430C">
      <w:pPr>
        <w:spacing w:after="0" w:line="360" w:lineRule="auto"/>
        <w:jc w:val="both"/>
        <w:outlineLvl w:val="2"/>
        <w:rPr>
          <w:rFonts w:ascii="Times New Roman" w:eastAsia="Times New Roman" w:hAnsi="Times New Roman" w:cs="Times New Roman"/>
          <w:kern w:val="0"/>
          <w:sz w:val="27"/>
          <w:szCs w:val="27"/>
          <w:lang w:val="en-GB"/>
          <w14:ligatures w14:val="none"/>
        </w:rPr>
      </w:pPr>
    </w:p>
    <w:p w14:paraId="0323A0BE" w14:textId="77777777" w:rsidR="00466CFC" w:rsidRPr="008774C5" w:rsidRDefault="00466CFC" w:rsidP="00A4430C">
      <w:pPr>
        <w:spacing w:after="0" w:line="360" w:lineRule="auto"/>
        <w:jc w:val="both"/>
        <w:outlineLvl w:val="2"/>
        <w:rPr>
          <w:rFonts w:ascii="Times New Roman" w:eastAsia="Times New Roman" w:hAnsi="Times New Roman" w:cs="Times New Roman"/>
          <w:kern w:val="0"/>
          <w:sz w:val="27"/>
          <w:szCs w:val="27"/>
          <w:lang w:val="en-GB"/>
          <w14:ligatures w14:val="none"/>
        </w:rPr>
      </w:pPr>
    </w:p>
    <w:p w14:paraId="2A419BB5" w14:textId="13C146E2" w:rsidR="008C6004" w:rsidRPr="008774C5" w:rsidRDefault="008C6004" w:rsidP="008C6004">
      <w:pPr>
        <w:spacing w:after="0" w:line="360" w:lineRule="auto"/>
        <w:jc w:val="both"/>
        <w:outlineLvl w:val="2"/>
        <w:rPr>
          <w:rFonts w:ascii="Times New Roman" w:hAnsi="Times New Roman" w:cs="Times New Roman"/>
          <w:kern w:val="0"/>
          <w:sz w:val="27"/>
          <w:szCs w:val="27"/>
          <w:lang w:val="en-GB"/>
          <w14:ligatures w14:val="none"/>
        </w:rPr>
      </w:pPr>
      <w:bookmarkStart w:id="34" w:name="_Toc218077217"/>
      <w:r w:rsidRPr="008774C5">
        <w:rPr>
          <w:rFonts w:ascii="Times New Roman" w:eastAsia="Times New Roman" w:hAnsi="Times New Roman" w:cs="Times New Roman"/>
          <w:kern w:val="0"/>
          <w:sz w:val="27"/>
          <w:szCs w:val="27"/>
          <w:lang w:val="en-GB"/>
          <w14:ligatures w14:val="none"/>
        </w:rPr>
        <w:t>2. Enduring Challenges on the Constitutional Scheme</w:t>
      </w:r>
      <w:bookmarkEnd w:id="34"/>
    </w:p>
    <w:p w14:paraId="50D0BE23" w14:textId="4F222317" w:rsidR="00BE60F7" w:rsidRPr="008774C5" w:rsidRDefault="00605B62" w:rsidP="00605B62">
      <w:pPr>
        <w:spacing w:beforeAutospacing="1" w:after="0" w:line="360" w:lineRule="auto"/>
        <w:jc w:val="both"/>
        <w:rPr>
          <w:rFonts w:ascii="Times New Roman" w:hAnsi="Times New Roman" w:cs="Times New Roman"/>
          <w:color w:val="000000"/>
          <w:kern w:val="0"/>
          <w:lang w:val="en-GB"/>
          <w14:ligatures w14:val="none"/>
        </w:rPr>
      </w:pPr>
      <w:r w:rsidRPr="008774C5">
        <w:rPr>
          <w:rFonts w:ascii="Times New Roman" w:hAnsi="Times New Roman" w:cs="Times New Roman"/>
          <w:color w:val="000000"/>
          <w:kern w:val="0"/>
          <w:lang w:val="en-GB"/>
          <w14:ligatures w14:val="none"/>
        </w:rPr>
        <w:t>Despite these constitutional strengths however, significant gaps remain. The right to development, though bold in its formulation, has not been given full legislative or jurisprudential elaboration.</w:t>
      </w:r>
      <w:r w:rsidRPr="008774C5">
        <w:rPr>
          <w:rFonts w:ascii="Times New Roman" w:hAnsi="Times New Roman" w:cs="Times New Roman"/>
          <w:color w:val="000000"/>
          <w:kern w:val="0"/>
          <w:vertAlign w:val="superscript"/>
          <w:lang w:val="en-GB"/>
          <w14:ligatures w14:val="none"/>
        </w:rPr>
        <w:footnoteReference w:id="113"/>
      </w:r>
      <w:r w:rsidRPr="008774C5">
        <w:rPr>
          <w:rFonts w:ascii="Times New Roman" w:hAnsi="Times New Roman" w:cs="Times New Roman"/>
          <w:color w:val="000000"/>
          <w:kern w:val="0"/>
          <w:lang w:val="en-GB"/>
          <w14:ligatures w14:val="none"/>
        </w:rPr>
        <w:t xml:space="preserve"> Further, notwithstanding the significance of the right to development in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as a developmental State, there is no framework piece of legislation that translates the right to development into concrete duties on State agencies and private actors, especially in the arena of business. As a result, while the constitutional principle exists, communities may struggle to invoke it effectively in disputes with businesses. </w:t>
      </w:r>
    </w:p>
    <w:p w14:paraId="6BB9D894" w14:textId="7D673F37" w:rsidR="00BE60F7"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Further, whilst section 13 enshrines environmental management and public welfare principles in the Principles of National Policy, their non</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 xml:space="preserve">justiciable character weakens their enforceability unless reinforced by specific legislation, as is the case with the Environment Management Act or the Mines and Minerals Act. </w:t>
      </w:r>
    </w:p>
    <w:p w14:paraId="1F8B1B74" w14:textId="1525F1CC" w:rsidR="00FC09A5" w:rsidRPr="008774C5" w:rsidRDefault="00605B62" w:rsidP="00605B62">
      <w:pPr>
        <w:spacing w:beforeAutospacing="1"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In addition, institutional weaknesses compound these normative gaps. </w:t>
      </w:r>
    </w:p>
    <w:p w14:paraId="0A095F8C" w14:textId="77777777" w:rsidR="00FC09A5" w:rsidRPr="008774C5" w:rsidRDefault="00FC09A5" w:rsidP="00605B62">
      <w:pPr>
        <w:spacing w:after="0" w:line="360" w:lineRule="auto"/>
        <w:jc w:val="both"/>
        <w:rPr>
          <w:rFonts w:ascii="Times New Roman" w:hAnsi="Times New Roman" w:cs="Times New Roman"/>
          <w:color w:val="000000"/>
          <w:kern w:val="0"/>
          <w:lang w:val="en-GB"/>
          <w14:ligatures w14:val="none"/>
        </w:rPr>
      </w:pPr>
    </w:p>
    <w:p w14:paraId="2173E598" w14:textId="4BA3C206" w:rsidR="0068796F" w:rsidRPr="008774C5" w:rsidRDefault="00605B62" w:rsidP="00605B62">
      <w:pPr>
        <w:spacing w:after="0" w:line="360" w:lineRule="auto"/>
        <w:jc w:val="both"/>
        <w:rPr>
          <w:rFonts w:ascii="Times New Roman" w:hAnsi="Times New Roman" w:cs="Times New Roman"/>
          <w:color w:val="000000"/>
          <w:kern w:val="0"/>
          <w:lang w:val="en-GB"/>
          <w14:ligatures w14:val="none"/>
        </w:rPr>
      </w:pPr>
      <w:r w:rsidRPr="008774C5">
        <w:rPr>
          <w:rFonts w:ascii="Times New Roman" w:hAnsi="Times New Roman" w:cs="Times New Roman"/>
          <w:color w:val="000000"/>
          <w:kern w:val="0"/>
          <w:lang w:val="en-GB"/>
          <w14:ligatures w14:val="none"/>
        </w:rPr>
        <w:t>The Judiciary, though independent, is under</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resourced and faces heavy backlogs, limiting timely remedies for victims of corporate abuse.</w:t>
      </w:r>
      <w:r w:rsidRPr="008774C5">
        <w:rPr>
          <w:rFonts w:ascii="Times New Roman" w:hAnsi="Times New Roman" w:cs="Times New Roman"/>
          <w:color w:val="000000"/>
          <w:kern w:val="0"/>
          <w:vertAlign w:val="superscript"/>
          <w:lang w:val="en-GB"/>
          <w14:ligatures w14:val="none"/>
        </w:rPr>
        <w:footnoteReference w:id="114"/>
      </w:r>
      <w:r w:rsidRPr="008774C5">
        <w:rPr>
          <w:rFonts w:ascii="Times New Roman" w:hAnsi="Times New Roman" w:cs="Times New Roman"/>
          <w:color w:val="000000"/>
          <w:kern w:val="0"/>
          <w:lang w:val="en-GB"/>
          <w14:ligatures w14:val="none"/>
        </w:rPr>
        <w:t xml:space="preserve"> </w:t>
      </w:r>
    </w:p>
    <w:p w14:paraId="6A9E18AE" w14:textId="77777777" w:rsidR="0068796F" w:rsidRPr="008774C5" w:rsidRDefault="0068796F" w:rsidP="00605B62">
      <w:pPr>
        <w:spacing w:after="0" w:line="360" w:lineRule="auto"/>
        <w:jc w:val="both"/>
        <w:rPr>
          <w:rFonts w:ascii="Times New Roman" w:hAnsi="Times New Roman" w:cs="Times New Roman"/>
          <w:color w:val="000000"/>
          <w:kern w:val="0"/>
          <w:lang w:val="en-GB"/>
          <w14:ligatures w14:val="none"/>
        </w:rPr>
      </w:pPr>
    </w:p>
    <w:p w14:paraId="0D073FD7" w14:textId="763BAE64" w:rsidR="00605B62" w:rsidRPr="008774C5" w:rsidRDefault="00605B62" w:rsidP="00605B62">
      <w:pPr>
        <w:spacing w:after="0" w:line="360" w:lineRule="auto"/>
        <w:jc w:val="both"/>
        <w:rPr>
          <w:rFonts w:ascii="Times New Roman" w:hAnsi="Times New Roman"/>
          <w:lang w:val="en-GB"/>
        </w:rPr>
      </w:pPr>
      <w:r w:rsidRPr="008774C5">
        <w:rPr>
          <w:rFonts w:ascii="Times New Roman" w:hAnsi="Times New Roman" w:cs="Times New Roman"/>
          <w:color w:val="000000"/>
          <w:kern w:val="0"/>
          <w:lang w:val="en-GB"/>
          <w14:ligatures w14:val="none"/>
        </w:rPr>
        <w:t xml:space="preserve">The MHRC’s investigative capacity is often stretched thin, and its recommendations lack binding force, thus depending on political will for their enforcement. </w:t>
      </w:r>
    </w:p>
    <w:p w14:paraId="6A28E429"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51AD643D" w14:textId="4CCCF3C5" w:rsidR="007257B1" w:rsidRPr="008774C5" w:rsidRDefault="00BE60F7" w:rsidP="00605B62">
      <w:pPr>
        <w:spacing w:after="0" w:line="360" w:lineRule="auto"/>
        <w:jc w:val="both"/>
        <w:rPr>
          <w:rFonts w:ascii="Times New Roman" w:hAnsi="Times New Roman" w:cs="Times New Roman"/>
          <w:color w:val="000000"/>
          <w:kern w:val="0"/>
          <w:lang w:val="en-GB"/>
          <w14:ligatures w14:val="none"/>
        </w:rPr>
      </w:pPr>
      <w:r w:rsidRPr="008774C5">
        <w:rPr>
          <w:rFonts w:ascii="Times New Roman" w:hAnsi="Times New Roman" w:cs="Times New Roman"/>
          <w:color w:val="000000"/>
          <w:kern w:val="0"/>
          <w:lang w:val="en-GB"/>
          <w14:ligatures w14:val="none"/>
        </w:rPr>
        <w:t>As for the Ombudsman, n</w:t>
      </w:r>
      <w:r w:rsidR="00605B62" w:rsidRPr="008774C5">
        <w:rPr>
          <w:rFonts w:ascii="Times New Roman" w:hAnsi="Times New Roman" w:cs="Times New Roman"/>
          <w:color w:val="000000"/>
          <w:kern w:val="0"/>
          <w:lang w:val="en-GB"/>
          <w14:ligatures w14:val="none"/>
        </w:rPr>
        <w:t xml:space="preserve">otwithstanding the clear guidance provided by the Supreme Court of Appeal in </w:t>
      </w:r>
      <w:r w:rsidR="00605B62" w:rsidRPr="008774C5">
        <w:rPr>
          <w:rFonts w:ascii="Times New Roman" w:hAnsi="Times New Roman" w:cs="Times New Roman"/>
          <w:i/>
          <w:iCs/>
          <w:color w:val="000000"/>
          <w:kern w:val="0"/>
          <w:lang w:val="en-GB"/>
          <w14:ligatures w14:val="none"/>
        </w:rPr>
        <w:t xml:space="preserve">Air </w:t>
      </w:r>
      <w:r w:rsidR="00B45E39">
        <w:rPr>
          <w:rFonts w:ascii="Times New Roman" w:hAnsi="Times New Roman" w:cs="Times New Roman"/>
          <w:i/>
          <w:iCs/>
          <w:color w:val="000000"/>
          <w:kern w:val="0"/>
          <w:lang w:val="en-GB"/>
          <w14:ligatures w14:val="none"/>
        </w:rPr>
        <w:t>Malaŵi</w:t>
      </w:r>
      <w:r w:rsidR="00605B62" w:rsidRPr="008774C5">
        <w:rPr>
          <w:rFonts w:ascii="Times New Roman" w:hAnsi="Times New Roman" w:cs="Times New Roman"/>
          <w:i/>
          <w:iCs/>
          <w:color w:val="000000"/>
          <w:kern w:val="0"/>
          <w:lang w:val="en-GB"/>
          <w14:ligatures w14:val="none"/>
        </w:rPr>
        <w:t xml:space="preserve"> vs Ombudsman</w:t>
      </w:r>
      <w:r w:rsidR="00605B62" w:rsidRPr="008774C5">
        <w:rPr>
          <w:rFonts w:ascii="Times New Roman" w:hAnsi="Times New Roman" w:cs="Times New Roman"/>
          <w:color w:val="000000"/>
          <w:kern w:val="0"/>
          <w:lang w:val="en-GB"/>
          <w14:ligatures w14:val="none"/>
        </w:rPr>
        <w:t>,</w:t>
      </w:r>
      <w:r w:rsidR="00DD423E" w:rsidRPr="008774C5">
        <w:rPr>
          <w:rStyle w:val="FootnoteReference"/>
          <w:rFonts w:ascii="Times New Roman" w:hAnsi="Times New Roman" w:cs="Times New Roman"/>
          <w:color w:val="000000"/>
          <w:kern w:val="0"/>
          <w:lang w:val="en-GB"/>
          <w14:ligatures w14:val="none"/>
        </w:rPr>
        <w:footnoteReference w:id="115"/>
      </w:r>
      <w:r w:rsidR="00605B62" w:rsidRPr="008774C5">
        <w:rPr>
          <w:rFonts w:ascii="Times New Roman" w:hAnsi="Times New Roman" w:cs="Times New Roman"/>
          <w:color w:val="000000"/>
          <w:kern w:val="0"/>
          <w:lang w:val="en-GB"/>
          <w14:ligatures w14:val="none"/>
        </w:rPr>
        <w:t xml:space="preserve">there is still some debate on whether the Ombudsman’s mandate </w:t>
      </w:r>
      <w:r w:rsidR="00D10FFE" w:rsidRPr="008774C5">
        <w:rPr>
          <w:rFonts w:ascii="Times New Roman" w:hAnsi="Times New Roman" w:cs="Times New Roman"/>
          <w:color w:val="000000"/>
          <w:kern w:val="0"/>
          <w:lang w:val="en-GB"/>
          <w14:ligatures w14:val="none"/>
        </w:rPr>
        <w:t>extends directly</w:t>
      </w:r>
      <w:r w:rsidR="00605B62" w:rsidRPr="008774C5">
        <w:rPr>
          <w:rFonts w:ascii="Times New Roman" w:hAnsi="Times New Roman" w:cs="Times New Roman"/>
          <w:color w:val="000000"/>
          <w:kern w:val="0"/>
          <w:lang w:val="en-GB"/>
          <w14:ligatures w14:val="none"/>
        </w:rPr>
        <w:t xml:space="preserve"> to private companies. Such debates give rise to some accountability grey areas in sectors that are dominated by business actors but weakly regulated by State agencies. </w:t>
      </w:r>
    </w:p>
    <w:p w14:paraId="745CAB30" w14:textId="77777777" w:rsidR="007257B1" w:rsidRPr="008774C5" w:rsidRDefault="007257B1" w:rsidP="00605B62">
      <w:pPr>
        <w:spacing w:after="0" w:line="360" w:lineRule="auto"/>
        <w:jc w:val="both"/>
        <w:rPr>
          <w:rFonts w:ascii="Times New Roman" w:hAnsi="Times New Roman" w:cs="Times New Roman"/>
          <w:color w:val="000000"/>
          <w:kern w:val="0"/>
          <w:lang w:val="en-GB"/>
          <w14:ligatures w14:val="none"/>
        </w:rPr>
      </w:pPr>
    </w:p>
    <w:p w14:paraId="3DC5D68E" w14:textId="2B65C70B" w:rsidR="00605B62" w:rsidRPr="008774C5" w:rsidRDefault="00605B62" w:rsidP="00605B62">
      <w:pPr>
        <w:spacing w:after="0" w:line="360" w:lineRule="auto"/>
        <w:jc w:val="both"/>
        <w:rPr>
          <w:rFonts w:ascii="Times New Roman" w:hAnsi="Times New Roman"/>
          <w:lang w:val="en-GB"/>
          <w14:ligatures w14:val="none"/>
        </w:rPr>
      </w:pPr>
      <w:r w:rsidRPr="008774C5">
        <w:rPr>
          <w:rFonts w:ascii="Times New Roman" w:hAnsi="Times New Roman" w:cs="Times New Roman"/>
          <w:color w:val="000000"/>
          <w:kern w:val="0"/>
          <w:lang w:val="en-GB"/>
          <w14:ligatures w14:val="none"/>
        </w:rPr>
        <w:t xml:space="preserve">Taken together, these limitations reflect a broader implementation deficit.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 has constitutional and institutional foundations that are broadly compatible with the UNGPs, but the translation of rights into accessible, effective remedies remains fragile.</w:t>
      </w:r>
    </w:p>
    <w:p w14:paraId="69C4E15F"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40D5339D" w14:textId="324B42EC" w:rsidR="00605B62" w:rsidRPr="008774C5" w:rsidRDefault="00605B62" w:rsidP="00605B62">
      <w:pPr>
        <w:spacing w:after="0" w:line="360" w:lineRule="auto"/>
        <w:jc w:val="both"/>
        <w:rPr>
          <w:rFonts w:ascii="Times New Roman" w:hAnsi="Times New Roman"/>
          <w:lang w:val="en-GB"/>
          <w14:ligatures w14:val="none"/>
        </w:rPr>
      </w:pPr>
      <w:r w:rsidRPr="008774C5">
        <w:rPr>
          <w:rFonts w:ascii="Times New Roman" w:hAnsi="Times New Roman" w:cs="Times New Roman"/>
          <w:color w:val="000000"/>
          <w:kern w:val="0"/>
          <w:lang w:val="en-GB"/>
          <w14:ligatures w14:val="none"/>
        </w:rPr>
        <w:t xml:space="preserve">From a BHR perspective, </w:t>
      </w:r>
      <w:r w:rsidR="00B45E39">
        <w:rPr>
          <w:rFonts w:ascii="Times New Roman" w:hAnsi="Times New Roman" w:cs="Times New Roman"/>
          <w:color w:val="000000"/>
          <w:kern w:val="0"/>
          <w:lang w:val="en-GB"/>
          <w14:ligatures w14:val="none"/>
        </w:rPr>
        <w:t>Malaŵi</w:t>
      </w:r>
      <w:r w:rsidRPr="008774C5">
        <w:rPr>
          <w:rFonts w:ascii="Times New Roman" w:hAnsi="Times New Roman" w:cs="Times New Roman"/>
          <w:color w:val="000000"/>
          <w:kern w:val="0"/>
          <w:lang w:val="en-GB"/>
          <w14:ligatures w14:val="none"/>
        </w:rPr>
        <w:t xml:space="preserve">’s constitutional framework is thus both promising and </w:t>
      </w:r>
      <w:r w:rsidR="002D74B4" w:rsidRPr="008774C5">
        <w:rPr>
          <w:rFonts w:ascii="Times New Roman" w:hAnsi="Times New Roman" w:cs="Times New Roman"/>
          <w:color w:val="000000"/>
          <w:kern w:val="0"/>
          <w:lang w:val="en-GB"/>
          <w14:ligatures w14:val="none"/>
        </w:rPr>
        <w:t>under</w:t>
      </w:r>
      <w:r w:rsidR="002B4EFC">
        <w:rPr>
          <w:rFonts w:ascii="Times New Roman" w:hAnsi="Times New Roman" w:cs="Times New Roman"/>
          <w:color w:val="000000"/>
          <w:kern w:val="0"/>
          <w:lang w:val="en-GB"/>
          <w14:ligatures w14:val="none"/>
        </w:rPr>
        <w:t>-</w:t>
      </w:r>
      <w:r w:rsidR="002D74B4" w:rsidRPr="008774C5">
        <w:rPr>
          <w:rFonts w:ascii="Times New Roman" w:hAnsi="Times New Roman" w:cs="Times New Roman"/>
          <w:color w:val="000000"/>
          <w:kern w:val="0"/>
          <w:lang w:val="en-GB"/>
          <w14:ligatures w14:val="none"/>
        </w:rPr>
        <w:t>realised</w:t>
      </w:r>
      <w:r w:rsidRPr="008774C5">
        <w:rPr>
          <w:rFonts w:ascii="Times New Roman" w:hAnsi="Times New Roman" w:cs="Times New Roman"/>
          <w:color w:val="000000"/>
          <w:kern w:val="0"/>
          <w:lang w:val="en-GB"/>
          <w14:ligatures w14:val="none"/>
        </w:rPr>
        <w:t>. It offers a robust normative base that</w:t>
      </w:r>
      <w:r w:rsidR="002D74B4" w:rsidRPr="008774C5">
        <w:rPr>
          <w:rFonts w:ascii="Times New Roman" w:hAnsi="Times New Roman" w:cs="Times New Roman"/>
          <w:color w:val="000000"/>
          <w:kern w:val="0"/>
          <w:lang w:val="en-GB"/>
          <w14:ligatures w14:val="none"/>
        </w:rPr>
        <w:t>, for instance,</w:t>
      </w:r>
      <w:r w:rsidRPr="008774C5">
        <w:rPr>
          <w:rFonts w:ascii="Times New Roman" w:hAnsi="Times New Roman" w:cs="Times New Roman"/>
          <w:color w:val="000000"/>
          <w:kern w:val="0"/>
          <w:lang w:val="en-GB"/>
          <w14:ligatures w14:val="none"/>
        </w:rPr>
        <w:t xml:space="preserve"> includes entrenched rights to development,</w:t>
      </w:r>
      <w:r w:rsidR="002D74B4" w:rsidRPr="008774C5">
        <w:rPr>
          <w:rStyle w:val="FootnoteReference"/>
          <w:rFonts w:ascii="Times New Roman" w:hAnsi="Times New Roman" w:cs="Times New Roman"/>
          <w:color w:val="000000"/>
          <w:kern w:val="0"/>
          <w:lang w:val="en-GB"/>
          <w14:ligatures w14:val="none"/>
        </w:rPr>
        <w:footnoteReference w:id="116"/>
      </w:r>
      <w:r w:rsidRPr="008774C5">
        <w:rPr>
          <w:rFonts w:ascii="Times New Roman" w:hAnsi="Times New Roman" w:cs="Times New Roman"/>
          <w:color w:val="000000"/>
          <w:kern w:val="0"/>
          <w:lang w:val="en-GB"/>
          <w14:ligatures w14:val="none"/>
        </w:rPr>
        <w:t>and fair labour practices,</w:t>
      </w:r>
      <w:r w:rsidR="007245BF" w:rsidRPr="008774C5">
        <w:rPr>
          <w:rStyle w:val="FootnoteReference"/>
          <w:rFonts w:ascii="Times New Roman" w:hAnsi="Times New Roman" w:cs="Times New Roman"/>
          <w:color w:val="000000"/>
          <w:kern w:val="0"/>
          <w:lang w:val="en-GB"/>
          <w14:ligatures w14:val="none"/>
        </w:rPr>
        <w:footnoteReference w:id="117"/>
      </w:r>
      <w:r w:rsidRPr="008774C5">
        <w:rPr>
          <w:rFonts w:ascii="Times New Roman" w:hAnsi="Times New Roman" w:cs="Times New Roman"/>
          <w:color w:val="000000"/>
          <w:kern w:val="0"/>
          <w:lang w:val="en-GB"/>
          <w14:ligatures w14:val="none"/>
        </w:rPr>
        <w:t xml:space="preserve">that </w:t>
      </w:r>
      <w:r w:rsidR="00DC7C1C" w:rsidRPr="008774C5">
        <w:rPr>
          <w:rFonts w:ascii="Times New Roman" w:hAnsi="Times New Roman" w:cs="Times New Roman"/>
          <w:color w:val="000000"/>
          <w:kern w:val="0"/>
          <w:lang w:val="en-GB"/>
          <w14:ligatures w14:val="none"/>
        </w:rPr>
        <w:t xml:space="preserve">reflect </w:t>
      </w:r>
      <w:r w:rsidRPr="008774C5">
        <w:rPr>
          <w:rFonts w:ascii="Times New Roman" w:hAnsi="Times New Roman" w:cs="Times New Roman"/>
          <w:color w:val="000000"/>
          <w:kern w:val="0"/>
          <w:lang w:val="en-GB"/>
          <w14:ligatures w14:val="none"/>
        </w:rPr>
        <w:t>international standards. It creates multiple institutions capable of receiving complaints and enforcing rights. But the absence of framework legislation</w:t>
      </w:r>
      <w:r w:rsidR="003A1171" w:rsidRPr="008774C5">
        <w:rPr>
          <w:rFonts w:ascii="Times New Roman" w:hAnsi="Times New Roman" w:cs="Times New Roman"/>
          <w:color w:val="000000"/>
          <w:kern w:val="0"/>
          <w:lang w:val="en-GB"/>
          <w14:ligatures w14:val="none"/>
        </w:rPr>
        <w:t xml:space="preserve"> on BHR</w:t>
      </w:r>
      <w:r w:rsidRPr="008774C5">
        <w:rPr>
          <w:rFonts w:ascii="Times New Roman" w:hAnsi="Times New Roman" w:cs="Times New Roman"/>
          <w:color w:val="000000"/>
          <w:kern w:val="0"/>
          <w:lang w:val="en-GB"/>
          <w14:ligatures w14:val="none"/>
        </w:rPr>
        <w:t>, the non</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justiciability of some principles, and the under</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 xml:space="preserve">resourcing of </w:t>
      </w:r>
      <w:r w:rsidR="006B4531" w:rsidRPr="008774C5">
        <w:rPr>
          <w:rFonts w:ascii="Times New Roman" w:hAnsi="Times New Roman" w:cs="Times New Roman"/>
          <w:color w:val="000000"/>
          <w:kern w:val="0"/>
          <w:lang w:val="en-GB"/>
          <w14:ligatures w14:val="none"/>
        </w:rPr>
        <w:t xml:space="preserve">vital </w:t>
      </w:r>
      <w:r w:rsidRPr="008774C5">
        <w:rPr>
          <w:rFonts w:ascii="Times New Roman" w:hAnsi="Times New Roman" w:cs="Times New Roman"/>
          <w:color w:val="000000"/>
          <w:kern w:val="0"/>
          <w:lang w:val="en-GB"/>
          <w14:ligatures w14:val="none"/>
        </w:rPr>
        <w:t>institutions, mean that victims of business</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 xml:space="preserve">related harms often find themselves without timely or effective remedies. Bridging this gap requires not only new </w:t>
      </w:r>
      <w:r w:rsidR="006B4531" w:rsidRPr="008774C5">
        <w:rPr>
          <w:rFonts w:ascii="Times New Roman" w:hAnsi="Times New Roman" w:cs="Times New Roman"/>
          <w:color w:val="000000"/>
          <w:kern w:val="0"/>
          <w:lang w:val="en-GB"/>
          <w14:ligatures w14:val="none"/>
        </w:rPr>
        <w:t>laws</w:t>
      </w:r>
      <w:r w:rsidRPr="008774C5">
        <w:rPr>
          <w:rFonts w:ascii="Times New Roman" w:hAnsi="Times New Roman" w:cs="Times New Roman"/>
          <w:color w:val="000000"/>
          <w:kern w:val="0"/>
          <w:lang w:val="en-GB"/>
          <w14:ligatures w14:val="none"/>
        </w:rPr>
        <w:t xml:space="preserve"> and regulations</w:t>
      </w:r>
      <w:r w:rsidR="003E6D2B" w:rsidRPr="008774C5">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 xml:space="preserve"> but also capacity building, resource allocation and </w:t>
      </w:r>
      <w:r w:rsidR="003E6D2B" w:rsidRPr="008774C5">
        <w:rPr>
          <w:rFonts w:ascii="Times New Roman" w:hAnsi="Times New Roman" w:cs="Times New Roman"/>
          <w:color w:val="000000"/>
          <w:kern w:val="0"/>
          <w:lang w:val="en-GB"/>
          <w14:ligatures w14:val="none"/>
        </w:rPr>
        <w:t xml:space="preserve">general cultivation of </w:t>
      </w:r>
      <w:r w:rsidRPr="008774C5">
        <w:rPr>
          <w:rFonts w:ascii="Times New Roman" w:hAnsi="Times New Roman" w:cs="Times New Roman"/>
          <w:color w:val="000000"/>
          <w:kern w:val="0"/>
          <w:lang w:val="en-GB"/>
          <w14:ligatures w14:val="none"/>
        </w:rPr>
        <w:t>a culture of enforcement.</w:t>
      </w:r>
    </w:p>
    <w:p w14:paraId="5FAE763E" w14:textId="77777777" w:rsidR="00801D95" w:rsidRPr="008774C5" w:rsidRDefault="00801D95" w:rsidP="00605B62">
      <w:pPr>
        <w:spacing w:after="0" w:line="360" w:lineRule="auto"/>
        <w:jc w:val="both"/>
        <w:rPr>
          <w:rFonts w:ascii="Times New Roman" w:hAnsi="Times New Roman"/>
          <w:lang w:val="en-GB"/>
          <w14:ligatures w14:val="none"/>
        </w:rPr>
      </w:pPr>
    </w:p>
    <w:p w14:paraId="38697148" w14:textId="77777777" w:rsidR="00605B62" w:rsidRPr="008774C5" w:rsidRDefault="00605B62" w:rsidP="00605B62">
      <w:pPr>
        <w:spacing w:after="0" w:line="360" w:lineRule="auto"/>
        <w:jc w:val="both"/>
        <w:rPr>
          <w:rFonts w:ascii="Times New Roman" w:hAnsi="Times New Roman" w:cs="Times New Roman"/>
          <w:color w:val="000000"/>
          <w:kern w:val="0"/>
          <w:lang w:val="en-GB"/>
          <w14:ligatures w14:val="none"/>
        </w:rPr>
      </w:pPr>
    </w:p>
    <w:p w14:paraId="212F011E" w14:textId="7D50D339" w:rsidR="00605B62" w:rsidRPr="008774C5" w:rsidRDefault="00605B62" w:rsidP="004F74DF">
      <w:pPr>
        <w:spacing w:after="0" w:line="360" w:lineRule="auto"/>
        <w:jc w:val="both"/>
        <w:rPr>
          <w:rFonts w:ascii="Times New Roman" w:hAnsi="Times New Roman" w:cs="Times New Roman"/>
          <w:color w:val="000000"/>
          <w:kern w:val="0"/>
          <w:lang w:val="en-GB"/>
          <w14:ligatures w14:val="none"/>
        </w:rPr>
      </w:pPr>
    </w:p>
    <w:p w14:paraId="0507B0B2"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42DB0CC1"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58BBE50F"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6CED1E86"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567AA1E7"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15C461D0"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730FED52" w14:textId="77777777" w:rsidR="00DE572D" w:rsidRPr="008774C5" w:rsidRDefault="00DE572D" w:rsidP="00DE572D">
      <w:pPr>
        <w:spacing w:beforeAutospacing="1" w:afterAutospacing="1" w:line="360" w:lineRule="auto"/>
        <w:jc w:val="center"/>
        <w:outlineLvl w:val="2"/>
        <w:rPr>
          <w:rFonts w:ascii="Times New Roman" w:eastAsia="Times New Roman" w:hAnsi="Times New Roman" w:cs="Times New Roman"/>
          <w:kern w:val="0"/>
          <w:sz w:val="27"/>
          <w:szCs w:val="27"/>
          <w:lang w:val="en-GB"/>
          <w14:ligatures w14:val="none"/>
        </w:rPr>
      </w:pPr>
    </w:p>
    <w:p w14:paraId="37CD1131" w14:textId="77777777" w:rsidR="00EA1752" w:rsidRPr="008774C5" w:rsidRDefault="00EA1752" w:rsidP="00A4430C">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58F2B5CB" w14:textId="5496C9EB" w:rsidR="00DE572D" w:rsidRPr="008774C5" w:rsidRDefault="00DE572D" w:rsidP="00A4430C">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35" w:name="_Toc218077218"/>
      <w:r w:rsidRPr="008774C5">
        <w:rPr>
          <w:rFonts w:ascii="Times New Roman" w:eastAsia="Times New Roman" w:hAnsi="Times New Roman" w:cs="Times New Roman"/>
          <w:kern w:val="36"/>
          <w:sz w:val="48"/>
          <w:szCs w:val="48"/>
          <w:lang w:val="en-GB"/>
          <w14:ligatures w14:val="none"/>
        </w:rPr>
        <w:t>PART IV</w:t>
      </w:r>
      <w:bookmarkEnd w:id="35"/>
    </w:p>
    <w:p w14:paraId="7235017D" w14:textId="77777777" w:rsidR="00DE572D" w:rsidRPr="008774C5" w:rsidRDefault="00DE572D" w:rsidP="00A4430C">
      <w:pPr>
        <w:spacing w:after="0" w:line="360" w:lineRule="auto"/>
        <w:jc w:val="both"/>
        <w:outlineLvl w:val="1"/>
        <w:rPr>
          <w:rFonts w:ascii="Times New Roman" w:eastAsia="Times New Roman" w:hAnsi="Times New Roman" w:cs="Times New Roman"/>
          <w:kern w:val="0"/>
          <w:sz w:val="36"/>
          <w:szCs w:val="36"/>
          <w:lang w:val="en-GB"/>
          <w14:ligatures w14:val="none"/>
        </w:rPr>
      </w:pPr>
    </w:p>
    <w:p w14:paraId="768702F5" w14:textId="7DC2F131" w:rsidR="00DE572D" w:rsidRPr="008774C5" w:rsidRDefault="00DE572D" w:rsidP="00A4430C">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36" w:name="_Toc218077219"/>
      <w:r w:rsidRPr="008774C5">
        <w:rPr>
          <w:rFonts w:ascii="Times New Roman" w:eastAsia="Times New Roman" w:hAnsi="Times New Roman" w:cs="Times New Roman"/>
          <w:kern w:val="0"/>
          <w:sz w:val="36"/>
          <w:szCs w:val="36"/>
          <w:lang w:val="en-GB"/>
          <w14:ligatures w14:val="none"/>
        </w:rPr>
        <w:t>LEG</w:t>
      </w:r>
      <w:r w:rsidR="00A10F29" w:rsidRPr="008774C5">
        <w:rPr>
          <w:rFonts w:ascii="Times New Roman" w:eastAsia="Times New Roman" w:hAnsi="Times New Roman" w:cs="Times New Roman"/>
          <w:kern w:val="0"/>
          <w:sz w:val="36"/>
          <w:szCs w:val="36"/>
          <w:lang w:val="en-GB"/>
          <w14:ligatures w14:val="none"/>
        </w:rPr>
        <w:t xml:space="preserve">ISLATIVE </w:t>
      </w:r>
      <w:r w:rsidR="00E47130">
        <w:rPr>
          <w:rFonts w:ascii="Times New Roman" w:eastAsia="Times New Roman" w:hAnsi="Times New Roman" w:cs="Times New Roman"/>
          <w:kern w:val="0"/>
          <w:sz w:val="36"/>
          <w:szCs w:val="36"/>
          <w:lang w:val="en-GB"/>
          <w14:ligatures w14:val="none"/>
        </w:rPr>
        <w:t>DESIGN</w:t>
      </w:r>
      <w:r w:rsidR="00A10F29" w:rsidRPr="008774C5">
        <w:rPr>
          <w:rFonts w:ascii="Times New Roman" w:eastAsia="Times New Roman" w:hAnsi="Times New Roman" w:cs="Times New Roman"/>
          <w:kern w:val="0"/>
          <w:sz w:val="36"/>
          <w:szCs w:val="36"/>
          <w:lang w:val="en-GB"/>
          <w14:ligatures w14:val="none"/>
        </w:rPr>
        <w:t xml:space="preserve"> VIS</w:t>
      </w:r>
      <w:r w:rsidR="002B4EFC">
        <w:rPr>
          <w:rFonts w:ascii="Times New Roman" w:eastAsia="Times New Roman" w:hAnsi="Times New Roman" w:cs="Times New Roman"/>
          <w:kern w:val="0"/>
          <w:sz w:val="36"/>
          <w:szCs w:val="36"/>
          <w:lang w:val="en-GB"/>
          <w14:ligatures w14:val="none"/>
        </w:rPr>
        <w:t>-</w:t>
      </w:r>
      <w:r w:rsidR="00A10F29" w:rsidRPr="008774C5">
        <w:rPr>
          <w:rFonts w:ascii="Times New Roman" w:eastAsia="Times New Roman" w:hAnsi="Times New Roman" w:cs="Times New Roman"/>
          <w:kern w:val="0"/>
          <w:sz w:val="36"/>
          <w:szCs w:val="36"/>
          <w:lang w:val="en-GB"/>
          <w14:ligatures w14:val="none"/>
        </w:rPr>
        <w:t>À</w:t>
      </w:r>
      <w:r w:rsidR="002B4EFC">
        <w:rPr>
          <w:rFonts w:ascii="Times New Roman" w:eastAsia="Times New Roman" w:hAnsi="Times New Roman" w:cs="Times New Roman"/>
          <w:kern w:val="0"/>
          <w:sz w:val="36"/>
          <w:szCs w:val="36"/>
          <w:lang w:val="en-GB"/>
          <w14:ligatures w14:val="none"/>
        </w:rPr>
        <w:t>-</w:t>
      </w:r>
      <w:r w:rsidR="00A10F29" w:rsidRPr="008774C5">
        <w:rPr>
          <w:rFonts w:ascii="Times New Roman" w:eastAsia="Times New Roman" w:hAnsi="Times New Roman" w:cs="Times New Roman"/>
          <w:kern w:val="0"/>
          <w:sz w:val="36"/>
          <w:szCs w:val="36"/>
          <w:lang w:val="en-GB"/>
          <w14:ligatures w14:val="none"/>
        </w:rPr>
        <w:t xml:space="preserve">VIS </w:t>
      </w:r>
      <w:r w:rsidR="00260C98" w:rsidRPr="008774C5">
        <w:rPr>
          <w:rFonts w:ascii="Times New Roman" w:eastAsia="Times New Roman" w:hAnsi="Times New Roman" w:cs="Times New Roman"/>
          <w:kern w:val="0"/>
          <w:sz w:val="36"/>
          <w:szCs w:val="36"/>
          <w:lang w:val="en-GB"/>
          <w14:ligatures w14:val="none"/>
        </w:rPr>
        <w:t xml:space="preserve">BHR IN </w:t>
      </w:r>
      <w:r w:rsidR="00B45E39">
        <w:rPr>
          <w:rFonts w:ascii="Times New Roman" w:eastAsia="Times New Roman" w:hAnsi="Times New Roman" w:cs="Times New Roman"/>
          <w:kern w:val="0"/>
          <w:sz w:val="36"/>
          <w:szCs w:val="36"/>
          <w:lang w:val="en-GB"/>
          <w14:ligatures w14:val="none"/>
        </w:rPr>
        <w:t>MALAŴI</w:t>
      </w:r>
      <w:bookmarkEnd w:id="36"/>
      <w:r w:rsidRPr="008774C5">
        <w:rPr>
          <w:rFonts w:ascii="Times New Roman" w:eastAsia="Times New Roman" w:hAnsi="Times New Roman" w:cs="Times New Roman"/>
          <w:kern w:val="0"/>
          <w:sz w:val="36"/>
          <w:szCs w:val="36"/>
          <w:lang w:val="en-GB"/>
          <w14:ligatures w14:val="none"/>
        </w:rPr>
        <w:t xml:space="preserve"> </w:t>
      </w:r>
    </w:p>
    <w:p w14:paraId="34895615" w14:textId="77777777" w:rsidR="00DE572D" w:rsidRPr="008774C5" w:rsidRDefault="00DE572D" w:rsidP="00A4430C">
      <w:pPr>
        <w:spacing w:after="0" w:line="360" w:lineRule="auto"/>
        <w:jc w:val="both"/>
        <w:rPr>
          <w:rFonts w:ascii="Times New Roman" w:hAnsi="Times New Roman" w:cs="Times New Roman"/>
          <w:kern w:val="0"/>
          <w:lang w:val="en-GB"/>
          <w14:ligatures w14:val="none"/>
        </w:rPr>
      </w:pPr>
    </w:p>
    <w:p w14:paraId="13B83ED2" w14:textId="77777777" w:rsidR="00DE572D" w:rsidRPr="008774C5" w:rsidRDefault="00DE572D" w:rsidP="00A4430C">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37" w:name="_Toc218077220"/>
      <w:r w:rsidRPr="008774C5">
        <w:rPr>
          <w:rFonts w:ascii="Times New Roman" w:eastAsia="Times New Roman" w:hAnsi="Times New Roman" w:cs="Times New Roman"/>
          <w:kern w:val="0"/>
          <w:sz w:val="27"/>
          <w:szCs w:val="27"/>
          <w:lang w:val="en-GB"/>
          <w14:ligatures w14:val="none"/>
        </w:rPr>
        <w:t>1. Introduction</w:t>
      </w:r>
      <w:bookmarkEnd w:id="37"/>
    </w:p>
    <w:p w14:paraId="008958A6" w14:textId="77777777" w:rsidR="00EA1752" w:rsidRPr="008774C5" w:rsidRDefault="00EA1752" w:rsidP="00A4430C">
      <w:pPr>
        <w:spacing w:after="0" w:line="360" w:lineRule="auto"/>
        <w:jc w:val="both"/>
        <w:rPr>
          <w:rFonts w:ascii="Times New Roman" w:hAnsi="Times New Roman" w:cs="Times New Roman"/>
          <w:color w:val="000000"/>
          <w:kern w:val="0"/>
          <w:lang w:val="en-GB"/>
          <w14:ligatures w14:val="none"/>
        </w:rPr>
      </w:pPr>
    </w:p>
    <w:p w14:paraId="1C6B9ED8" w14:textId="2B0333CE" w:rsidR="00EA1752" w:rsidRPr="008774C5" w:rsidRDefault="00EA1752" w:rsidP="008155C4">
      <w:pPr>
        <w:spacing w:after="0" w:line="360" w:lineRule="auto"/>
        <w:jc w:val="both"/>
        <w:rPr>
          <w:rFonts w:ascii="Times New Roman" w:hAnsi="Times New Roman" w:cs="Times New Roman"/>
          <w:color w:val="000000"/>
          <w:kern w:val="0"/>
          <w:lang w:val="en-GB"/>
          <w14:ligatures w14:val="none"/>
        </w:rPr>
      </w:pPr>
      <w:r w:rsidRPr="008774C5">
        <w:rPr>
          <w:rFonts w:ascii="Times New Roman" w:hAnsi="Times New Roman" w:cs="Times New Roman"/>
          <w:color w:val="000000"/>
          <w:kern w:val="0"/>
          <w:lang w:val="en-GB"/>
          <w14:ligatures w14:val="none"/>
        </w:rPr>
        <w:t>In this Part, th</w:t>
      </w:r>
      <w:r w:rsidR="00197BE6">
        <w:rPr>
          <w:rFonts w:ascii="Times New Roman" w:hAnsi="Times New Roman" w:cs="Times New Roman"/>
          <w:color w:val="000000"/>
          <w:kern w:val="0"/>
          <w:lang w:val="en-GB"/>
          <w14:ligatures w14:val="none"/>
        </w:rPr>
        <w:t>e</w:t>
      </w:r>
      <w:r w:rsidRPr="008774C5">
        <w:rPr>
          <w:rFonts w:ascii="Times New Roman" w:hAnsi="Times New Roman" w:cs="Times New Roman"/>
          <w:color w:val="000000"/>
          <w:kern w:val="0"/>
          <w:lang w:val="en-GB"/>
          <w14:ligatures w14:val="none"/>
        </w:rPr>
        <w:t xml:space="preserve"> Report explores sector</w:t>
      </w:r>
      <w:r w:rsidR="002B4EFC">
        <w:rPr>
          <w:rFonts w:ascii="Times New Roman" w:hAnsi="Times New Roman" w:cs="Times New Roman"/>
          <w:color w:val="000000"/>
          <w:kern w:val="0"/>
          <w:lang w:val="en-GB"/>
          <w14:ligatures w14:val="none"/>
        </w:rPr>
        <w:t>-</w:t>
      </w:r>
      <w:r w:rsidRPr="008774C5">
        <w:rPr>
          <w:rFonts w:ascii="Times New Roman" w:hAnsi="Times New Roman" w:cs="Times New Roman"/>
          <w:color w:val="000000"/>
          <w:kern w:val="0"/>
          <w:lang w:val="en-GB"/>
          <w14:ligatures w14:val="none"/>
        </w:rPr>
        <w:t xml:space="preserve">specific legislation and other laws on environment, mining, agriculture, construction and corporate regulation; and how these laws </w:t>
      </w:r>
      <w:r w:rsidR="0013437D" w:rsidRPr="008774C5">
        <w:rPr>
          <w:rFonts w:ascii="Times New Roman" w:hAnsi="Times New Roman" w:cs="Times New Roman"/>
          <w:color w:val="000000"/>
          <w:kern w:val="0"/>
          <w:lang w:val="en-GB"/>
          <w14:ligatures w14:val="none"/>
        </w:rPr>
        <w:t xml:space="preserve">interact with and affect the BHR landscape in </w:t>
      </w:r>
      <w:r w:rsidR="00B45E39">
        <w:rPr>
          <w:rFonts w:ascii="Times New Roman" w:hAnsi="Times New Roman" w:cs="Times New Roman"/>
          <w:color w:val="000000"/>
          <w:kern w:val="0"/>
          <w:lang w:val="en-GB"/>
          <w14:ligatures w14:val="none"/>
        </w:rPr>
        <w:t>Malaŵi</w:t>
      </w:r>
      <w:r w:rsidR="0013437D" w:rsidRPr="008774C5">
        <w:rPr>
          <w:rFonts w:ascii="Times New Roman" w:hAnsi="Times New Roman" w:cs="Times New Roman"/>
          <w:color w:val="000000"/>
          <w:kern w:val="0"/>
          <w:lang w:val="en-GB"/>
          <w14:ligatures w14:val="none"/>
        </w:rPr>
        <w:t xml:space="preserve">. </w:t>
      </w:r>
    </w:p>
    <w:p w14:paraId="0B412DF1" w14:textId="77777777" w:rsidR="008155C4" w:rsidRPr="008774C5" w:rsidRDefault="008155C4" w:rsidP="00A4430C">
      <w:pPr>
        <w:spacing w:after="0" w:line="360" w:lineRule="auto"/>
        <w:jc w:val="both"/>
        <w:outlineLvl w:val="2"/>
        <w:rPr>
          <w:rFonts w:ascii="Times New Roman" w:eastAsia="Times New Roman" w:hAnsi="Times New Roman" w:cs="Times New Roman"/>
          <w:kern w:val="0"/>
          <w:sz w:val="27"/>
          <w:szCs w:val="27"/>
          <w:lang w:val="en-GB"/>
          <w14:ligatures w14:val="none"/>
        </w:rPr>
      </w:pPr>
    </w:p>
    <w:p w14:paraId="2F484577" w14:textId="7F09AA7A" w:rsidR="00DE572D" w:rsidRPr="008774C5" w:rsidRDefault="008155C4" w:rsidP="008155C4">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38" w:name="_Toc218077221"/>
      <w:r w:rsidRPr="008774C5">
        <w:rPr>
          <w:rFonts w:ascii="Times New Roman" w:eastAsia="Times New Roman" w:hAnsi="Times New Roman" w:cs="Times New Roman"/>
          <w:kern w:val="0"/>
          <w:sz w:val="27"/>
          <w:szCs w:val="27"/>
          <w:lang w:val="en-GB"/>
          <w14:ligatures w14:val="none"/>
        </w:rPr>
        <w:t xml:space="preserve">2. </w:t>
      </w:r>
      <w:r w:rsidR="00DE572D" w:rsidRPr="008774C5">
        <w:rPr>
          <w:rFonts w:ascii="Times New Roman" w:eastAsia="Times New Roman" w:hAnsi="Times New Roman" w:cs="Times New Roman"/>
          <w:kern w:val="0"/>
          <w:sz w:val="27"/>
          <w:szCs w:val="27"/>
          <w:lang w:val="en-GB"/>
          <w14:ligatures w14:val="none"/>
        </w:rPr>
        <w:t>Agriculture Sector</w:t>
      </w:r>
      <w:r w:rsidR="0013437D" w:rsidRPr="008774C5">
        <w:rPr>
          <w:rFonts w:ascii="Times New Roman" w:eastAsia="Times New Roman" w:hAnsi="Times New Roman" w:cs="Times New Roman"/>
          <w:kern w:val="0"/>
          <w:sz w:val="27"/>
          <w:szCs w:val="27"/>
          <w:lang w:val="en-GB"/>
          <w14:ligatures w14:val="none"/>
        </w:rPr>
        <w:t xml:space="preserve"> Laws</w:t>
      </w:r>
      <w:bookmarkEnd w:id="38"/>
    </w:p>
    <w:p w14:paraId="67618392" w14:textId="06B121CC" w:rsidR="005B24F1" w:rsidRPr="008774C5" w:rsidRDefault="007753DE"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As pointed out earlier, a</w:t>
      </w:r>
      <w:r w:rsidR="00DE572D" w:rsidRPr="008774C5">
        <w:rPr>
          <w:rFonts w:ascii="Times New Roman" w:hAnsi="Times New Roman" w:cs="Times New Roman"/>
          <w:kern w:val="0"/>
          <w:lang w:val="en-GB"/>
          <w14:ligatures w14:val="none"/>
        </w:rPr>
        <w:t xml:space="preserve">griculture remains the backbone of </w:t>
      </w:r>
      <w:r w:rsidR="00B45E39">
        <w:rPr>
          <w:rFonts w:ascii="Times New Roman" w:hAnsi="Times New Roman" w:cs="Times New Roman"/>
          <w:kern w:val="0"/>
          <w:lang w:val="en-GB"/>
          <w14:ligatures w14:val="none"/>
        </w:rPr>
        <w:t>Malaŵi</w:t>
      </w:r>
      <w:r w:rsidR="00DE572D" w:rsidRPr="008774C5">
        <w:rPr>
          <w:rFonts w:ascii="Times New Roman" w:hAnsi="Times New Roman" w:cs="Times New Roman"/>
          <w:kern w:val="0"/>
          <w:lang w:val="en-GB"/>
          <w14:ligatures w14:val="none"/>
        </w:rPr>
        <w:t>’s economy</w:t>
      </w:r>
      <w:r w:rsidRPr="008774C5">
        <w:rPr>
          <w:rFonts w:ascii="Times New Roman" w:hAnsi="Times New Roman" w:cs="Times New Roman"/>
          <w:kern w:val="0"/>
          <w:lang w:val="en-GB"/>
          <w14:ligatures w14:val="none"/>
        </w:rPr>
        <w:t xml:space="preserve">. The </w:t>
      </w:r>
      <w:r w:rsidR="00C50A7C" w:rsidRPr="008774C5">
        <w:rPr>
          <w:rFonts w:ascii="Times New Roman" w:hAnsi="Times New Roman" w:cs="Times New Roman"/>
          <w:kern w:val="0"/>
          <w:lang w:val="en-GB"/>
          <w14:ligatures w14:val="none"/>
        </w:rPr>
        <w:t xml:space="preserve">economic activity of the </w:t>
      </w:r>
      <w:r w:rsidRPr="008774C5">
        <w:rPr>
          <w:rFonts w:ascii="Times New Roman" w:hAnsi="Times New Roman" w:cs="Times New Roman"/>
          <w:kern w:val="0"/>
          <w:lang w:val="en-GB"/>
          <w14:ligatures w14:val="none"/>
        </w:rPr>
        <w:t>vast majority</w:t>
      </w:r>
      <w:r w:rsidR="00DE572D" w:rsidRPr="008774C5">
        <w:rPr>
          <w:rFonts w:ascii="Times New Roman" w:hAnsi="Times New Roman" w:cs="Times New Roman"/>
          <w:kern w:val="0"/>
          <w:lang w:val="en-GB"/>
          <w14:ligatures w14:val="none"/>
        </w:rPr>
        <w:t xml:space="preserve"> </w:t>
      </w:r>
      <w:r w:rsidR="00C50A7C" w:rsidRPr="008774C5">
        <w:rPr>
          <w:rFonts w:ascii="Times New Roman" w:hAnsi="Times New Roman" w:cs="Times New Roman"/>
          <w:kern w:val="0"/>
          <w:lang w:val="en-GB"/>
          <w14:ligatures w14:val="none"/>
        </w:rPr>
        <w:t xml:space="preserve">of the people of </w:t>
      </w:r>
      <w:r w:rsidR="00B45E39">
        <w:rPr>
          <w:rFonts w:ascii="Times New Roman" w:hAnsi="Times New Roman" w:cs="Times New Roman"/>
          <w:kern w:val="0"/>
          <w:lang w:val="en-GB"/>
          <w14:ligatures w14:val="none"/>
        </w:rPr>
        <w:t>Malaŵi</w:t>
      </w:r>
      <w:r w:rsidR="00C50A7C" w:rsidRPr="008774C5">
        <w:rPr>
          <w:rFonts w:ascii="Times New Roman" w:hAnsi="Times New Roman" w:cs="Times New Roman"/>
          <w:kern w:val="0"/>
          <w:lang w:val="en-GB"/>
          <w14:ligatures w14:val="none"/>
        </w:rPr>
        <w:t xml:space="preserve"> revolves around agriculture. T</w:t>
      </w:r>
      <w:r w:rsidR="00DE572D" w:rsidRPr="008774C5">
        <w:rPr>
          <w:rFonts w:ascii="Times New Roman" w:hAnsi="Times New Roman" w:cs="Times New Roman"/>
          <w:kern w:val="0"/>
          <w:lang w:val="en-GB"/>
          <w14:ligatures w14:val="none"/>
        </w:rPr>
        <w:t>h</w:t>
      </w:r>
      <w:r w:rsidR="005B24F1" w:rsidRPr="008774C5">
        <w:rPr>
          <w:rFonts w:ascii="Times New Roman" w:hAnsi="Times New Roman" w:cs="Times New Roman"/>
          <w:kern w:val="0"/>
          <w:lang w:val="en-GB"/>
          <w14:ligatures w14:val="none"/>
        </w:rPr>
        <w:t>is</w:t>
      </w:r>
      <w:r w:rsidR="00DE572D" w:rsidRPr="008774C5">
        <w:rPr>
          <w:rFonts w:ascii="Times New Roman" w:hAnsi="Times New Roman" w:cs="Times New Roman"/>
          <w:kern w:val="0"/>
          <w:lang w:val="en-GB"/>
          <w14:ligatures w14:val="none"/>
        </w:rPr>
        <w:t xml:space="preserve"> sector</w:t>
      </w:r>
      <w:r w:rsidR="005B24F1" w:rsidRPr="008774C5">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 xml:space="preserve"> therefore</w:t>
      </w:r>
      <w:r w:rsidR="005B24F1" w:rsidRPr="008774C5">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 xml:space="preserve"> highly impacts BHR</w:t>
      </w:r>
      <w:r w:rsidR="005B24F1" w:rsidRPr="008774C5">
        <w:rPr>
          <w:rFonts w:ascii="Times New Roman" w:hAnsi="Times New Roman" w:cs="Times New Roman"/>
          <w:kern w:val="0"/>
          <w:lang w:val="en-GB"/>
          <w14:ligatures w14:val="none"/>
        </w:rPr>
        <w:t xml:space="preserve"> in the country</w:t>
      </w:r>
      <w:r w:rsidR="00DE572D" w:rsidRPr="008774C5">
        <w:rPr>
          <w:rFonts w:ascii="Times New Roman" w:hAnsi="Times New Roman" w:cs="Times New Roman"/>
          <w:kern w:val="0"/>
          <w:lang w:val="en-GB"/>
          <w14:ligatures w14:val="none"/>
        </w:rPr>
        <w:t xml:space="preserve">. </w:t>
      </w:r>
    </w:p>
    <w:p w14:paraId="07891591" w14:textId="6BE1E8D1" w:rsidR="005B24F1" w:rsidRPr="008774C5" w:rsidRDefault="005B24F1" w:rsidP="00DE572D">
      <w:pPr>
        <w:spacing w:beforeAutospacing="1" w:afterAutospacing="1" w:line="360" w:lineRule="auto"/>
        <w:jc w:val="both"/>
        <w:rPr>
          <w:rFonts w:ascii="Times New Roman" w:eastAsia="Times New Roman" w:hAnsi="Times New Roman" w:cs="Times New Roman"/>
          <w:i/>
          <w:iCs/>
          <w:kern w:val="0"/>
          <w:sz w:val="27"/>
          <w:szCs w:val="27"/>
          <w:lang w:val="en-GB"/>
          <w14:ligatures w14:val="none"/>
        </w:rPr>
      </w:pPr>
      <w:r w:rsidRPr="008774C5">
        <w:rPr>
          <w:rFonts w:ascii="Times New Roman" w:eastAsia="Times New Roman" w:hAnsi="Times New Roman" w:cs="Times New Roman"/>
          <w:i/>
          <w:iCs/>
          <w:kern w:val="0"/>
          <w:sz w:val="27"/>
          <w:szCs w:val="27"/>
          <w:lang w:val="en-GB"/>
          <w14:ligatures w14:val="none"/>
        </w:rPr>
        <w:t>2.1</w:t>
      </w:r>
      <w:r w:rsidRPr="008774C5">
        <w:rPr>
          <w:rFonts w:ascii="Times New Roman" w:eastAsia="Times New Roman" w:hAnsi="Times New Roman" w:cs="Times New Roman"/>
          <w:i/>
          <w:iCs/>
          <w:kern w:val="0"/>
          <w:sz w:val="27"/>
          <w:szCs w:val="27"/>
          <w:lang w:val="en-GB"/>
          <w14:ligatures w14:val="none"/>
        </w:rPr>
        <w:tab/>
      </w:r>
      <w:r w:rsidR="005E3CE5" w:rsidRPr="008774C5">
        <w:rPr>
          <w:rFonts w:ascii="Times New Roman" w:eastAsia="Times New Roman" w:hAnsi="Times New Roman" w:cs="Times New Roman"/>
          <w:i/>
          <w:iCs/>
          <w:kern w:val="0"/>
          <w:sz w:val="27"/>
          <w:szCs w:val="27"/>
          <w:lang w:val="en-GB"/>
          <w14:ligatures w14:val="none"/>
        </w:rPr>
        <w:t>The Tobacco Industry Act</w:t>
      </w:r>
      <w:r w:rsidR="00E712FD" w:rsidRPr="008774C5">
        <w:rPr>
          <w:rFonts w:ascii="Times New Roman" w:eastAsia="Times New Roman" w:hAnsi="Times New Roman" w:cs="Times New Roman"/>
          <w:i/>
          <w:iCs/>
          <w:kern w:val="0"/>
          <w:sz w:val="27"/>
          <w:szCs w:val="27"/>
          <w:lang w:val="en-GB"/>
          <w14:ligatures w14:val="none"/>
        </w:rPr>
        <w:t>, 2024</w:t>
      </w:r>
    </w:p>
    <w:p w14:paraId="029DA147" w14:textId="22C28CB7" w:rsidR="00DE572D" w:rsidRPr="008774C5" w:rsidRDefault="00B4559B"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Whilst agriculture is the backbone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economy, </w:t>
      </w:r>
      <w:r w:rsidR="00F52071" w:rsidRPr="008774C5">
        <w:rPr>
          <w:rFonts w:ascii="Times New Roman" w:hAnsi="Times New Roman" w:cs="Times New Roman"/>
          <w:kern w:val="0"/>
          <w:lang w:val="en-GB"/>
          <w14:ligatures w14:val="none"/>
        </w:rPr>
        <w:t xml:space="preserve">tobacco exports represent </w:t>
      </w:r>
      <w:r w:rsidR="00B45E39">
        <w:rPr>
          <w:rFonts w:ascii="Times New Roman" w:hAnsi="Times New Roman" w:cs="Times New Roman"/>
          <w:kern w:val="0"/>
          <w:lang w:val="en-GB"/>
          <w14:ligatures w14:val="none"/>
        </w:rPr>
        <w:t>Malaŵi</w:t>
      </w:r>
      <w:r w:rsidR="00F52071" w:rsidRPr="008774C5">
        <w:rPr>
          <w:rFonts w:ascii="Times New Roman" w:hAnsi="Times New Roman" w:cs="Times New Roman"/>
          <w:kern w:val="0"/>
          <w:lang w:val="en-GB"/>
          <w14:ligatures w14:val="none"/>
        </w:rPr>
        <w:t>’s biggest export</w:t>
      </w:r>
      <w:r w:rsidR="00C37919" w:rsidRPr="008774C5">
        <w:rPr>
          <w:rFonts w:ascii="Times New Roman" w:hAnsi="Times New Roman" w:cs="Times New Roman"/>
          <w:kern w:val="0"/>
          <w:lang w:val="en-GB"/>
          <w14:ligatures w14:val="none"/>
        </w:rPr>
        <w:t xml:space="preserve"> product. </w:t>
      </w:r>
      <w:r w:rsidR="00DE572D" w:rsidRPr="008774C5">
        <w:rPr>
          <w:rFonts w:ascii="Times New Roman" w:hAnsi="Times New Roman" w:cs="Times New Roman"/>
          <w:kern w:val="0"/>
          <w:lang w:val="en-GB"/>
          <w14:ligatures w14:val="none"/>
        </w:rPr>
        <w:t>The Tobacco Industry Act, 2024</w:t>
      </w:r>
      <w:r w:rsidR="00903188">
        <w:rPr>
          <w:rFonts w:ascii="Times New Roman" w:hAnsi="Times New Roman" w:cs="Times New Roman"/>
          <w:kern w:val="0"/>
          <w:lang w:val="en-GB"/>
          <w14:ligatures w14:val="none"/>
        </w:rPr>
        <w:t xml:space="preserve"> </w:t>
      </w:r>
      <w:r w:rsidR="000016F6">
        <w:rPr>
          <w:rFonts w:ascii="Times New Roman" w:hAnsi="Times New Roman" w:cs="Times New Roman"/>
          <w:kern w:val="0"/>
          <w:lang w:val="en-GB"/>
          <w14:ligatures w14:val="none"/>
        </w:rPr>
        <w:t>(TIA)</w:t>
      </w:r>
      <w:r w:rsidR="00DE572D" w:rsidRPr="008774C5">
        <w:rPr>
          <w:rFonts w:ascii="Times New Roman" w:hAnsi="Times New Roman" w:cs="Times New Roman"/>
          <w:kern w:val="0"/>
          <w:lang w:val="en-GB"/>
          <w14:ligatures w14:val="none"/>
        </w:rPr>
        <w:t>,</w:t>
      </w:r>
      <w:r w:rsidR="00BF62AD" w:rsidRPr="008774C5">
        <w:rPr>
          <w:rStyle w:val="FootnoteReference"/>
          <w:rFonts w:ascii="Times New Roman" w:hAnsi="Times New Roman" w:cs="Times New Roman"/>
          <w:kern w:val="0"/>
          <w:lang w:val="en-GB"/>
          <w14:ligatures w14:val="none"/>
        </w:rPr>
        <w:footnoteReference w:id="118"/>
      </w:r>
      <w:r w:rsidR="0008644C" w:rsidRPr="008774C5">
        <w:rPr>
          <w:rFonts w:ascii="Times New Roman" w:hAnsi="Times New Roman" w:cs="Times New Roman"/>
          <w:kern w:val="0"/>
          <w:lang w:val="en-GB"/>
          <w14:ligatures w14:val="none"/>
        </w:rPr>
        <w:t>is</w:t>
      </w:r>
      <w:r w:rsidR="00DE572D" w:rsidRPr="008774C5">
        <w:rPr>
          <w:rFonts w:ascii="Times New Roman" w:hAnsi="Times New Roman" w:cs="Times New Roman"/>
          <w:kern w:val="0"/>
          <w:lang w:val="en-GB"/>
          <w14:ligatures w14:val="none"/>
        </w:rPr>
        <w:t xml:space="preserve"> </w:t>
      </w:r>
      <w:r w:rsidR="00C37919" w:rsidRPr="008774C5">
        <w:rPr>
          <w:rFonts w:ascii="Times New Roman" w:hAnsi="Times New Roman" w:cs="Times New Roman"/>
          <w:kern w:val="0"/>
          <w:lang w:val="en-GB"/>
          <w14:ligatures w14:val="none"/>
        </w:rPr>
        <w:t xml:space="preserve">therefore </w:t>
      </w:r>
      <w:r w:rsidR="00DE572D" w:rsidRPr="008774C5">
        <w:rPr>
          <w:rFonts w:ascii="Times New Roman" w:hAnsi="Times New Roman" w:cs="Times New Roman"/>
          <w:kern w:val="0"/>
          <w:lang w:val="en-GB"/>
          <w14:ligatures w14:val="none"/>
        </w:rPr>
        <w:t>a</w:t>
      </w:r>
      <w:r w:rsidR="00C37919" w:rsidRPr="008774C5">
        <w:rPr>
          <w:rFonts w:ascii="Times New Roman" w:hAnsi="Times New Roman" w:cs="Times New Roman"/>
          <w:kern w:val="0"/>
          <w:lang w:val="en-GB"/>
          <w14:ligatures w14:val="none"/>
        </w:rPr>
        <w:t xml:space="preserve"> very</w:t>
      </w:r>
      <w:r w:rsidR="0008644C" w:rsidRPr="008774C5">
        <w:rPr>
          <w:rFonts w:ascii="Times New Roman" w:hAnsi="Times New Roman" w:cs="Times New Roman"/>
          <w:kern w:val="0"/>
          <w:lang w:val="en-GB"/>
          <w14:ligatures w14:val="none"/>
        </w:rPr>
        <w:t xml:space="preserve"> important </w:t>
      </w:r>
      <w:r w:rsidR="00DE572D" w:rsidRPr="008774C5">
        <w:rPr>
          <w:rFonts w:ascii="Times New Roman" w:hAnsi="Times New Roman" w:cs="Times New Roman"/>
          <w:kern w:val="0"/>
          <w:lang w:val="en-GB"/>
          <w14:ligatures w14:val="none"/>
        </w:rPr>
        <w:t>piece of legislati</w:t>
      </w:r>
      <w:r w:rsidR="0008644C" w:rsidRPr="008774C5">
        <w:rPr>
          <w:rFonts w:ascii="Times New Roman" w:hAnsi="Times New Roman" w:cs="Times New Roman"/>
          <w:kern w:val="0"/>
          <w:lang w:val="en-GB"/>
          <w14:ligatures w14:val="none"/>
        </w:rPr>
        <w:t>on</w:t>
      </w:r>
      <w:r w:rsidR="00C37919" w:rsidRPr="008774C5">
        <w:rPr>
          <w:rFonts w:ascii="Times New Roman" w:hAnsi="Times New Roman" w:cs="Times New Roman"/>
          <w:kern w:val="0"/>
          <w:lang w:val="en-GB"/>
          <w14:ligatures w14:val="none"/>
        </w:rPr>
        <w:t xml:space="preserve"> to the country given the </w:t>
      </w:r>
      <w:r w:rsidR="00776BC7">
        <w:rPr>
          <w:rFonts w:ascii="Times New Roman" w:hAnsi="Times New Roman" w:cs="Times New Roman"/>
          <w:kern w:val="0"/>
          <w:lang w:val="en-GB"/>
          <w14:ligatures w14:val="none"/>
        </w:rPr>
        <w:t xml:space="preserve">prominent </w:t>
      </w:r>
      <w:r w:rsidR="00C37919" w:rsidRPr="008774C5">
        <w:rPr>
          <w:rFonts w:ascii="Times New Roman" w:hAnsi="Times New Roman" w:cs="Times New Roman"/>
          <w:kern w:val="0"/>
          <w:lang w:val="en-GB"/>
          <w14:ligatures w14:val="none"/>
        </w:rPr>
        <w:t xml:space="preserve">place occupied by </w:t>
      </w:r>
      <w:r w:rsidR="00776BC7">
        <w:rPr>
          <w:rFonts w:ascii="Times New Roman" w:hAnsi="Times New Roman" w:cs="Times New Roman"/>
          <w:kern w:val="0"/>
          <w:lang w:val="en-GB"/>
          <w14:ligatures w14:val="none"/>
        </w:rPr>
        <w:t xml:space="preserve">the </w:t>
      </w:r>
      <w:r w:rsidR="00C37919" w:rsidRPr="008774C5">
        <w:rPr>
          <w:rFonts w:ascii="Times New Roman" w:hAnsi="Times New Roman" w:cs="Times New Roman"/>
          <w:kern w:val="0"/>
          <w:lang w:val="en-GB"/>
          <w14:ligatures w14:val="none"/>
        </w:rPr>
        <w:t xml:space="preserve">tobacco </w:t>
      </w:r>
      <w:r w:rsidR="00776BC7">
        <w:rPr>
          <w:rFonts w:ascii="Times New Roman" w:hAnsi="Times New Roman" w:cs="Times New Roman"/>
          <w:kern w:val="0"/>
          <w:lang w:val="en-GB"/>
          <w14:ligatures w14:val="none"/>
        </w:rPr>
        <w:t xml:space="preserve">crop </w:t>
      </w:r>
      <w:r w:rsidR="00C37919" w:rsidRPr="008774C5">
        <w:rPr>
          <w:rFonts w:ascii="Times New Roman" w:hAnsi="Times New Roman" w:cs="Times New Roman"/>
          <w:kern w:val="0"/>
          <w:lang w:val="en-GB"/>
          <w14:ligatures w14:val="none"/>
        </w:rPr>
        <w:t xml:space="preserve">on </w:t>
      </w:r>
      <w:r w:rsidR="00B45E39">
        <w:rPr>
          <w:rFonts w:ascii="Times New Roman" w:hAnsi="Times New Roman" w:cs="Times New Roman"/>
          <w:kern w:val="0"/>
          <w:lang w:val="en-GB"/>
          <w14:ligatures w14:val="none"/>
        </w:rPr>
        <w:t>Malaŵi</w:t>
      </w:r>
      <w:r w:rsidR="00C37919" w:rsidRPr="008774C5">
        <w:rPr>
          <w:rFonts w:ascii="Times New Roman" w:hAnsi="Times New Roman" w:cs="Times New Roman"/>
          <w:kern w:val="0"/>
          <w:lang w:val="en-GB"/>
          <w14:ligatures w14:val="none"/>
        </w:rPr>
        <w:t>’s economic plane</w:t>
      </w:r>
      <w:r w:rsidR="00DE572D" w:rsidRPr="008774C5">
        <w:rPr>
          <w:rFonts w:ascii="Times New Roman" w:hAnsi="Times New Roman" w:cs="Times New Roman"/>
          <w:kern w:val="0"/>
          <w:lang w:val="en-GB"/>
          <w14:ligatures w14:val="none"/>
        </w:rPr>
        <w:t xml:space="preserve">. </w:t>
      </w:r>
      <w:r w:rsidR="00D45958" w:rsidRPr="008774C5">
        <w:rPr>
          <w:rFonts w:ascii="Times New Roman" w:hAnsi="Times New Roman" w:cs="Times New Roman"/>
          <w:kern w:val="0"/>
          <w:lang w:val="en-GB"/>
          <w14:ligatures w14:val="none"/>
        </w:rPr>
        <w:t>The Act</w:t>
      </w:r>
      <w:r w:rsidR="00DE572D" w:rsidRPr="008774C5">
        <w:rPr>
          <w:rFonts w:ascii="Times New Roman" w:hAnsi="Times New Roman" w:cs="Times New Roman"/>
          <w:kern w:val="0"/>
          <w:lang w:val="en-GB"/>
          <w14:ligatures w14:val="none"/>
        </w:rPr>
        <w:t xml:space="preserve"> establishes the Tobacco Commission as a regulator of the tobacco industry,</w:t>
      </w:r>
      <w:r w:rsidR="003F71AA" w:rsidRPr="008774C5">
        <w:rPr>
          <w:rStyle w:val="FootnoteReference"/>
          <w:rFonts w:ascii="Times New Roman" w:hAnsi="Times New Roman" w:cs="Times New Roman"/>
          <w:kern w:val="0"/>
          <w:lang w:val="en-GB"/>
          <w14:ligatures w14:val="none"/>
        </w:rPr>
        <w:footnoteReference w:id="119"/>
      </w:r>
      <w:r w:rsidR="00DE572D" w:rsidRPr="008774C5">
        <w:rPr>
          <w:rFonts w:ascii="Times New Roman" w:hAnsi="Times New Roman" w:cs="Times New Roman"/>
          <w:kern w:val="0"/>
          <w:lang w:val="en-GB"/>
          <w14:ligatures w14:val="none"/>
        </w:rPr>
        <w:t>with powers over licensing,</w:t>
      </w:r>
      <w:r w:rsidR="00E22E91" w:rsidRPr="008774C5">
        <w:rPr>
          <w:rStyle w:val="FootnoteReference"/>
          <w:rFonts w:ascii="Times New Roman" w:hAnsi="Times New Roman" w:cs="Times New Roman"/>
          <w:kern w:val="0"/>
          <w:lang w:val="en-GB"/>
          <w14:ligatures w14:val="none"/>
        </w:rPr>
        <w:footnoteReference w:id="120"/>
      </w:r>
      <w:r w:rsidR="00DE572D" w:rsidRPr="008774C5">
        <w:rPr>
          <w:rFonts w:ascii="Times New Roman" w:hAnsi="Times New Roman" w:cs="Times New Roman"/>
          <w:kern w:val="0"/>
          <w:lang w:val="en-GB"/>
          <w14:ligatures w14:val="none"/>
        </w:rPr>
        <w:t>marketing, price</w:t>
      </w:r>
      <w:r w:rsidR="002B4EFC">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setting</w:t>
      </w:r>
      <w:r w:rsidR="00DD00B0" w:rsidRPr="008774C5">
        <w:rPr>
          <w:rStyle w:val="FootnoteReference"/>
          <w:rFonts w:ascii="Times New Roman" w:hAnsi="Times New Roman" w:cs="Times New Roman"/>
          <w:kern w:val="0"/>
          <w:lang w:val="en-GB"/>
          <w14:ligatures w14:val="none"/>
        </w:rPr>
        <w:footnoteReference w:id="121"/>
      </w:r>
      <w:r w:rsidR="00DE572D" w:rsidRPr="008774C5">
        <w:rPr>
          <w:rFonts w:ascii="Times New Roman" w:hAnsi="Times New Roman" w:cs="Times New Roman"/>
          <w:kern w:val="0"/>
          <w:lang w:val="en-GB"/>
          <w14:ligatures w14:val="none"/>
        </w:rPr>
        <w:t xml:space="preserve">and oversight of the entire value chain. </w:t>
      </w:r>
    </w:p>
    <w:p w14:paraId="5A3DB41D" w14:textId="0C339448" w:rsidR="009D13DE"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One of its most significant provisions under the Act requires growers to submit annual reports detailing measures taken to prevent child labour, forced labour, excessive working hours and restrictions on freedom of association.</w:t>
      </w:r>
      <w:r w:rsidRPr="008774C5">
        <w:rPr>
          <w:rFonts w:ascii="Times New Roman" w:hAnsi="Times New Roman" w:cs="Times New Roman"/>
          <w:kern w:val="0"/>
          <w:vertAlign w:val="superscript"/>
          <w:lang w:val="en-GB"/>
          <w14:ligatures w14:val="none"/>
        </w:rPr>
        <w:footnoteReference w:id="122"/>
      </w:r>
      <w:r w:rsidRPr="008774C5">
        <w:rPr>
          <w:rFonts w:ascii="Times New Roman" w:hAnsi="Times New Roman" w:cs="Times New Roman"/>
          <w:kern w:val="0"/>
          <w:lang w:val="en-GB"/>
          <w14:ligatures w14:val="none"/>
        </w:rPr>
        <w:t xml:space="preserve"> </w:t>
      </w:r>
      <w:r w:rsidR="00780D46" w:rsidRPr="008774C5">
        <w:rPr>
          <w:rFonts w:ascii="Times New Roman" w:hAnsi="Times New Roman" w:cs="Times New Roman"/>
          <w:kern w:val="0"/>
          <w:lang w:val="en-GB"/>
          <w14:ligatures w14:val="none"/>
        </w:rPr>
        <w:t>Section 25 (1) of the Act provides</w:t>
      </w:r>
      <w:r w:rsidR="009D13DE" w:rsidRPr="008774C5">
        <w:rPr>
          <w:rFonts w:ascii="Times New Roman" w:hAnsi="Times New Roman" w:cs="Times New Roman"/>
          <w:kern w:val="0"/>
          <w:lang w:val="en-GB"/>
          <w14:ligatures w14:val="none"/>
        </w:rPr>
        <w:t xml:space="preserve"> that:</w:t>
      </w:r>
    </w:p>
    <w:p w14:paraId="55E406A9" w14:textId="5276FE41" w:rsidR="00D44E7C" w:rsidRPr="008774C5" w:rsidRDefault="00D44E7C" w:rsidP="00D44E7C">
      <w:pPr>
        <w:spacing w:after="0" w:line="360" w:lineRule="auto"/>
        <w:ind w:left="567" w:right="567"/>
        <w:jc w:val="both"/>
        <w:rPr>
          <w:lang w:val="en-GB"/>
        </w:rPr>
      </w:pPr>
      <w:r w:rsidRPr="008774C5">
        <w:rPr>
          <w:rFonts w:ascii="Times New Roman" w:hAnsi="Times New Roman"/>
          <w:i/>
          <w:iCs/>
          <w:lang w:val="en-GB"/>
        </w:rPr>
        <w:t>“</w:t>
      </w:r>
      <w:r w:rsidR="00780D46" w:rsidRPr="008774C5">
        <w:rPr>
          <w:rFonts w:ascii="Times New Roman" w:hAnsi="Times New Roman" w:cs="Times New Roman"/>
          <w:i/>
          <w:iCs/>
          <w:kern w:val="0"/>
          <w:lang w:val="en-GB"/>
          <w14:ligatures w14:val="none"/>
        </w:rPr>
        <w:t>a grower shall, at the beginning of the growing season, furnish the commission with his or her undertakings on how he or she dealt with issues of</w:t>
      </w:r>
      <w:r w:rsidR="009D13DE" w:rsidRPr="008774C5">
        <w:rPr>
          <w:rFonts w:ascii="Times New Roman" w:hAnsi="Times New Roman" w:cs="Times New Roman"/>
          <w:i/>
          <w:iCs/>
          <w:kern w:val="0"/>
          <w:lang w:val="en-GB"/>
          <w14:ligatures w14:val="none"/>
        </w:rPr>
        <w:t xml:space="preserve"> </w:t>
      </w:r>
      <w:r w:rsidR="002B4EFC">
        <w:rPr>
          <w:rFonts w:ascii="Times New Roman" w:hAnsi="Times New Roman" w:cs="Times New Roman"/>
          <w:i/>
          <w:iCs/>
          <w:kern w:val="0"/>
          <w:lang w:val="en-GB"/>
          <w14:ligatures w14:val="none"/>
        </w:rPr>
        <w:t>-</w:t>
      </w:r>
      <w:r w:rsidR="009D13DE" w:rsidRPr="008774C5">
        <w:rPr>
          <w:rFonts w:ascii="Times New Roman" w:hAnsi="Times New Roman" w:cs="Times New Roman"/>
          <w:i/>
          <w:iCs/>
          <w:kern w:val="0"/>
          <w:lang w:val="en-GB"/>
          <w14:ligatures w14:val="none"/>
        </w:rPr>
        <w:t xml:space="preserve"> </w:t>
      </w:r>
    </w:p>
    <w:p w14:paraId="5E3EF51A" w14:textId="77777777" w:rsidR="00D44E7C" w:rsidRPr="008774C5" w:rsidRDefault="00780D46" w:rsidP="00D44E7C">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(a) child labour; </w:t>
      </w:r>
    </w:p>
    <w:p w14:paraId="0F540354" w14:textId="77777777" w:rsidR="00865547" w:rsidRPr="008774C5" w:rsidRDefault="00780D46" w:rsidP="00D44E7C">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(b) afforestation; </w:t>
      </w:r>
    </w:p>
    <w:p w14:paraId="36DE99A8"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(c) tobacco nesting; </w:t>
      </w:r>
    </w:p>
    <w:p w14:paraId="380CC1A4" w14:textId="695FA969"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(d) non</w:t>
      </w:r>
      <w:r w:rsidR="002B4EFC">
        <w:rPr>
          <w:rFonts w:ascii="Times New Roman" w:hAnsi="Times New Roman" w:cs="Times New Roman"/>
          <w:i/>
          <w:iCs/>
          <w:kern w:val="0"/>
          <w:lang w:val="en-GB"/>
          <w14:ligatures w14:val="none"/>
        </w:rPr>
        <w:t>-</w:t>
      </w:r>
      <w:r w:rsidRPr="008774C5">
        <w:rPr>
          <w:rFonts w:ascii="Times New Roman" w:hAnsi="Times New Roman" w:cs="Times New Roman"/>
          <w:i/>
          <w:iCs/>
          <w:kern w:val="0"/>
          <w:lang w:val="en-GB"/>
          <w14:ligatures w14:val="none"/>
        </w:rPr>
        <w:t xml:space="preserve">tobacco related materials; </w:t>
      </w:r>
    </w:p>
    <w:p w14:paraId="788F4332"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(e) crop diversification initiatives; </w:t>
      </w:r>
    </w:p>
    <w:p w14:paraId="29A3D4F3"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(f) good agricultural practices; </w:t>
      </w:r>
    </w:p>
    <w:p w14:paraId="3A986E6B"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(g) safe environment for his or her workers; </w:t>
      </w:r>
    </w:p>
    <w:p w14:paraId="0D5ED8BC"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(h) freedom of association of the workers; </w:t>
      </w:r>
    </w:p>
    <w:p w14:paraId="43E6A30C"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(i) forced labour; </w:t>
      </w:r>
    </w:p>
    <w:p w14:paraId="2A294878" w14:textId="77777777" w:rsidR="00865547"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 xml:space="preserve">(j) fair treatment of workers; and </w:t>
      </w:r>
    </w:p>
    <w:p w14:paraId="168E8417" w14:textId="079AE9DA" w:rsidR="00780D46" w:rsidRPr="008774C5" w:rsidRDefault="00780D46" w:rsidP="00865547">
      <w:pPr>
        <w:spacing w:after="0" w:line="360" w:lineRule="auto"/>
        <w:ind w:left="567" w:right="567"/>
        <w:jc w:val="both"/>
        <w:rPr>
          <w:lang w:val="en-GB"/>
        </w:rPr>
      </w:pPr>
      <w:r w:rsidRPr="008774C5">
        <w:rPr>
          <w:rFonts w:ascii="Times New Roman" w:hAnsi="Times New Roman" w:cs="Times New Roman"/>
          <w:i/>
          <w:iCs/>
          <w:kern w:val="0"/>
          <w:lang w:val="en-GB"/>
          <w14:ligatures w14:val="none"/>
        </w:rPr>
        <w:t>(k) workers’ working hours.</w:t>
      </w:r>
      <w:r w:rsidR="009838F9" w:rsidRPr="008774C5">
        <w:rPr>
          <w:rFonts w:ascii="Times New Roman" w:hAnsi="Times New Roman" w:cs="Times New Roman"/>
          <w:i/>
          <w:iCs/>
          <w:kern w:val="0"/>
          <w:lang w:val="en-GB"/>
          <w14:ligatures w14:val="none"/>
        </w:rPr>
        <w:t>”</w:t>
      </w:r>
      <w:r w:rsidR="00EE076F" w:rsidRPr="008774C5">
        <w:rPr>
          <w:rFonts w:ascii="Times New Roman" w:hAnsi="Times New Roman" w:cs="Times New Roman"/>
          <w:i/>
          <w:iCs/>
          <w:kern w:val="0"/>
          <w:lang w:val="en-GB"/>
          <w14:ligatures w14:val="none"/>
        </w:rPr>
        <w:t xml:space="preserve"> </w:t>
      </w:r>
      <w:r w:rsidR="00EE076F" w:rsidRPr="008774C5">
        <w:rPr>
          <w:rFonts w:ascii="Times New Roman" w:hAnsi="Times New Roman" w:cs="Times New Roman"/>
          <w:kern w:val="0"/>
          <w:lang w:val="en-GB"/>
          <w14:ligatures w14:val="none"/>
        </w:rPr>
        <w:t>[Emphasis added]</w:t>
      </w:r>
    </w:p>
    <w:p w14:paraId="7440D95C" w14:textId="153EF97A"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w:t>
      </w:r>
      <w:r w:rsidR="00EE076F" w:rsidRPr="008774C5">
        <w:rPr>
          <w:rFonts w:ascii="Times New Roman" w:hAnsi="Times New Roman" w:cs="Times New Roman"/>
          <w:kern w:val="0"/>
          <w:lang w:val="en-GB"/>
          <w14:ligatures w14:val="none"/>
        </w:rPr>
        <w:t>annua</w:t>
      </w:r>
      <w:r w:rsidR="00AF2821" w:rsidRPr="008774C5">
        <w:rPr>
          <w:rFonts w:ascii="Times New Roman" w:hAnsi="Times New Roman" w:cs="Times New Roman"/>
          <w:kern w:val="0"/>
          <w:lang w:val="en-GB"/>
          <w14:ligatures w14:val="none"/>
        </w:rPr>
        <w:t xml:space="preserve">l </w:t>
      </w:r>
      <w:r w:rsidRPr="008774C5">
        <w:rPr>
          <w:rFonts w:ascii="Times New Roman" w:hAnsi="Times New Roman" w:cs="Times New Roman"/>
          <w:kern w:val="0"/>
          <w:lang w:val="en-GB"/>
          <w14:ligatures w14:val="none"/>
        </w:rPr>
        <w:t xml:space="preserve">reporting </w:t>
      </w:r>
      <w:r w:rsidR="00AF2821" w:rsidRPr="008774C5">
        <w:rPr>
          <w:rFonts w:ascii="Times New Roman" w:hAnsi="Times New Roman" w:cs="Times New Roman"/>
          <w:kern w:val="0"/>
          <w:lang w:val="en-GB"/>
          <w14:ligatures w14:val="none"/>
        </w:rPr>
        <w:t>obligation</w:t>
      </w:r>
      <w:r w:rsidRPr="008774C5">
        <w:rPr>
          <w:rFonts w:ascii="Times New Roman" w:hAnsi="Times New Roman" w:cs="Times New Roman"/>
          <w:kern w:val="0"/>
          <w:lang w:val="en-GB"/>
          <w14:ligatures w14:val="none"/>
        </w:rPr>
        <w:t xml:space="preserve"> is thus a statutory form of HRDD</w:t>
      </w:r>
      <w:r w:rsidR="00AF2821"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oblig</w:t>
      </w:r>
      <w:r w:rsidR="00AF2821" w:rsidRPr="008774C5">
        <w:rPr>
          <w:rFonts w:ascii="Times New Roman" w:hAnsi="Times New Roman" w:cs="Times New Roman"/>
          <w:kern w:val="0"/>
          <w:lang w:val="en-GB"/>
          <w14:ligatures w14:val="none"/>
        </w:rPr>
        <w:t>ing</w:t>
      </w:r>
      <w:r w:rsidRPr="008774C5">
        <w:rPr>
          <w:rFonts w:ascii="Times New Roman" w:hAnsi="Times New Roman" w:cs="Times New Roman"/>
          <w:kern w:val="0"/>
          <w:lang w:val="en-GB"/>
          <w14:ligatures w14:val="none"/>
        </w:rPr>
        <w:t xml:space="preserve"> </w:t>
      </w:r>
      <w:r w:rsidR="00AF2821" w:rsidRPr="008774C5">
        <w:rPr>
          <w:rFonts w:ascii="Times New Roman" w:hAnsi="Times New Roman" w:cs="Times New Roman"/>
          <w:kern w:val="0"/>
          <w:lang w:val="en-GB"/>
          <w14:ligatures w14:val="none"/>
        </w:rPr>
        <w:t>to</w:t>
      </w:r>
      <w:r w:rsidR="001943DF" w:rsidRPr="008774C5">
        <w:rPr>
          <w:rFonts w:ascii="Times New Roman" w:hAnsi="Times New Roman" w:cs="Times New Roman"/>
          <w:kern w:val="0"/>
          <w:lang w:val="en-GB"/>
          <w14:ligatures w14:val="none"/>
        </w:rPr>
        <w:t xml:space="preserve">bacco growers </w:t>
      </w:r>
      <w:r w:rsidRPr="008774C5">
        <w:rPr>
          <w:rFonts w:ascii="Times New Roman" w:hAnsi="Times New Roman" w:cs="Times New Roman"/>
          <w:kern w:val="0"/>
          <w:lang w:val="en-GB"/>
          <w14:ligatures w14:val="none"/>
        </w:rPr>
        <w:t>to identify and address human rights risks in their operations.</w:t>
      </w:r>
    </w:p>
    <w:p w14:paraId="12074C6B" w14:textId="77777777" w:rsidR="00B44F58"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Act further prohibits child and forced labour, bans tenancy labour,</w:t>
      </w:r>
      <w:r w:rsidR="00277AD0" w:rsidRPr="008774C5">
        <w:rPr>
          <w:rStyle w:val="FootnoteReference"/>
          <w:rFonts w:ascii="Times New Roman" w:hAnsi="Times New Roman" w:cs="Times New Roman"/>
          <w:kern w:val="0"/>
          <w:lang w:val="en-GB"/>
          <w14:ligatures w14:val="none"/>
        </w:rPr>
        <w:footnoteReference w:id="123"/>
      </w:r>
      <w:r w:rsidRPr="008774C5">
        <w:rPr>
          <w:rFonts w:ascii="Times New Roman" w:hAnsi="Times New Roman" w:cs="Times New Roman"/>
          <w:kern w:val="0"/>
          <w:lang w:val="en-GB"/>
          <w14:ligatures w14:val="none"/>
        </w:rPr>
        <w:t>and imposes sanctions on buyers who purchase below the minimum price.</w:t>
      </w:r>
      <w:r w:rsidRPr="008774C5">
        <w:rPr>
          <w:rFonts w:ascii="Times New Roman" w:hAnsi="Times New Roman" w:cs="Times New Roman"/>
          <w:kern w:val="0"/>
          <w:vertAlign w:val="superscript"/>
          <w:lang w:val="en-GB"/>
          <w14:ligatures w14:val="none"/>
        </w:rPr>
        <w:footnoteReference w:id="124"/>
      </w:r>
      <w:r w:rsidRPr="008774C5">
        <w:rPr>
          <w:rFonts w:ascii="Times New Roman" w:hAnsi="Times New Roman" w:cs="Times New Roman"/>
          <w:kern w:val="0"/>
          <w:lang w:val="en-GB"/>
          <w14:ligatures w14:val="none"/>
        </w:rPr>
        <w:t xml:space="preserve"> These measures reinforce the State’s protective obligations under Pillar I of the UNGPs. </w:t>
      </w:r>
    </w:p>
    <w:p w14:paraId="3B1FAFFE" w14:textId="3B4B47AD" w:rsidR="00C05C4C"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However, persistent child labour and exploitative tenancy arrangements reveal gaps between law and practice. Limited inspection capacity, weak enforcement, and inaccessible grievance mechanisms continue to undermine effective implementation.</w:t>
      </w:r>
    </w:p>
    <w:p w14:paraId="0DA126F6" w14:textId="79BF9DC3" w:rsidR="00350D93" w:rsidRPr="008774C5" w:rsidRDefault="00C05C4C" w:rsidP="00DE572D">
      <w:pPr>
        <w:spacing w:beforeAutospacing="1" w:afterAutospacing="1" w:line="360" w:lineRule="auto"/>
        <w:jc w:val="both"/>
        <w:rPr>
          <w:rFonts w:ascii="Times New Roman" w:eastAsia="Times New Roman" w:hAnsi="Times New Roman" w:cs="Times New Roman"/>
          <w:i/>
          <w:iCs/>
          <w:kern w:val="0"/>
          <w:sz w:val="27"/>
          <w:szCs w:val="27"/>
          <w:lang w:val="en-GB"/>
          <w14:ligatures w14:val="none"/>
        </w:rPr>
      </w:pPr>
      <w:r w:rsidRPr="008774C5">
        <w:rPr>
          <w:rFonts w:ascii="Times New Roman" w:eastAsia="Times New Roman" w:hAnsi="Times New Roman" w:cs="Times New Roman"/>
          <w:i/>
          <w:iCs/>
          <w:kern w:val="0"/>
          <w:sz w:val="27"/>
          <w:szCs w:val="27"/>
          <w:lang w:val="en-GB"/>
          <w14:ligatures w14:val="none"/>
        </w:rPr>
        <w:t>2.2</w:t>
      </w:r>
      <w:r w:rsidRPr="008774C5">
        <w:rPr>
          <w:rFonts w:ascii="Times New Roman" w:eastAsia="Times New Roman" w:hAnsi="Times New Roman" w:cs="Times New Roman"/>
          <w:i/>
          <w:iCs/>
          <w:kern w:val="0"/>
          <w:sz w:val="27"/>
          <w:szCs w:val="27"/>
          <w:lang w:val="en-GB"/>
          <w14:ligatures w14:val="none"/>
        </w:rPr>
        <w:tab/>
        <w:t>The Sugarcane Act, 2025</w:t>
      </w:r>
    </w:p>
    <w:p w14:paraId="5E57DA19" w14:textId="47A09AC4" w:rsidR="00855217" w:rsidRDefault="0074718B"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Sugarcane Act</w:t>
      </w:r>
      <w:r w:rsidR="00CF6384" w:rsidRPr="008774C5">
        <w:rPr>
          <w:rFonts w:ascii="Times New Roman" w:hAnsi="Times New Roman" w:cs="Times New Roman"/>
          <w:kern w:val="0"/>
          <w:lang w:val="en-GB"/>
          <w14:ligatures w14:val="none"/>
        </w:rPr>
        <w:t>, 2025</w:t>
      </w:r>
      <w:r w:rsidR="00830980" w:rsidRPr="008774C5">
        <w:rPr>
          <w:rStyle w:val="FootnoteReference"/>
          <w:rFonts w:ascii="Times New Roman" w:hAnsi="Times New Roman" w:cs="Times New Roman"/>
          <w:kern w:val="0"/>
          <w:lang w:val="en-GB"/>
          <w14:ligatures w14:val="none"/>
        </w:rPr>
        <w:footnoteReference w:id="125"/>
      </w:r>
      <w:r w:rsidRPr="008774C5">
        <w:rPr>
          <w:rFonts w:ascii="Times New Roman" w:hAnsi="Times New Roman" w:cs="Times New Roman"/>
          <w:kern w:val="0"/>
          <w:lang w:val="en-GB"/>
          <w14:ligatures w14:val="none"/>
        </w:rPr>
        <w:t xml:space="preserve">is, thus </w:t>
      </w:r>
      <w:r w:rsidR="00193D4E" w:rsidRPr="008774C5">
        <w:rPr>
          <w:rFonts w:ascii="Times New Roman" w:hAnsi="Times New Roman" w:cs="Times New Roman"/>
          <w:kern w:val="0"/>
          <w:lang w:val="en-GB"/>
          <w14:ligatures w14:val="none"/>
        </w:rPr>
        <w:t>far,</w:t>
      </w:r>
      <w:r w:rsidRPr="008774C5">
        <w:rPr>
          <w:rFonts w:ascii="Times New Roman" w:hAnsi="Times New Roman" w:cs="Times New Roman"/>
          <w:kern w:val="0"/>
          <w:lang w:val="en-GB"/>
          <w14:ligatures w14:val="none"/>
        </w:rPr>
        <w:t xml:space="preserve"> the latest </w:t>
      </w:r>
      <w:r w:rsidR="00193D4E" w:rsidRPr="008774C5">
        <w:rPr>
          <w:rFonts w:ascii="Times New Roman" w:hAnsi="Times New Roman" w:cs="Times New Roman"/>
          <w:kern w:val="0"/>
          <w:lang w:val="en-GB"/>
          <w14:ligatures w14:val="none"/>
        </w:rPr>
        <w:t xml:space="preserve">piece of regulatory legislation to be passed in the agriculture </w:t>
      </w:r>
      <w:r w:rsidR="00CF6384" w:rsidRPr="008774C5">
        <w:rPr>
          <w:rFonts w:ascii="Times New Roman" w:hAnsi="Times New Roman" w:cs="Times New Roman"/>
          <w:kern w:val="0"/>
          <w:lang w:val="en-GB"/>
          <w14:ligatures w14:val="none"/>
        </w:rPr>
        <w:t xml:space="preserve">sector. </w:t>
      </w:r>
      <w:r w:rsidRPr="008774C5">
        <w:rPr>
          <w:rFonts w:ascii="Times New Roman" w:hAnsi="Times New Roman" w:cs="Times New Roman"/>
          <w:kern w:val="0"/>
          <w:lang w:val="en-GB"/>
          <w14:ligatures w14:val="none"/>
        </w:rPr>
        <w:t>W</w:t>
      </w:r>
      <w:r w:rsidR="00DE572D" w:rsidRPr="008774C5">
        <w:rPr>
          <w:rFonts w:ascii="Times New Roman" w:hAnsi="Times New Roman" w:cs="Times New Roman"/>
          <w:kern w:val="0"/>
          <w:lang w:val="en-GB"/>
          <w14:ligatures w14:val="none"/>
        </w:rPr>
        <w:t xml:space="preserve">hilst the Act mirrors the institutional framework of the Tobacco Act, it remains predominantly focused on market regulation rather than labour rights or HRDD. It creates </w:t>
      </w:r>
      <w:r w:rsidR="00E53BC4" w:rsidRPr="008774C5">
        <w:rPr>
          <w:rFonts w:ascii="Times New Roman" w:hAnsi="Times New Roman" w:cs="Times New Roman"/>
          <w:kern w:val="0"/>
          <w:lang w:val="en-GB"/>
          <w14:ligatures w14:val="none"/>
        </w:rPr>
        <w:t xml:space="preserve">the </w:t>
      </w:r>
      <w:r w:rsidR="00B45E39">
        <w:rPr>
          <w:rFonts w:ascii="Times New Roman" w:hAnsi="Times New Roman" w:cs="Times New Roman"/>
          <w:kern w:val="0"/>
          <w:lang w:val="en-GB"/>
          <w14:ligatures w14:val="none"/>
        </w:rPr>
        <w:t>Malaŵi</w:t>
      </w:r>
      <w:r w:rsidR="00E53BC4" w:rsidRPr="008774C5">
        <w:rPr>
          <w:rFonts w:ascii="Times New Roman" w:hAnsi="Times New Roman" w:cs="Times New Roman"/>
          <w:kern w:val="0"/>
          <w:lang w:val="en-GB"/>
          <w14:ligatures w14:val="none"/>
        </w:rPr>
        <w:t xml:space="preserve"> </w:t>
      </w:r>
      <w:r w:rsidR="00DE572D" w:rsidRPr="008774C5">
        <w:rPr>
          <w:rFonts w:ascii="Times New Roman" w:hAnsi="Times New Roman" w:cs="Times New Roman"/>
          <w:kern w:val="0"/>
          <w:lang w:val="en-GB"/>
          <w14:ligatures w14:val="none"/>
        </w:rPr>
        <w:t>Sugar</w:t>
      </w:r>
      <w:r w:rsidR="00AD04DA" w:rsidRPr="008774C5">
        <w:rPr>
          <w:rFonts w:ascii="Times New Roman" w:hAnsi="Times New Roman" w:cs="Times New Roman"/>
          <w:kern w:val="0"/>
          <w:lang w:val="en-GB"/>
          <w14:ligatures w14:val="none"/>
        </w:rPr>
        <w:t xml:space="preserve"> Industry</w:t>
      </w:r>
      <w:r w:rsidR="00DE572D" w:rsidRPr="008774C5">
        <w:rPr>
          <w:rFonts w:ascii="Times New Roman" w:hAnsi="Times New Roman" w:cs="Times New Roman"/>
          <w:kern w:val="0"/>
          <w:lang w:val="en-GB"/>
          <w14:ligatures w14:val="none"/>
        </w:rPr>
        <w:t xml:space="preserve"> Commission</w:t>
      </w:r>
      <w:r w:rsidR="00903188">
        <w:rPr>
          <w:rFonts w:ascii="Times New Roman" w:hAnsi="Times New Roman" w:cs="Times New Roman"/>
          <w:kern w:val="0"/>
          <w:lang w:val="en-GB"/>
          <w14:ligatures w14:val="none"/>
        </w:rPr>
        <w:t xml:space="preserve"> (MSIC) </w:t>
      </w:r>
      <w:r w:rsidR="00DE572D" w:rsidRPr="008774C5">
        <w:rPr>
          <w:rFonts w:ascii="Times New Roman" w:hAnsi="Times New Roman" w:cs="Times New Roman"/>
          <w:kern w:val="0"/>
          <w:lang w:val="en-GB"/>
          <w14:ligatures w14:val="none"/>
        </w:rPr>
        <w:t>to oversee production, licensing, and quotas,</w:t>
      </w:r>
      <w:r w:rsidR="00DE572D" w:rsidRPr="008774C5">
        <w:rPr>
          <w:rFonts w:ascii="Times New Roman" w:hAnsi="Times New Roman" w:cs="Times New Roman"/>
          <w:kern w:val="0"/>
          <w:vertAlign w:val="superscript"/>
          <w:lang w:val="en-GB"/>
          <w14:ligatures w14:val="none"/>
        </w:rPr>
        <w:footnoteReference w:id="126"/>
      </w:r>
      <w:r w:rsidR="00DE572D" w:rsidRPr="008774C5">
        <w:rPr>
          <w:rFonts w:ascii="Times New Roman" w:hAnsi="Times New Roman" w:cs="Times New Roman"/>
          <w:kern w:val="0"/>
          <w:lang w:val="en-GB"/>
          <w14:ligatures w14:val="none"/>
        </w:rPr>
        <w:t>and establishes a Sugarcane Tribunal to resolve disputes between growers, millers and buyers.</w:t>
      </w:r>
      <w:r w:rsidR="00DE572D" w:rsidRPr="008774C5">
        <w:rPr>
          <w:rFonts w:ascii="Times New Roman" w:hAnsi="Times New Roman" w:cs="Times New Roman"/>
          <w:kern w:val="0"/>
          <w:vertAlign w:val="superscript"/>
          <w:lang w:val="en-GB"/>
          <w14:ligatures w14:val="none"/>
        </w:rPr>
        <w:footnoteReference w:id="127"/>
      </w:r>
      <w:r w:rsidR="00DE572D" w:rsidRPr="008774C5">
        <w:rPr>
          <w:rFonts w:ascii="Times New Roman" w:hAnsi="Times New Roman" w:cs="Times New Roman"/>
          <w:kern w:val="0"/>
          <w:lang w:val="en-GB"/>
          <w14:ligatures w14:val="none"/>
        </w:rPr>
        <w:t xml:space="preserve"> </w:t>
      </w:r>
    </w:p>
    <w:p w14:paraId="7CA15F8A" w14:textId="700A8331"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While these provisions create an institutional structure for regulation, the Act lacks explicit obligations concerning child labour, occupational safety, or equitable wage practices. Consequently, it provides institutional machinery but not yet substantive human rights safeguards.</w:t>
      </w:r>
    </w:p>
    <w:p w14:paraId="54B0059C" w14:textId="2A9B2D48"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Taken together,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agricultural statutes reveal both progress and structural weaknesses. Whilst the Tobacco Industry Act </w:t>
      </w:r>
      <w:r w:rsidR="00903188">
        <w:rPr>
          <w:rFonts w:ascii="Times New Roman" w:hAnsi="Times New Roman" w:cs="Times New Roman"/>
          <w:kern w:val="0"/>
          <w:lang w:val="en-GB"/>
          <w14:ligatures w14:val="none"/>
        </w:rPr>
        <w:t xml:space="preserve">(TIA) </w:t>
      </w:r>
      <w:r w:rsidRPr="008774C5">
        <w:rPr>
          <w:rFonts w:ascii="Times New Roman" w:hAnsi="Times New Roman" w:cs="Times New Roman"/>
          <w:kern w:val="0"/>
          <w:lang w:val="en-GB"/>
          <w14:ligatures w14:val="none"/>
        </w:rPr>
        <w:t xml:space="preserve">commendably advances HRDD obligations; the Sugarcane Industry Act, by contrast, institutionalises regulation without </w:t>
      </w:r>
      <w:r w:rsidR="000B7EFF" w:rsidRPr="008774C5">
        <w:rPr>
          <w:rFonts w:ascii="Times New Roman" w:hAnsi="Times New Roman" w:cs="Times New Roman"/>
          <w:kern w:val="0"/>
          <w:lang w:val="en-GB"/>
          <w14:ligatures w14:val="none"/>
        </w:rPr>
        <w:t>imposing</w:t>
      </w:r>
      <w:r w:rsidRPr="008774C5">
        <w:rPr>
          <w:rFonts w:ascii="Times New Roman" w:hAnsi="Times New Roman" w:cs="Times New Roman"/>
          <w:kern w:val="0"/>
          <w:lang w:val="en-GB"/>
          <w14:ligatures w14:val="none"/>
        </w:rPr>
        <w:t xml:space="preserve"> substantive </w:t>
      </w:r>
      <w:r w:rsidR="00FB314E" w:rsidRPr="008774C5">
        <w:rPr>
          <w:rFonts w:ascii="Times New Roman" w:hAnsi="Times New Roman" w:cs="Times New Roman"/>
          <w:kern w:val="0"/>
          <w:lang w:val="en-GB"/>
          <w14:ligatures w14:val="none"/>
        </w:rPr>
        <w:t>obligations correlative to the rights of rights</w:t>
      </w:r>
      <w:r w:rsidR="002B4EFC">
        <w:rPr>
          <w:rFonts w:ascii="Times New Roman" w:hAnsi="Times New Roman" w:cs="Times New Roman"/>
          <w:kern w:val="0"/>
          <w:lang w:val="en-GB"/>
          <w14:ligatures w14:val="none"/>
        </w:rPr>
        <w:t>-</w:t>
      </w:r>
      <w:r w:rsidR="00FB314E" w:rsidRPr="008774C5">
        <w:rPr>
          <w:rFonts w:ascii="Times New Roman" w:hAnsi="Times New Roman" w:cs="Times New Roman"/>
          <w:kern w:val="0"/>
          <w:lang w:val="en-GB"/>
          <w14:ligatures w14:val="none"/>
        </w:rPr>
        <w:t>holders</w:t>
      </w:r>
      <w:r w:rsidRPr="008774C5">
        <w:rPr>
          <w:rFonts w:ascii="Times New Roman" w:hAnsi="Times New Roman" w:cs="Times New Roman"/>
          <w:kern w:val="0"/>
          <w:lang w:val="en-GB"/>
          <w14:ligatures w14:val="none"/>
        </w:rPr>
        <w:t xml:space="preserve">. </w:t>
      </w:r>
    </w:p>
    <w:p w14:paraId="7FD41253" w14:textId="65DC7663"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Overall, however, </w:t>
      </w:r>
      <w:r w:rsidR="00AC5F3B" w:rsidRPr="008774C5">
        <w:rPr>
          <w:rFonts w:ascii="Times New Roman" w:hAnsi="Times New Roman" w:cs="Times New Roman"/>
          <w:kern w:val="0"/>
          <w:lang w:val="en-GB"/>
          <w14:ligatures w14:val="none"/>
        </w:rPr>
        <w:t>taking an industry</w:t>
      </w:r>
      <w:r w:rsidR="002B4EFC">
        <w:rPr>
          <w:rFonts w:ascii="Times New Roman" w:hAnsi="Times New Roman" w:cs="Times New Roman"/>
          <w:kern w:val="0"/>
          <w:lang w:val="en-GB"/>
          <w14:ligatures w14:val="none"/>
        </w:rPr>
        <w:t>-</w:t>
      </w:r>
      <w:r w:rsidR="00AC5F3B" w:rsidRPr="008774C5">
        <w:rPr>
          <w:rFonts w:ascii="Times New Roman" w:hAnsi="Times New Roman" w:cs="Times New Roman"/>
          <w:kern w:val="0"/>
          <w:lang w:val="en-GB"/>
          <w14:ligatures w14:val="none"/>
        </w:rPr>
        <w:t xml:space="preserve">wide perspective, </w:t>
      </w:r>
      <w:r w:rsidR="009153F6" w:rsidRPr="008774C5">
        <w:rPr>
          <w:rFonts w:ascii="Times New Roman" w:hAnsi="Times New Roman" w:cs="Times New Roman"/>
          <w:kern w:val="0"/>
          <w:lang w:val="en-GB"/>
          <w14:ligatures w14:val="none"/>
        </w:rPr>
        <w:t xml:space="preserve">indeed in view of the stakeholder </w:t>
      </w:r>
      <w:r w:rsidR="00607447" w:rsidRPr="008774C5">
        <w:rPr>
          <w:rFonts w:ascii="Times New Roman" w:hAnsi="Times New Roman" w:cs="Times New Roman"/>
          <w:kern w:val="0"/>
          <w:lang w:val="en-GB"/>
          <w14:ligatures w14:val="none"/>
        </w:rPr>
        <w:t>consultations</w:t>
      </w:r>
      <w:r w:rsidR="009153F6" w:rsidRPr="008774C5">
        <w:rPr>
          <w:rFonts w:ascii="Times New Roman" w:hAnsi="Times New Roman" w:cs="Times New Roman"/>
          <w:kern w:val="0"/>
          <w:lang w:val="en-GB"/>
          <w14:ligatures w14:val="none"/>
        </w:rPr>
        <w:t xml:space="preserve"> and field research undertake</w:t>
      </w:r>
      <w:r w:rsidR="00607447" w:rsidRPr="008774C5">
        <w:rPr>
          <w:rFonts w:ascii="Times New Roman" w:hAnsi="Times New Roman" w:cs="Times New Roman"/>
          <w:kern w:val="0"/>
          <w:lang w:val="en-GB"/>
          <w14:ligatures w14:val="none"/>
        </w:rPr>
        <w:t>n during this NBA</w:t>
      </w:r>
      <w:r w:rsidR="002B4EFC">
        <w:rPr>
          <w:rFonts w:ascii="Times New Roman" w:hAnsi="Times New Roman" w:cs="Times New Roman"/>
          <w:kern w:val="0"/>
          <w:lang w:val="en-GB"/>
          <w14:ligatures w14:val="none"/>
        </w:rPr>
        <w:t>-</w:t>
      </w:r>
      <w:r w:rsidR="00607447" w:rsidRPr="008774C5">
        <w:rPr>
          <w:rFonts w:ascii="Times New Roman" w:hAnsi="Times New Roman" w:cs="Times New Roman"/>
          <w:kern w:val="0"/>
          <w:lang w:val="en-GB"/>
          <w14:ligatures w14:val="none"/>
        </w:rPr>
        <w:t xml:space="preserve">BHR process, </w:t>
      </w:r>
      <w:r w:rsidRPr="008774C5">
        <w:rPr>
          <w:rFonts w:ascii="Times New Roman" w:hAnsi="Times New Roman" w:cs="Times New Roman"/>
          <w:kern w:val="0"/>
          <w:lang w:val="en-GB"/>
          <w14:ligatures w14:val="none"/>
        </w:rPr>
        <w:t>access to remedy remains the weakest pillar as workers and tenants continue to face prohibitive barriers in seeking redress for injustices suffered.</w:t>
      </w:r>
    </w:p>
    <w:p w14:paraId="05D0067F" w14:textId="388CCA19" w:rsidR="00DE572D" w:rsidRPr="008774C5" w:rsidRDefault="003305E7" w:rsidP="00DE572D">
      <w:pPr>
        <w:spacing w:beforeAutospacing="1" w:afterAutospacing="1" w:line="360" w:lineRule="auto"/>
        <w:jc w:val="both"/>
        <w:outlineLvl w:val="2"/>
        <w:rPr>
          <w:rFonts w:ascii="Times New Roman" w:eastAsia="Times New Roman" w:hAnsi="Times New Roman" w:cs="Times New Roman"/>
          <w:kern w:val="0"/>
          <w:lang w:val="en-GB"/>
          <w14:ligatures w14:val="none"/>
        </w:rPr>
      </w:pPr>
      <w:bookmarkStart w:id="39" w:name="_Toc218077222"/>
      <w:r w:rsidRPr="008774C5">
        <w:rPr>
          <w:rFonts w:ascii="Times New Roman" w:eastAsia="Times New Roman" w:hAnsi="Times New Roman" w:cs="Times New Roman"/>
          <w:kern w:val="0"/>
          <w:lang w:val="en-GB"/>
          <w14:ligatures w14:val="none"/>
        </w:rPr>
        <w:t xml:space="preserve">3. </w:t>
      </w:r>
      <w:r w:rsidR="00DE572D" w:rsidRPr="008774C5">
        <w:rPr>
          <w:rFonts w:ascii="Times New Roman" w:eastAsia="Times New Roman" w:hAnsi="Times New Roman" w:cs="Times New Roman"/>
          <w:kern w:val="0"/>
          <w:lang w:val="en-GB"/>
          <w14:ligatures w14:val="none"/>
        </w:rPr>
        <w:t>Extractives and Environmental Regulation</w:t>
      </w:r>
      <w:bookmarkEnd w:id="39"/>
    </w:p>
    <w:p w14:paraId="1895F1DB" w14:textId="57C125A0"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extractives sector, which </w:t>
      </w:r>
      <w:r w:rsidR="00B05C4F" w:rsidRPr="008774C5">
        <w:rPr>
          <w:rFonts w:ascii="Times New Roman" w:hAnsi="Times New Roman" w:cs="Times New Roman"/>
          <w:kern w:val="0"/>
          <w:lang w:val="en-GB"/>
          <w14:ligatures w14:val="none"/>
        </w:rPr>
        <w:t>incl</w:t>
      </w:r>
      <w:r w:rsidR="00FD2C08" w:rsidRPr="008774C5">
        <w:rPr>
          <w:rFonts w:ascii="Times New Roman" w:hAnsi="Times New Roman" w:cs="Times New Roman"/>
          <w:kern w:val="0"/>
          <w:lang w:val="en-GB"/>
          <w14:ligatures w14:val="none"/>
        </w:rPr>
        <w:t xml:space="preserve">udes </w:t>
      </w:r>
      <w:r w:rsidRPr="008774C5">
        <w:rPr>
          <w:rFonts w:ascii="Times New Roman" w:hAnsi="Times New Roman" w:cs="Times New Roman"/>
          <w:kern w:val="0"/>
          <w:lang w:val="en-GB"/>
          <w14:ligatures w14:val="none"/>
        </w:rPr>
        <w:t xml:space="preserve">mining, oil and gas, and quarrying, represents one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most strategically significant yet human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sensitive industries. It </w:t>
      </w:r>
      <w:r w:rsidR="00FD2C08" w:rsidRPr="008774C5">
        <w:rPr>
          <w:rFonts w:ascii="Times New Roman" w:hAnsi="Times New Roman" w:cs="Times New Roman"/>
          <w:kern w:val="0"/>
          <w:lang w:val="en-GB"/>
          <w14:ligatures w14:val="none"/>
        </w:rPr>
        <w:t xml:space="preserve">brings to the fore </w:t>
      </w:r>
      <w:r w:rsidRPr="008774C5">
        <w:rPr>
          <w:rFonts w:ascii="Times New Roman" w:hAnsi="Times New Roman" w:cs="Times New Roman"/>
          <w:kern w:val="0"/>
          <w:lang w:val="en-GB"/>
          <w14:ligatures w14:val="none"/>
        </w:rPr>
        <w:t xml:space="preserve">the complex interplay between economic development, environmental governance, and community rights. </w:t>
      </w:r>
    </w:p>
    <w:p w14:paraId="4B6C2F7B" w14:textId="164856D8" w:rsidR="00DE572D"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Two pieces of legislation form the cornerstone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regulatory framework in this area. These are the Mines and Minerals Act, 2023</w:t>
      </w:r>
      <w:r w:rsidR="0066433E" w:rsidRPr="008774C5">
        <w:rPr>
          <w:rStyle w:val="FootnoteReference"/>
          <w:rFonts w:ascii="Times New Roman" w:hAnsi="Times New Roman" w:cs="Times New Roman"/>
          <w:kern w:val="0"/>
          <w:lang w:val="en-GB"/>
          <w14:ligatures w14:val="none"/>
        </w:rPr>
        <w:footnoteReference w:id="128"/>
      </w:r>
      <w:r w:rsidRPr="008774C5">
        <w:rPr>
          <w:rFonts w:ascii="Times New Roman" w:hAnsi="Times New Roman" w:cs="Times New Roman"/>
          <w:kern w:val="0"/>
          <w:lang w:val="en-GB"/>
          <w14:ligatures w14:val="none"/>
        </w:rPr>
        <w:t>and the Environment Management Act, 2016,</w:t>
      </w:r>
      <w:r w:rsidR="00F851DE" w:rsidRPr="008774C5">
        <w:rPr>
          <w:rStyle w:val="FootnoteReference"/>
          <w:rFonts w:ascii="Times New Roman" w:hAnsi="Times New Roman" w:cs="Times New Roman"/>
          <w:kern w:val="0"/>
          <w:lang w:val="en-GB"/>
          <w14:ligatures w14:val="none"/>
        </w:rPr>
        <w:footnoteReference w:id="129"/>
      </w:r>
      <w:r w:rsidRPr="008774C5">
        <w:rPr>
          <w:rFonts w:ascii="Times New Roman" w:hAnsi="Times New Roman" w:cs="Times New Roman"/>
          <w:kern w:val="0"/>
          <w:lang w:val="en-GB"/>
          <w14:ligatures w14:val="none"/>
        </w:rPr>
        <w:t>supported by a growing body of subsidiary legislation such as the Environmental Management (Waste Management and Licensing) Regulations, 2022, among others.</w:t>
      </w:r>
    </w:p>
    <w:p w14:paraId="54C7D75E" w14:textId="77777777" w:rsidR="003255AE" w:rsidRPr="008774C5" w:rsidRDefault="003255AE" w:rsidP="00DE572D">
      <w:pPr>
        <w:spacing w:beforeAutospacing="1" w:afterAutospacing="1" w:line="360" w:lineRule="auto"/>
        <w:jc w:val="both"/>
        <w:rPr>
          <w:rFonts w:ascii="Times New Roman" w:hAnsi="Times New Roman" w:cs="Times New Roman"/>
          <w:kern w:val="0"/>
          <w:lang w:val="en-GB"/>
          <w14:ligatures w14:val="none"/>
        </w:rPr>
      </w:pPr>
    </w:p>
    <w:p w14:paraId="1066621F" w14:textId="5A3E1C12" w:rsidR="00DE572D" w:rsidRPr="008774C5" w:rsidRDefault="00270706" w:rsidP="00DE572D">
      <w:pPr>
        <w:spacing w:beforeAutospacing="1" w:afterAutospacing="1"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 xml:space="preserve">3.1 </w:t>
      </w:r>
      <w:r w:rsidR="00DE572D" w:rsidRPr="008774C5">
        <w:rPr>
          <w:rFonts w:ascii="Times New Roman" w:eastAsia="Times New Roman" w:hAnsi="Times New Roman" w:cs="Times New Roman"/>
          <w:i/>
          <w:iCs/>
          <w:kern w:val="0"/>
          <w:lang w:val="en-GB"/>
          <w14:ligatures w14:val="none"/>
        </w:rPr>
        <w:t>The Mines and Minerals Act, 2023</w:t>
      </w:r>
    </w:p>
    <w:p w14:paraId="42CEE9F9" w14:textId="76746F74"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Mines and Minerals Act, 2023 </w:t>
      </w:r>
      <w:r w:rsidR="00903188">
        <w:rPr>
          <w:rFonts w:ascii="Times New Roman" w:hAnsi="Times New Roman" w:cs="Times New Roman"/>
          <w:kern w:val="0"/>
          <w:lang w:val="en-GB"/>
          <w14:ligatures w14:val="none"/>
        </w:rPr>
        <w:t>(MMA)</w:t>
      </w:r>
      <w:r w:rsidRPr="008774C5">
        <w:rPr>
          <w:rFonts w:ascii="Times New Roman" w:hAnsi="Times New Roman" w:cs="Times New Roman"/>
          <w:kern w:val="0"/>
          <w:lang w:val="en-GB"/>
          <w14:ligatures w14:val="none"/>
        </w:rPr>
        <w:t xml:space="preserve">, which repealed and replaced the </w:t>
      </w:r>
      <w:r w:rsidR="00FF791C" w:rsidRPr="008774C5">
        <w:rPr>
          <w:rFonts w:ascii="Times New Roman" w:hAnsi="Times New Roman" w:cs="Times New Roman"/>
          <w:kern w:val="0"/>
          <w:lang w:val="en-GB"/>
          <w14:ligatures w14:val="none"/>
        </w:rPr>
        <w:t xml:space="preserve">Mines and Minerals Act, </w:t>
      </w:r>
      <w:r w:rsidRPr="008774C5">
        <w:rPr>
          <w:rFonts w:ascii="Times New Roman" w:hAnsi="Times New Roman" w:cs="Times New Roman"/>
          <w:kern w:val="0"/>
          <w:lang w:val="en-GB"/>
          <w14:ligatures w14:val="none"/>
        </w:rPr>
        <w:t>2019, introduces a significantly strengthened governance framework that is more closely consistent and compliant with principles of sustainable development, transparency, and community participation.</w:t>
      </w:r>
    </w:p>
    <w:p w14:paraId="16F2BD77" w14:textId="5FD82DFC"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w:t>
      </w:r>
      <w:r w:rsidR="000016F6">
        <w:rPr>
          <w:rFonts w:ascii="Times New Roman" w:hAnsi="Times New Roman" w:cs="Times New Roman"/>
          <w:kern w:val="0"/>
          <w:lang w:val="en-GB"/>
          <w14:ligatures w14:val="none"/>
        </w:rPr>
        <w:t>MMA</w:t>
      </w:r>
      <w:r w:rsidRPr="008774C5">
        <w:rPr>
          <w:rFonts w:ascii="Times New Roman" w:hAnsi="Times New Roman" w:cs="Times New Roman"/>
          <w:kern w:val="0"/>
          <w:lang w:val="en-GB"/>
          <w14:ligatures w14:val="none"/>
        </w:rPr>
        <w:t xml:space="preserve"> establishes the </w:t>
      </w:r>
      <w:r w:rsidRPr="008774C5">
        <w:rPr>
          <w:rFonts w:ascii="Times New Roman" w:hAnsi="Times New Roman" w:cs="Times New Roman"/>
          <w:i/>
          <w:iCs/>
          <w:kern w:val="0"/>
          <w:lang w:val="en-GB"/>
          <w14:ligatures w14:val="none"/>
        </w:rPr>
        <w:t>Mining and Minerals Regulatory Authority</w:t>
      </w:r>
      <w:r w:rsidRPr="008774C5">
        <w:rPr>
          <w:rFonts w:ascii="Times New Roman" w:hAnsi="Times New Roman" w:cs="Times New Roman"/>
          <w:kern w:val="0"/>
          <w:lang w:val="en-GB"/>
          <w14:ligatures w14:val="none"/>
        </w:rPr>
        <w:t xml:space="preserve"> (MMRA)</w:t>
      </w:r>
      <w:r w:rsidR="00C44648" w:rsidRPr="008774C5">
        <w:rPr>
          <w:rStyle w:val="FootnoteReference"/>
          <w:rFonts w:ascii="Times New Roman" w:hAnsi="Times New Roman" w:cs="Times New Roman"/>
          <w:kern w:val="0"/>
          <w:lang w:val="en-GB"/>
          <w14:ligatures w14:val="none"/>
        </w:rPr>
        <w:footnoteReference w:id="130"/>
      </w:r>
      <w:r w:rsidRPr="008774C5">
        <w:rPr>
          <w:rFonts w:ascii="Times New Roman" w:hAnsi="Times New Roman" w:cs="Times New Roman"/>
          <w:kern w:val="0"/>
          <w:lang w:val="en-GB"/>
          <w14:ligatures w14:val="none"/>
        </w:rPr>
        <w:t>as an independent statutory body that is mandated to regulate the mineral sector, monitor compliance, and promote harmonisation of mining activities with sustainable development principles.</w:t>
      </w:r>
      <w:r w:rsidRPr="008774C5">
        <w:rPr>
          <w:rFonts w:ascii="Times New Roman" w:hAnsi="Times New Roman" w:cs="Times New Roman"/>
          <w:kern w:val="0"/>
          <w:vertAlign w:val="superscript"/>
          <w:lang w:val="en-GB"/>
          <w14:ligatures w14:val="none"/>
        </w:rPr>
        <w:footnoteReference w:id="131"/>
      </w:r>
      <w:r w:rsidRPr="008774C5">
        <w:rPr>
          <w:rFonts w:ascii="Times New Roman" w:hAnsi="Times New Roman" w:cs="Times New Roman"/>
          <w:kern w:val="0"/>
          <w:lang w:val="en-GB"/>
          <w14:ligatures w14:val="none"/>
        </w:rPr>
        <w:t>Unlike its predecessor, the</w:t>
      </w:r>
      <w:r w:rsidR="000016F6">
        <w:rPr>
          <w:rFonts w:ascii="Times New Roman" w:hAnsi="Times New Roman" w:cs="Times New Roman"/>
          <w:kern w:val="0"/>
          <w:lang w:val="en-GB"/>
          <w14:ligatures w14:val="none"/>
        </w:rPr>
        <w:t xml:space="preserve"> MMA</w:t>
      </w:r>
      <w:r w:rsidRPr="008774C5">
        <w:rPr>
          <w:rFonts w:ascii="Times New Roman" w:hAnsi="Times New Roman" w:cs="Times New Roman"/>
          <w:kern w:val="0"/>
          <w:lang w:val="en-GB"/>
          <w14:ligatures w14:val="none"/>
        </w:rPr>
        <w:t xml:space="preserve"> emphasises institutional independence, transparency,</w:t>
      </w:r>
      <w:r w:rsidR="008C09F5" w:rsidRPr="008774C5">
        <w:rPr>
          <w:rStyle w:val="FootnoteReference"/>
          <w:rFonts w:ascii="Times New Roman" w:hAnsi="Times New Roman" w:cs="Times New Roman"/>
          <w:kern w:val="0"/>
          <w:lang w:val="en-GB"/>
          <w14:ligatures w14:val="none"/>
        </w:rPr>
        <w:footnoteReference w:id="132"/>
      </w:r>
      <w:r w:rsidRPr="008774C5">
        <w:rPr>
          <w:rFonts w:ascii="Times New Roman" w:hAnsi="Times New Roman" w:cs="Times New Roman"/>
          <w:kern w:val="0"/>
          <w:lang w:val="en-GB"/>
          <w14:ligatures w14:val="none"/>
        </w:rPr>
        <w:t>and community engagement.</w:t>
      </w:r>
      <w:r w:rsidR="00AE6AA2" w:rsidRPr="008774C5">
        <w:rPr>
          <w:rStyle w:val="FootnoteReference"/>
          <w:rFonts w:ascii="Times New Roman" w:hAnsi="Times New Roman" w:cs="Times New Roman"/>
          <w:kern w:val="0"/>
          <w:lang w:val="en-GB"/>
          <w14:ligatures w14:val="none"/>
        </w:rPr>
        <w:footnoteReference w:id="133"/>
      </w:r>
      <w:r w:rsidRPr="008774C5">
        <w:rPr>
          <w:rFonts w:ascii="Times New Roman" w:hAnsi="Times New Roman" w:cs="Times New Roman"/>
          <w:kern w:val="0"/>
          <w:lang w:val="en-GB"/>
          <w14:ligatures w14:val="none"/>
        </w:rPr>
        <w:t xml:space="preserve"> </w:t>
      </w:r>
    </w:p>
    <w:p w14:paraId="795B470F" w14:textId="105F510B"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MMRA’s statutory objectives under </w:t>
      </w:r>
      <w:r w:rsidR="00902193">
        <w:rPr>
          <w:rFonts w:ascii="Times New Roman" w:hAnsi="Times New Roman" w:cs="Times New Roman"/>
          <w:kern w:val="0"/>
          <w:lang w:val="en-GB"/>
          <w14:ligatures w14:val="none"/>
        </w:rPr>
        <w:t>S</w:t>
      </w:r>
      <w:r w:rsidRPr="008774C5">
        <w:rPr>
          <w:rFonts w:ascii="Times New Roman" w:hAnsi="Times New Roman" w:cs="Times New Roman"/>
          <w:kern w:val="0"/>
          <w:lang w:val="en-GB"/>
          <w14:ligatures w14:val="none"/>
        </w:rPr>
        <w:t xml:space="preserve">ection 3 include ensuring that mineral development benefits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economy and its citizens; protecting and improving the welfare of present and future generations; and managing environmental impacts through adherence to sustainable development principles.</w:t>
      </w:r>
    </w:p>
    <w:p w14:paraId="3DC1F991" w14:textId="4A10AB4A"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explicit inclusion of intergenerational equity and sustainable development marks a major evolution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w:t>
      </w:r>
      <w:r w:rsidR="005F79EC" w:rsidRPr="008774C5">
        <w:rPr>
          <w:rFonts w:ascii="Times New Roman" w:hAnsi="Times New Roman" w:cs="Times New Roman"/>
          <w:kern w:val="0"/>
          <w:lang w:val="en-GB"/>
          <w14:ligatures w14:val="none"/>
        </w:rPr>
        <w:t>na</w:t>
      </w:r>
      <w:r w:rsidR="00FB232B" w:rsidRPr="008774C5">
        <w:rPr>
          <w:rFonts w:ascii="Times New Roman" w:hAnsi="Times New Roman" w:cs="Times New Roman"/>
          <w:kern w:val="0"/>
          <w:lang w:val="en-GB"/>
          <w14:ligatures w14:val="none"/>
        </w:rPr>
        <w:t xml:space="preserve">tural </w:t>
      </w:r>
      <w:r w:rsidRPr="008774C5">
        <w:rPr>
          <w:rFonts w:ascii="Times New Roman" w:hAnsi="Times New Roman" w:cs="Times New Roman"/>
          <w:kern w:val="0"/>
          <w:lang w:val="en-GB"/>
          <w14:ligatures w14:val="none"/>
        </w:rPr>
        <w:t>resource governance</w:t>
      </w:r>
      <w:r w:rsidR="00FB232B" w:rsidRPr="008774C5">
        <w:rPr>
          <w:rFonts w:ascii="Times New Roman" w:hAnsi="Times New Roman" w:cs="Times New Roman"/>
          <w:kern w:val="0"/>
          <w:lang w:val="en-GB"/>
          <w14:ligatures w14:val="none"/>
        </w:rPr>
        <w:t xml:space="preserve"> framework</w:t>
      </w:r>
      <w:r w:rsidRPr="008774C5">
        <w:rPr>
          <w:rFonts w:ascii="Times New Roman" w:hAnsi="Times New Roman" w:cs="Times New Roman"/>
          <w:kern w:val="0"/>
          <w:lang w:val="en-GB"/>
          <w14:ligatures w14:val="none"/>
        </w:rPr>
        <w:t>.</w:t>
      </w:r>
    </w:p>
    <w:p w14:paraId="13F1C5CC" w14:textId="0D4256B6" w:rsidR="00DE572D" w:rsidRPr="008774C5" w:rsidRDefault="00B37A7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 xml:space="preserve">Further, </w:t>
      </w:r>
      <w:r w:rsidRPr="008774C5">
        <w:rPr>
          <w:rFonts w:ascii="Times New Roman" w:hAnsi="Times New Roman" w:cs="Times New Roman"/>
          <w:kern w:val="0"/>
          <w:lang w:val="en-GB"/>
          <w14:ligatures w14:val="none"/>
        </w:rPr>
        <w:t>t</w:t>
      </w:r>
      <w:r w:rsidR="00DE572D" w:rsidRPr="008774C5">
        <w:rPr>
          <w:rFonts w:ascii="Times New Roman" w:hAnsi="Times New Roman" w:cs="Times New Roman"/>
          <w:kern w:val="0"/>
          <w:lang w:val="en-GB"/>
          <w14:ligatures w14:val="none"/>
        </w:rPr>
        <w:t>he Act introduces a consolidated and transparent mineral tenure system. Part IV establishes categories of mineral tenements, including reconnaissance, exploration, retention, and large</w:t>
      </w:r>
      <w:r w:rsidR="002B4EFC">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scale mining licences with detailed application, renewal, and transfer procedures.</w:t>
      </w:r>
      <w:r w:rsidR="00DE572D" w:rsidRPr="008774C5">
        <w:rPr>
          <w:rFonts w:ascii="Times New Roman" w:hAnsi="Times New Roman" w:cs="Times New Roman"/>
          <w:kern w:val="0"/>
          <w:vertAlign w:val="superscript"/>
          <w:lang w:val="en-GB"/>
          <w14:ligatures w14:val="none"/>
        </w:rPr>
        <w:footnoteReference w:id="134"/>
      </w:r>
      <w:r w:rsidR="00DE572D" w:rsidRPr="008774C5">
        <w:rPr>
          <w:rFonts w:ascii="Times New Roman" w:hAnsi="Times New Roman" w:cs="Times New Roman"/>
          <w:kern w:val="0"/>
          <w:lang w:val="en-GB"/>
          <w14:ligatures w14:val="none"/>
        </w:rPr>
        <w:t xml:space="preserve"> The Authority is required to maintain a publicly accessible electronic register of all applications and licences,</w:t>
      </w:r>
      <w:r w:rsidR="00DE572D" w:rsidRPr="008774C5">
        <w:rPr>
          <w:rFonts w:ascii="Times New Roman" w:hAnsi="Times New Roman" w:cs="Times New Roman"/>
          <w:kern w:val="0"/>
          <w:vertAlign w:val="superscript"/>
          <w:lang w:val="en-GB"/>
          <w14:ligatures w14:val="none"/>
        </w:rPr>
        <w:footnoteReference w:id="135"/>
      </w:r>
      <w:r w:rsidR="00DE572D" w:rsidRPr="008774C5">
        <w:rPr>
          <w:rFonts w:ascii="Times New Roman" w:hAnsi="Times New Roman" w:cs="Times New Roman"/>
          <w:kern w:val="0"/>
          <w:lang w:val="en-GB"/>
          <w14:ligatures w14:val="none"/>
        </w:rPr>
        <w:t xml:space="preserve">thereby </w:t>
      </w:r>
      <w:r w:rsidR="00931C54" w:rsidRPr="008774C5">
        <w:rPr>
          <w:rFonts w:ascii="Times New Roman" w:hAnsi="Times New Roman" w:cs="Times New Roman"/>
          <w:kern w:val="0"/>
          <w:lang w:val="en-GB"/>
          <w14:ligatures w14:val="none"/>
        </w:rPr>
        <w:t>incorporating</w:t>
      </w:r>
      <w:r w:rsidR="00DE572D" w:rsidRPr="008774C5">
        <w:rPr>
          <w:rFonts w:ascii="Times New Roman" w:hAnsi="Times New Roman" w:cs="Times New Roman"/>
          <w:kern w:val="0"/>
          <w:lang w:val="en-GB"/>
          <w14:ligatures w14:val="none"/>
        </w:rPr>
        <w:t xml:space="preserve"> transparency and traceability in the licensing process.</w:t>
      </w:r>
    </w:p>
    <w:p w14:paraId="3D3DE486" w14:textId="73805BE8"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Crucially, the </w:t>
      </w:r>
      <w:r w:rsidR="00902193">
        <w:rPr>
          <w:rFonts w:ascii="Times New Roman" w:hAnsi="Times New Roman" w:cs="Times New Roman"/>
          <w:kern w:val="0"/>
          <w:lang w:val="en-GB"/>
          <w14:ligatures w14:val="none"/>
        </w:rPr>
        <w:t>MMA</w:t>
      </w:r>
      <w:r w:rsidRPr="008774C5">
        <w:rPr>
          <w:rFonts w:ascii="Times New Roman" w:hAnsi="Times New Roman" w:cs="Times New Roman"/>
          <w:kern w:val="0"/>
          <w:lang w:val="en-GB"/>
          <w14:ligatures w14:val="none"/>
        </w:rPr>
        <w:t xml:space="preserve"> requires the establishment of a web</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based mining cadastre,</w:t>
      </w:r>
      <w:r w:rsidRPr="008774C5">
        <w:rPr>
          <w:rFonts w:ascii="Times New Roman" w:hAnsi="Times New Roman" w:cs="Times New Roman"/>
          <w:kern w:val="0"/>
          <w:vertAlign w:val="superscript"/>
          <w:lang w:val="en-GB"/>
          <w14:ligatures w14:val="none"/>
        </w:rPr>
        <w:footnoteReference w:id="136"/>
      </w:r>
      <w:r w:rsidRPr="008774C5">
        <w:rPr>
          <w:rFonts w:ascii="Times New Roman" w:hAnsi="Times New Roman" w:cs="Times New Roman"/>
          <w:kern w:val="0"/>
          <w:lang w:val="en-GB"/>
          <w14:ligatures w14:val="none"/>
        </w:rPr>
        <w:t>providing digital access to licence data and enhancing public oversight. The provisions on competitive tendering</w:t>
      </w:r>
      <w:r w:rsidRPr="008774C5">
        <w:rPr>
          <w:rFonts w:ascii="Times New Roman" w:hAnsi="Times New Roman" w:cs="Times New Roman"/>
          <w:kern w:val="0"/>
          <w:vertAlign w:val="superscript"/>
          <w:lang w:val="en-GB"/>
          <w14:ligatures w14:val="none"/>
        </w:rPr>
        <w:footnoteReference w:id="137"/>
      </w:r>
      <w:r w:rsidRPr="008774C5">
        <w:rPr>
          <w:rFonts w:ascii="Times New Roman" w:hAnsi="Times New Roman" w:cs="Times New Roman"/>
          <w:kern w:val="0"/>
          <w:lang w:val="en-GB"/>
          <w14:ligatures w14:val="none"/>
        </w:rPr>
        <w:t>also introduce procedural fairness and prevent elite capture of mineral rights.</w:t>
      </w:r>
    </w:p>
    <w:p w14:paraId="39E1B650" w14:textId="77777777"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Part XVII of the Act establishes a comprehensive environmental protection regime. Sections 261 to 273 require environmental considerations to be factored in at all stages of the mining process, including environmental impact assessment (EIA), mine closure planning, and financial assurance for rehabilitation. Every mining licence application must be accompanied by a rehabilitation and mine closure plan</w:t>
      </w:r>
      <w:r w:rsidRPr="008774C5">
        <w:rPr>
          <w:rFonts w:ascii="Times New Roman" w:hAnsi="Times New Roman" w:cs="Times New Roman"/>
          <w:kern w:val="0"/>
          <w:vertAlign w:val="superscript"/>
          <w:lang w:val="en-GB"/>
          <w14:ligatures w14:val="none"/>
        </w:rPr>
        <w:footnoteReference w:id="138"/>
      </w:r>
      <w:r w:rsidRPr="008774C5">
        <w:rPr>
          <w:rFonts w:ascii="Times New Roman" w:hAnsi="Times New Roman" w:cs="Times New Roman"/>
          <w:kern w:val="0"/>
          <w:lang w:val="en-GB"/>
          <w14:ligatures w14:val="none"/>
        </w:rPr>
        <w:t>and an associated financial assurance mechanism</w:t>
      </w:r>
      <w:r w:rsidRPr="008774C5">
        <w:rPr>
          <w:rFonts w:ascii="Times New Roman" w:hAnsi="Times New Roman" w:cs="Times New Roman"/>
          <w:kern w:val="0"/>
          <w:vertAlign w:val="superscript"/>
          <w:lang w:val="en-GB"/>
          <w14:ligatures w14:val="none"/>
        </w:rPr>
        <w:footnoteReference w:id="139"/>
      </w:r>
      <w:r w:rsidRPr="008774C5">
        <w:rPr>
          <w:rFonts w:ascii="Times New Roman" w:hAnsi="Times New Roman" w:cs="Times New Roman"/>
          <w:kern w:val="0"/>
          <w:lang w:val="en-GB"/>
          <w14:ligatures w14:val="none"/>
        </w:rPr>
        <w:t>to guarantee environmental restoration.</w:t>
      </w:r>
    </w:p>
    <w:p w14:paraId="231BE23F" w14:textId="1BCCF46C"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Act strengthens the interface between mining and environmental law by requiring compliance with other relevant environmental statutes, particularly the E</w:t>
      </w:r>
      <w:r w:rsidR="00902193">
        <w:rPr>
          <w:rFonts w:ascii="Times New Roman" w:hAnsi="Times New Roman" w:cs="Times New Roman"/>
          <w:kern w:val="0"/>
          <w:lang w:val="en-GB"/>
          <w14:ligatures w14:val="none"/>
        </w:rPr>
        <w:t>MA</w:t>
      </w:r>
      <w:r w:rsidRPr="008774C5">
        <w:rPr>
          <w:rFonts w:ascii="Times New Roman" w:hAnsi="Times New Roman" w:cs="Times New Roman"/>
          <w:kern w:val="0"/>
          <w:lang w:val="en-GB"/>
          <w14:ligatures w14:val="none"/>
        </w:rPr>
        <w:t xml:space="preserve">. Section 262 specifically provides that any application for a mineral tenement may require submission of documents demanded under environmental law, ensuring procedural integration with the </w:t>
      </w:r>
      <w:r w:rsidR="00B45E39">
        <w:rPr>
          <w:rFonts w:ascii="Times New Roman" w:hAnsi="Times New Roman" w:cs="Times New Roman"/>
          <w:i/>
          <w:iCs/>
          <w:kern w:val="0"/>
          <w:lang w:val="en-GB"/>
          <w14:ligatures w14:val="none"/>
        </w:rPr>
        <w:t>Malaŵi</w:t>
      </w:r>
      <w:r w:rsidRPr="008774C5">
        <w:rPr>
          <w:rFonts w:ascii="Times New Roman" w:hAnsi="Times New Roman" w:cs="Times New Roman"/>
          <w:i/>
          <w:iCs/>
          <w:kern w:val="0"/>
          <w:lang w:val="en-GB"/>
          <w14:ligatures w14:val="none"/>
        </w:rPr>
        <w:t xml:space="preserve"> Environment Protection Authority</w:t>
      </w:r>
      <w:r w:rsidRPr="008774C5">
        <w:rPr>
          <w:rFonts w:ascii="Times New Roman" w:hAnsi="Times New Roman" w:cs="Times New Roman"/>
          <w:kern w:val="0"/>
          <w:lang w:val="en-GB"/>
          <w14:ligatures w14:val="none"/>
        </w:rPr>
        <w:t xml:space="preserve"> (MEPA).</w:t>
      </w:r>
    </w:p>
    <w:p w14:paraId="03726279" w14:textId="5ED6426A"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Social responsibility and human rights protections are integrated through multiple provisions</w:t>
      </w:r>
      <w:r w:rsidR="007A4BFE" w:rsidRPr="008774C5">
        <w:rPr>
          <w:rFonts w:ascii="Times New Roman" w:hAnsi="Times New Roman" w:cs="Times New Roman"/>
          <w:kern w:val="0"/>
          <w:lang w:val="en-GB"/>
          <w14:ligatures w14:val="none"/>
        </w:rPr>
        <w:t xml:space="preserve"> in the Act</w:t>
      </w:r>
      <w:r w:rsidRPr="008774C5">
        <w:rPr>
          <w:rFonts w:ascii="Times New Roman" w:hAnsi="Times New Roman" w:cs="Times New Roman"/>
          <w:kern w:val="0"/>
          <w:lang w:val="en-GB"/>
          <w14:ligatures w14:val="none"/>
        </w:rPr>
        <w:t>. Section 158 requires every medium and large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scale mining licence holder to submit an employment and training plan, while section 159 requires that a goods and services procurement plan should favour local suppliers. Section 164 introduces a statutory requirement for </w:t>
      </w:r>
      <w:r w:rsidRPr="008774C5">
        <w:rPr>
          <w:rFonts w:ascii="Times New Roman" w:hAnsi="Times New Roman" w:cs="Times New Roman"/>
          <w:i/>
          <w:iCs/>
          <w:kern w:val="0"/>
          <w:lang w:val="en-GB"/>
          <w14:ligatures w14:val="none"/>
        </w:rPr>
        <w:t>Community Development Agreements</w:t>
      </w:r>
      <w:r w:rsidRPr="008774C5">
        <w:rPr>
          <w:rFonts w:ascii="Times New Roman" w:hAnsi="Times New Roman" w:cs="Times New Roman"/>
          <w:kern w:val="0"/>
          <w:lang w:val="en-GB"/>
          <w14:ligatures w14:val="none"/>
        </w:rPr>
        <w:t xml:space="preserve"> (CDAs) between licence holders and affected communities. These CDAs must be negotiated with </w:t>
      </w:r>
      <w:r w:rsidRPr="008774C5">
        <w:rPr>
          <w:rFonts w:ascii="Times New Roman" w:hAnsi="Times New Roman" w:cs="Times New Roman"/>
          <w:i/>
          <w:iCs/>
          <w:kern w:val="0"/>
          <w:lang w:val="en-GB"/>
          <w14:ligatures w14:val="none"/>
        </w:rPr>
        <w:t>“qualified communities”</w:t>
      </w:r>
      <w:r w:rsidRPr="008774C5">
        <w:rPr>
          <w:rFonts w:ascii="Times New Roman" w:hAnsi="Times New Roman" w:cs="Times New Roman"/>
          <w:kern w:val="0"/>
          <w:lang w:val="en-GB"/>
          <w14:ligatures w14:val="none"/>
        </w:rPr>
        <w:t>, defined as communities of at least 3,000 people residing within twenty kilometres of a large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scale mining area.</w:t>
      </w:r>
      <w:r w:rsidR="00773EC5" w:rsidRPr="008774C5">
        <w:rPr>
          <w:rStyle w:val="FootnoteReference"/>
          <w:rFonts w:ascii="Times New Roman" w:hAnsi="Times New Roman" w:cs="Times New Roman"/>
          <w:kern w:val="0"/>
          <w:lang w:val="en-GB"/>
          <w14:ligatures w14:val="none"/>
        </w:rPr>
        <w:footnoteReference w:id="140"/>
      </w:r>
    </w:p>
    <w:p w14:paraId="5638799F" w14:textId="1C5D7AE2"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Act also provides for a Community Engagement Plan,</w:t>
      </w:r>
      <w:r w:rsidRPr="008774C5">
        <w:rPr>
          <w:rFonts w:ascii="Times New Roman" w:hAnsi="Times New Roman" w:cs="Times New Roman"/>
          <w:kern w:val="0"/>
          <w:vertAlign w:val="superscript"/>
          <w:lang w:val="en-GB"/>
          <w14:ligatures w14:val="none"/>
        </w:rPr>
        <w:footnoteReference w:id="141"/>
      </w:r>
      <w:r w:rsidRPr="008774C5">
        <w:rPr>
          <w:rFonts w:ascii="Times New Roman" w:hAnsi="Times New Roman" w:cs="Times New Roman"/>
          <w:kern w:val="0"/>
          <w:lang w:val="en-GB"/>
          <w14:ligatures w14:val="none"/>
        </w:rPr>
        <w:t>institutionalising corporate HRDD in social consultation. Compensation and dispute resolution mechanisms are outlined in Part XIII, under sections 213</w:t>
      </w:r>
      <w:r w:rsidR="004918F9" w:rsidRPr="008774C5">
        <w:rPr>
          <w:rFonts w:ascii="Times New Roman" w:hAnsi="Times New Roman" w:cs="Times New Roman"/>
          <w:kern w:val="0"/>
          <w:lang w:val="en-GB"/>
          <w14:ligatures w14:val="none"/>
        </w:rPr>
        <w:t xml:space="preserve"> </w:t>
      </w:r>
      <w:r w:rsidR="002B4EFC">
        <w:rPr>
          <w:rFonts w:ascii="Times New Roman" w:hAnsi="Times New Roman" w:cs="Times New Roman"/>
          <w:kern w:val="0"/>
          <w:lang w:val="en-GB"/>
          <w14:ligatures w14:val="none"/>
        </w:rPr>
        <w:t>-</w:t>
      </w:r>
      <w:r w:rsidR="005D6D6D"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221, that require compensation to lawful landowners and occupiers for surface rights, environmental harm, and displacement. Section 219 introduces mediation and alternative dispute resolution mechanisms, while section 274 of the Act empowers the MMRA to inquire into and resolve disputes prior to court litigation, thereby improving access to remedy at the administrative level.</w:t>
      </w:r>
    </w:p>
    <w:p w14:paraId="4C0F5B80" w14:textId="77777777"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Part XV contains fiscal provisions requiring the payment of mineral royalties</w:t>
      </w:r>
      <w:r w:rsidRPr="008774C5">
        <w:rPr>
          <w:rFonts w:ascii="Times New Roman" w:hAnsi="Times New Roman" w:cs="Times New Roman"/>
          <w:kern w:val="0"/>
          <w:vertAlign w:val="superscript"/>
          <w:lang w:val="en-GB"/>
          <w14:ligatures w14:val="none"/>
        </w:rPr>
        <w:footnoteReference w:id="142"/>
      </w:r>
      <w:r w:rsidRPr="008774C5">
        <w:rPr>
          <w:rFonts w:ascii="Times New Roman" w:hAnsi="Times New Roman" w:cs="Times New Roman"/>
          <w:kern w:val="0"/>
          <w:lang w:val="en-GB"/>
          <w14:ligatures w14:val="none"/>
        </w:rPr>
        <w:t>and ground rents,</w:t>
      </w:r>
      <w:r w:rsidRPr="008774C5">
        <w:rPr>
          <w:rFonts w:ascii="Times New Roman" w:hAnsi="Times New Roman" w:cs="Times New Roman"/>
          <w:kern w:val="0"/>
          <w:vertAlign w:val="superscript"/>
          <w:lang w:val="en-GB"/>
          <w14:ligatures w14:val="none"/>
        </w:rPr>
        <w:footnoteReference w:id="143"/>
      </w:r>
      <w:r w:rsidRPr="008774C5">
        <w:rPr>
          <w:rFonts w:ascii="Times New Roman" w:hAnsi="Times New Roman" w:cs="Times New Roman"/>
          <w:kern w:val="0"/>
          <w:lang w:val="en-GB"/>
          <w14:ligatures w14:val="none"/>
        </w:rPr>
        <w:t>with all payments deemed public debts enforceable by the State.</w:t>
      </w:r>
      <w:r w:rsidRPr="008774C5">
        <w:rPr>
          <w:rFonts w:ascii="Times New Roman" w:hAnsi="Times New Roman" w:cs="Times New Roman"/>
          <w:kern w:val="0"/>
          <w:vertAlign w:val="superscript"/>
          <w:lang w:val="en-GB"/>
          <w14:ligatures w14:val="none"/>
        </w:rPr>
        <w:footnoteReference w:id="144"/>
      </w:r>
      <w:r w:rsidRPr="008774C5">
        <w:rPr>
          <w:rFonts w:ascii="Times New Roman" w:hAnsi="Times New Roman" w:cs="Times New Roman"/>
          <w:kern w:val="0"/>
          <w:lang w:val="en-GB"/>
          <w14:ligatures w14:val="none"/>
        </w:rPr>
        <w:t xml:space="preserve">Section 259 requires compliance with fiscal transparency requirements and guidelines, that are in tandem with the </w:t>
      </w:r>
      <w:r w:rsidRPr="008774C5">
        <w:rPr>
          <w:rFonts w:ascii="Times New Roman" w:hAnsi="Times New Roman" w:cs="Times New Roman"/>
          <w:i/>
          <w:iCs/>
          <w:kern w:val="0"/>
          <w:lang w:val="en-GB"/>
          <w14:ligatures w14:val="none"/>
        </w:rPr>
        <w:t>Extractive Industries Transparency Initiative</w:t>
      </w:r>
      <w:r w:rsidRPr="008774C5">
        <w:rPr>
          <w:rFonts w:ascii="Times New Roman" w:hAnsi="Times New Roman" w:cs="Times New Roman"/>
          <w:kern w:val="0"/>
          <w:lang w:val="en-GB"/>
          <w14:ligatures w14:val="none"/>
        </w:rPr>
        <w:t xml:space="preserve"> (EITI) standards.</w:t>
      </w:r>
    </w:p>
    <w:p w14:paraId="04362E0C" w14:textId="375A44C7"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statutory insistence on transparency represents a clear advance over the 2019 Act, as it requires accountability for both government and licensees. It also provides a legal basis for civil society oversight in revenue management, thereby supporting anti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corruption and human rights accountability frameworks under the Corrupt Practices Act</w:t>
      </w:r>
      <w:r w:rsidR="0030269B">
        <w:rPr>
          <w:rFonts w:ascii="Times New Roman" w:hAnsi="Times New Roman" w:cs="Times New Roman"/>
          <w:kern w:val="0"/>
          <w:lang w:val="en-GB"/>
          <w14:ligatures w14:val="none"/>
        </w:rPr>
        <w:t xml:space="preserve"> (CPA)</w:t>
      </w:r>
      <w:r w:rsidRPr="008774C5">
        <w:rPr>
          <w:rFonts w:ascii="Times New Roman" w:hAnsi="Times New Roman" w:cs="Times New Roman"/>
          <w:kern w:val="0"/>
          <w:lang w:val="en-GB"/>
          <w14:ligatures w14:val="none"/>
        </w:rPr>
        <w:t>.</w:t>
      </w:r>
      <w:r w:rsidR="00484F18" w:rsidRPr="008774C5">
        <w:rPr>
          <w:rStyle w:val="FootnoteReference"/>
          <w:rFonts w:ascii="Times New Roman" w:hAnsi="Times New Roman" w:cs="Times New Roman"/>
          <w:kern w:val="0"/>
          <w:lang w:val="en-GB"/>
          <w14:ligatures w14:val="none"/>
        </w:rPr>
        <w:footnoteReference w:id="145"/>
      </w:r>
    </w:p>
    <w:p w14:paraId="35C8700E" w14:textId="49EEAC1E"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Act’s environmental provisions operate in close conjunction with the E</w:t>
      </w:r>
      <w:r w:rsidR="0030269B">
        <w:rPr>
          <w:rFonts w:ascii="Times New Roman" w:hAnsi="Times New Roman" w:cs="Times New Roman"/>
          <w:kern w:val="0"/>
          <w:lang w:val="en-GB"/>
          <w14:ligatures w14:val="none"/>
        </w:rPr>
        <w:t>MA</w:t>
      </w:r>
      <w:r w:rsidRPr="008774C5">
        <w:rPr>
          <w:rFonts w:ascii="Times New Roman" w:hAnsi="Times New Roman" w:cs="Times New Roman"/>
          <w:kern w:val="0"/>
          <w:lang w:val="en-GB"/>
          <w14:ligatures w14:val="none"/>
        </w:rPr>
        <w:t xml:space="preserve"> and subsidiary instruments such as the Environmental Management (Waste Management and Licensing) Regulations, 2022. MEPA retains its authority to issue EIAs, enforce waste management rules, and oversee rehabilitation efforts. The new mining legislation’s integration clause</w:t>
      </w:r>
      <w:r w:rsidRPr="008774C5">
        <w:rPr>
          <w:rFonts w:ascii="Times New Roman" w:hAnsi="Times New Roman" w:cs="Times New Roman"/>
          <w:kern w:val="0"/>
          <w:vertAlign w:val="superscript"/>
          <w:lang w:val="en-GB"/>
          <w14:ligatures w14:val="none"/>
        </w:rPr>
        <w:footnoteReference w:id="146"/>
      </w:r>
      <w:r w:rsidRPr="008774C5">
        <w:rPr>
          <w:rFonts w:ascii="Times New Roman" w:hAnsi="Times New Roman" w:cs="Times New Roman"/>
          <w:kern w:val="0"/>
          <w:lang w:val="en-GB"/>
          <w14:ligatures w14:val="none"/>
        </w:rPr>
        <w:t>harmonises these regulatory regimes, thus mitigating jurisdictional fragmentation.</w:t>
      </w:r>
    </w:p>
    <w:p w14:paraId="657F95BC" w14:textId="23AC9B5B" w:rsidR="00DE572D" w:rsidRPr="008774C5" w:rsidRDefault="00DE572D" w:rsidP="00DE572D">
      <w:pPr>
        <w:spacing w:beforeAutospacing="1" w:afterAutospacing="1" w:line="360" w:lineRule="auto"/>
        <w:jc w:val="both"/>
        <w:rPr>
          <w:rFonts w:ascii="Times New Roman" w:hAnsi="Times New Roman"/>
          <w:lang w:val="en-GB"/>
        </w:rPr>
      </w:pPr>
      <w:r w:rsidRPr="008774C5">
        <w:rPr>
          <w:rFonts w:ascii="Times New Roman" w:hAnsi="Times New Roman" w:cs="Times New Roman"/>
          <w:kern w:val="0"/>
          <w:lang w:val="en-GB"/>
          <w14:ligatures w14:val="none"/>
        </w:rPr>
        <w:t>Together, these laws create a multi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layered system of environmental governance, with MEPA providing the external environmental oversight, and the MMRA ensuring compliance from within the mining industry.</w:t>
      </w:r>
    </w:p>
    <w:p w14:paraId="21BEA534" w14:textId="5B0FDE49"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M</w:t>
      </w:r>
      <w:r w:rsidR="0030269B">
        <w:rPr>
          <w:rFonts w:ascii="Times New Roman" w:hAnsi="Times New Roman" w:cs="Times New Roman"/>
          <w:kern w:val="0"/>
          <w:lang w:val="en-GB"/>
          <w14:ligatures w14:val="none"/>
        </w:rPr>
        <w:t>MA</w:t>
      </w:r>
      <w:r w:rsidRPr="008774C5">
        <w:rPr>
          <w:rFonts w:ascii="Times New Roman" w:hAnsi="Times New Roman" w:cs="Times New Roman"/>
          <w:kern w:val="0"/>
          <w:lang w:val="en-GB"/>
          <w14:ligatures w14:val="none"/>
        </w:rPr>
        <w:t xml:space="preserve"> </w:t>
      </w:r>
      <w:r w:rsidR="006404B2" w:rsidRPr="008774C5">
        <w:rPr>
          <w:rFonts w:ascii="Times New Roman" w:hAnsi="Times New Roman" w:cs="Times New Roman"/>
          <w:kern w:val="0"/>
          <w:lang w:val="en-GB"/>
          <w14:ligatures w14:val="none"/>
        </w:rPr>
        <w:t>brings</w:t>
      </w:r>
      <w:r w:rsidRPr="008774C5">
        <w:rPr>
          <w:rFonts w:ascii="Times New Roman" w:hAnsi="Times New Roman" w:cs="Times New Roman"/>
          <w:kern w:val="0"/>
          <w:lang w:val="en-GB"/>
          <w14:ligatures w14:val="none"/>
        </w:rPr>
        <w:t xml:space="preserve">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extractives governance </w:t>
      </w:r>
      <w:r w:rsidR="006404B2" w:rsidRPr="008774C5">
        <w:rPr>
          <w:rFonts w:ascii="Times New Roman" w:hAnsi="Times New Roman" w:cs="Times New Roman"/>
          <w:kern w:val="0"/>
          <w:lang w:val="en-GB"/>
          <w14:ligatures w14:val="none"/>
        </w:rPr>
        <w:t xml:space="preserve">into line </w:t>
      </w:r>
      <w:r w:rsidRPr="008774C5">
        <w:rPr>
          <w:rFonts w:ascii="Times New Roman" w:hAnsi="Times New Roman" w:cs="Times New Roman"/>
          <w:kern w:val="0"/>
          <w:lang w:val="en-GB"/>
          <w14:ligatures w14:val="none"/>
        </w:rPr>
        <w:t>with the UNGPs by incorporating HRDD, environmental protection, and participatory development into its framework. It requires consultation, imposes social and environmental obligations, and institutionalises corporate accountability through CDAs and local procurement requirements.</w:t>
      </w:r>
    </w:p>
    <w:p w14:paraId="65FB064F" w14:textId="749EB117" w:rsidR="000F559E"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Nevertheless, several challenges remain. Implementation capacity is weak; enforcement depends on sufficient funding, skilled inspectors, and inter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agency coordination between the MMRA and MEPA. </w:t>
      </w:r>
    </w:p>
    <w:p w14:paraId="29D46E8B" w14:textId="4832F558"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Access to remedy mechanisms remain underdeveloped, particularly for rural communities facing environmental degradation or resettlement. Furthermore, while the Act advances gender and community participation conceptually, it stops short of requiring gender representation or grievance redress mechanisms at the local level.</w:t>
      </w:r>
    </w:p>
    <w:p w14:paraId="55A19C3E" w14:textId="28EBE718"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Overall, the </w:t>
      </w:r>
      <w:r w:rsidR="0030269B">
        <w:rPr>
          <w:rFonts w:ascii="Times New Roman" w:hAnsi="Times New Roman" w:cs="Times New Roman"/>
          <w:kern w:val="0"/>
          <w:lang w:val="en-GB"/>
          <w14:ligatures w14:val="none"/>
        </w:rPr>
        <w:t>MMA</w:t>
      </w:r>
      <w:r w:rsidRPr="008774C5">
        <w:rPr>
          <w:rFonts w:ascii="Times New Roman" w:hAnsi="Times New Roman" w:cs="Times New Roman"/>
          <w:kern w:val="0"/>
          <w:lang w:val="en-GB"/>
          <w14:ligatures w14:val="none"/>
        </w:rPr>
        <w:t xml:space="preserve"> constitutes a decisive step towards a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respecting extractives regime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reflecting an evolution from sectoral regulation to integrated sustainable governance. </w:t>
      </w:r>
    </w:p>
    <w:p w14:paraId="33F3D6E2" w14:textId="77777777"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If operationalised effectively, the Act can significantly enhance corporate accountability, community empowerment, and environmental justice which are key pillars of the business and human rights agenda.</w:t>
      </w:r>
    </w:p>
    <w:p w14:paraId="2C876635" w14:textId="552D226A" w:rsidR="00DE572D" w:rsidRPr="008774C5" w:rsidRDefault="009E38DF" w:rsidP="00DE572D">
      <w:pPr>
        <w:spacing w:beforeAutospacing="1" w:afterAutospacing="1"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3.2</w:t>
      </w:r>
      <w:r w:rsidR="00194403" w:rsidRPr="008774C5">
        <w:rPr>
          <w:rFonts w:ascii="Times New Roman" w:eastAsia="Times New Roman" w:hAnsi="Times New Roman" w:cs="Times New Roman"/>
          <w:kern w:val="0"/>
          <w:lang w:val="en-GB"/>
          <w14:ligatures w14:val="none"/>
        </w:rPr>
        <w:t>.</w:t>
      </w:r>
      <w:r w:rsidR="00EF45A5" w:rsidRPr="008774C5">
        <w:rPr>
          <w:rFonts w:ascii="Times New Roman" w:eastAsia="Times New Roman" w:hAnsi="Times New Roman" w:cs="Times New Roman"/>
          <w:kern w:val="0"/>
          <w:lang w:val="en-GB"/>
          <w14:ligatures w14:val="none"/>
        </w:rPr>
        <w:t xml:space="preserve"> </w:t>
      </w:r>
      <w:r w:rsidR="00DE572D" w:rsidRPr="008774C5">
        <w:rPr>
          <w:rFonts w:ascii="Times New Roman" w:eastAsia="Times New Roman" w:hAnsi="Times New Roman" w:cs="Times New Roman"/>
          <w:kern w:val="0"/>
          <w:lang w:val="en-GB"/>
          <w14:ligatures w14:val="none"/>
        </w:rPr>
        <w:t>The Environment Management Act, 2016</w:t>
      </w:r>
      <w:r w:rsidR="0030269B">
        <w:rPr>
          <w:rFonts w:ascii="Times New Roman" w:eastAsia="Times New Roman" w:hAnsi="Times New Roman" w:cs="Times New Roman"/>
          <w:kern w:val="0"/>
          <w:lang w:val="en-GB"/>
          <w14:ligatures w14:val="none"/>
        </w:rPr>
        <w:t xml:space="preserve"> (EMA)</w:t>
      </w:r>
    </w:p>
    <w:p w14:paraId="6168CB61" w14:textId="4F3D2CDA"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Environment Management Act, 201</w:t>
      </w:r>
      <w:r w:rsidR="0030269B">
        <w:rPr>
          <w:rFonts w:ascii="Times New Roman" w:hAnsi="Times New Roman" w:cs="Times New Roman"/>
          <w:kern w:val="0"/>
          <w:lang w:val="en-GB"/>
          <w14:ligatures w14:val="none"/>
        </w:rPr>
        <w:t>6 (EMA)</w:t>
      </w:r>
      <w:r w:rsidR="00E60524" w:rsidRPr="008774C5">
        <w:rPr>
          <w:rStyle w:val="FootnoteReference"/>
          <w:rFonts w:ascii="Times New Roman" w:hAnsi="Times New Roman" w:cs="Times New Roman"/>
          <w:kern w:val="0"/>
          <w:lang w:val="en-GB"/>
          <w14:ligatures w14:val="none"/>
        </w:rPr>
        <w:footnoteReference w:id="147"/>
      </w:r>
      <w:r w:rsidR="00C83E03" w:rsidRPr="008774C5">
        <w:rPr>
          <w:rFonts w:ascii="Times New Roman" w:hAnsi="Times New Roman" w:cs="Times New Roman"/>
          <w:kern w:val="0"/>
          <w:lang w:val="en-GB"/>
          <w14:ligatures w14:val="none"/>
        </w:rPr>
        <w:t>is</w:t>
      </w:r>
      <w:r w:rsidR="006C6C70" w:rsidRPr="008774C5">
        <w:rPr>
          <w:rFonts w:ascii="Times New Roman" w:hAnsi="Times New Roman" w:cs="Times New Roman"/>
          <w:kern w:val="0"/>
          <w:lang w:val="en-GB"/>
          <w14:ligatures w14:val="none"/>
        </w:rPr>
        <w:t xml:space="preserve"> </w:t>
      </w:r>
      <w:r w:rsidR="00B45E39">
        <w:rPr>
          <w:rFonts w:ascii="Times New Roman" w:hAnsi="Times New Roman" w:cs="Times New Roman"/>
          <w:kern w:val="0"/>
          <w:lang w:val="en-GB"/>
          <w14:ligatures w14:val="none"/>
        </w:rPr>
        <w:t>Malaŵi</w:t>
      </w:r>
      <w:r w:rsidR="006C6C70" w:rsidRPr="008774C5">
        <w:rPr>
          <w:rFonts w:ascii="Times New Roman" w:hAnsi="Times New Roman" w:cs="Times New Roman"/>
          <w:kern w:val="0"/>
          <w:lang w:val="en-GB"/>
          <w14:ligatures w14:val="none"/>
        </w:rPr>
        <w:t xml:space="preserve">’s </w:t>
      </w:r>
      <w:r w:rsidRPr="008774C5">
        <w:rPr>
          <w:rFonts w:ascii="Times New Roman" w:hAnsi="Times New Roman" w:cs="Times New Roman"/>
          <w:kern w:val="0"/>
          <w:lang w:val="en-GB"/>
          <w14:ligatures w14:val="none"/>
        </w:rPr>
        <w:t>framework</w:t>
      </w:r>
      <w:r w:rsidR="006C6C70" w:rsidRPr="008774C5">
        <w:rPr>
          <w:rFonts w:ascii="Times New Roman" w:hAnsi="Times New Roman" w:cs="Times New Roman"/>
          <w:kern w:val="0"/>
          <w:lang w:val="en-GB"/>
          <w14:ligatures w14:val="none"/>
        </w:rPr>
        <w:t xml:space="preserve"> legislation on environmental matters</w:t>
      </w:r>
      <w:r w:rsidRPr="008774C5">
        <w:rPr>
          <w:rFonts w:ascii="Times New Roman" w:hAnsi="Times New Roman" w:cs="Times New Roman"/>
          <w:kern w:val="0"/>
          <w:lang w:val="en-GB"/>
          <w14:ligatures w14:val="none"/>
        </w:rPr>
        <w:t xml:space="preserve">. It establishes the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Environment Protection Authority (MEPA) as an independent regulatory agency responsible for environmental oversight, licensing, and enforcement.</w:t>
      </w:r>
      <w:r w:rsidR="0045052C" w:rsidRPr="008774C5">
        <w:rPr>
          <w:rStyle w:val="FootnoteReference"/>
          <w:rFonts w:ascii="Times New Roman" w:hAnsi="Times New Roman" w:cs="Times New Roman"/>
          <w:kern w:val="0"/>
          <w:lang w:val="en-GB"/>
          <w14:ligatures w14:val="none"/>
        </w:rPr>
        <w:footnoteReference w:id="148"/>
      </w:r>
      <w:r w:rsidRPr="008774C5">
        <w:rPr>
          <w:rFonts w:ascii="Times New Roman" w:hAnsi="Times New Roman" w:cs="Times New Roman"/>
          <w:kern w:val="0"/>
          <w:lang w:val="en-GB"/>
          <w14:ligatures w14:val="none"/>
        </w:rPr>
        <w:t xml:space="preserve"> The Act gives statutory effect to the constitutional right to a clean and healthy environment under section 13(d) of the Constitution.</w:t>
      </w:r>
      <w:r w:rsidR="004D4E29" w:rsidRPr="008774C5">
        <w:rPr>
          <w:rStyle w:val="FootnoteReference"/>
          <w:rFonts w:ascii="Times New Roman" w:hAnsi="Times New Roman" w:cs="Times New Roman"/>
          <w:kern w:val="0"/>
          <w:lang w:val="en-GB"/>
          <w14:ligatures w14:val="none"/>
        </w:rPr>
        <w:footnoteReference w:id="149"/>
      </w:r>
    </w:p>
    <w:p w14:paraId="0C4F3710" w14:textId="262D2579"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Sections 29 to 32 of the </w:t>
      </w:r>
      <w:r w:rsidR="00143C94">
        <w:rPr>
          <w:rFonts w:ascii="Times New Roman" w:hAnsi="Times New Roman" w:cs="Times New Roman"/>
          <w:kern w:val="0"/>
          <w:lang w:val="en-GB"/>
          <w14:ligatures w14:val="none"/>
        </w:rPr>
        <w:t>EMA</w:t>
      </w:r>
      <w:r w:rsidRPr="008774C5">
        <w:rPr>
          <w:rFonts w:ascii="Times New Roman" w:hAnsi="Times New Roman" w:cs="Times New Roman"/>
          <w:kern w:val="0"/>
          <w:lang w:val="en-GB"/>
          <w14:ligatures w14:val="none"/>
        </w:rPr>
        <w:t xml:space="preserve"> require prior environmental impact assessment (EIA) for projects likely to have significant environmental effects, including mining, agriculture, and infrastructure development. Developers must obtain EIA approval before commencing operations. The Act also creates the Environmental Appeals Tribunal </w:t>
      </w:r>
      <w:r w:rsidR="00143C94">
        <w:rPr>
          <w:rFonts w:ascii="Times New Roman" w:hAnsi="Times New Roman" w:cs="Times New Roman"/>
          <w:kern w:val="0"/>
          <w:lang w:val="en-GB"/>
          <w14:ligatures w14:val="none"/>
        </w:rPr>
        <w:t>(E</w:t>
      </w:r>
      <w:r w:rsidR="00297485">
        <w:rPr>
          <w:rFonts w:ascii="Times New Roman" w:hAnsi="Times New Roman" w:cs="Times New Roman"/>
          <w:kern w:val="0"/>
          <w:lang w:val="en-GB"/>
          <w14:ligatures w14:val="none"/>
        </w:rPr>
        <w:t>AT</w:t>
      </w:r>
      <w:r w:rsidR="00143C94">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 xml:space="preserve">under section 117, empowering affected persons to seek review of MEPA decisions. This tribunal structure provides an administrative remedy consistent with the UNGPs’ </w:t>
      </w:r>
      <w:r w:rsidR="006302D9" w:rsidRPr="008774C5">
        <w:rPr>
          <w:rFonts w:ascii="Times New Roman" w:hAnsi="Times New Roman" w:cs="Times New Roman"/>
          <w:kern w:val="0"/>
          <w:lang w:val="en-GB"/>
          <w14:ligatures w14:val="none"/>
        </w:rPr>
        <w:t>P</w:t>
      </w:r>
      <w:r w:rsidRPr="008774C5">
        <w:rPr>
          <w:rFonts w:ascii="Times New Roman" w:hAnsi="Times New Roman" w:cs="Times New Roman"/>
          <w:kern w:val="0"/>
          <w:lang w:val="en-GB"/>
          <w14:ligatures w14:val="none"/>
        </w:rPr>
        <w:t>illar</w:t>
      </w:r>
      <w:r w:rsidR="006302D9" w:rsidRPr="008774C5">
        <w:rPr>
          <w:rFonts w:ascii="Times New Roman" w:hAnsi="Times New Roman" w:cs="Times New Roman"/>
          <w:kern w:val="0"/>
          <w:lang w:val="en-GB"/>
          <w14:ligatures w14:val="none"/>
        </w:rPr>
        <w:t xml:space="preserve"> III on </w:t>
      </w:r>
      <w:r w:rsidRPr="008774C5">
        <w:rPr>
          <w:rFonts w:ascii="Times New Roman" w:hAnsi="Times New Roman" w:cs="Times New Roman"/>
          <w:kern w:val="0"/>
          <w:lang w:val="en-GB"/>
          <w14:ligatures w14:val="none"/>
        </w:rPr>
        <w:t>access to remedy.</w:t>
      </w:r>
    </w:p>
    <w:p w14:paraId="560006BA" w14:textId="03C57465"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Environmental Management (Waste Management and Licensing) Regulations, 2022 supplement the principal Act by introducing licensing requirements for waste transport, storage, and disposal. They prohibit unauthorised dumping and </w:t>
      </w:r>
      <w:r w:rsidR="002C3458" w:rsidRPr="008774C5">
        <w:rPr>
          <w:rFonts w:ascii="Times New Roman" w:hAnsi="Times New Roman" w:cs="Times New Roman"/>
          <w:kern w:val="0"/>
          <w:lang w:val="en-GB"/>
          <w14:ligatures w14:val="none"/>
        </w:rPr>
        <w:t xml:space="preserve">require </w:t>
      </w:r>
      <w:r w:rsidRPr="008774C5">
        <w:rPr>
          <w:rFonts w:ascii="Times New Roman" w:hAnsi="Times New Roman" w:cs="Times New Roman"/>
          <w:kern w:val="0"/>
          <w:lang w:val="en-GB"/>
          <w14:ligatures w14:val="none"/>
        </w:rPr>
        <w:t>environmental audits for high</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risk facilities. Together, these instruments strengthen regulatory control over pollution and waste management.</w:t>
      </w:r>
    </w:p>
    <w:p w14:paraId="5A0EE3F6" w14:textId="77777777"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Despite this comprehensive framework, enforcement remains weak. MEPA and local authorities face chronic resource shortages, and environmental monitoring is sporadic. Communities affected by pollution or displacement often lack access to justice due to costs, procedural complexity, and limited awareness. As such, environmental rights are frequently recognised in principle but unrealised in practice.</w:t>
      </w:r>
    </w:p>
    <w:p w14:paraId="6E53C772" w14:textId="60A28111" w:rsidR="00DE572D" w:rsidRPr="008774C5" w:rsidRDefault="006265C7" w:rsidP="00DE572D">
      <w:pPr>
        <w:spacing w:beforeAutospacing="1" w:afterAutospacing="1" w:line="360" w:lineRule="auto"/>
        <w:jc w:val="both"/>
        <w:outlineLvl w:val="3"/>
        <w:rPr>
          <w:rFonts w:ascii="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 xml:space="preserve">4. </w:t>
      </w:r>
      <w:r w:rsidR="00DE572D" w:rsidRPr="008774C5">
        <w:rPr>
          <w:rFonts w:ascii="Times New Roman" w:eastAsia="Times New Roman" w:hAnsi="Times New Roman" w:cs="Times New Roman"/>
          <w:kern w:val="0"/>
          <w:lang w:val="en-GB"/>
          <w14:ligatures w14:val="none"/>
        </w:rPr>
        <w:t>Construction and Infrastructure</w:t>
      </w:r>
    </w:p>
    <w:p w14:paraId="1F174785" w14:textId="269D3ADB"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Construction Industry Act, 2025</w:t>
      </w:r>
      <w:r w:rsidR="00191E06">
        <w:rPr>
          <w:rFonts w:ascii="Times New Roman" w:hAnsi="Times New Roman" w:cs="Times New Roman"/>
          <w:kern w:val="0"/>
          <w:lang w:val="en-GB"/>
          <w14:ligatures w14:val="none"/>
        </w:rPr>
        <w:t xml:space="preserve"> (CIA)</w:t>
      </w:r>
      <w:r w:rsidRPr="008774C5">
        <w:rPr>
          <w:rFonts w:ascii="Times New Roman" w:hAnsi="Times New Roman" w:cs="Times New Roman"/>
          <w:kern w:val="0"/>
          <w:lang w:val="en-GB"/>
          <w14:ligatures w14:val="none"/>
        </w:rPr>
        <w:t>,</w:t>
      </w:r>
      <w:r w:rsidR="00495919" w:rsidRPr="008774C5">
        <w:rPr>
          <w:rStyle w:val="FootnoteReference"/>
          <w:rFonts w:ascii="Times New Roman" w:hAnsi="Times New Roman" w:cs="Times New Roman"/>
          <w:kern w:val="0"/>
          <w:lang w:val="en-GB"/>
          <w14:ligatures w14:val="none"/>
        </w:rPr>
        <w:footnoteReference w:id="150"/>
      </w:r>
      <w:r w:rsidRPr="008774C5">
        <w:rPr>
          <w:rFonts w:ascii="Times New Roman" w:hAnsi="Times New Roman" w:cs="Times New Roman"/>
          <w:kern w:val="0"/>
          <w:lang w:val="en-GB"/>
          <w14:ligatures w14:val="none"/>
        </w:rPr>
        <w:t xml:space="preserve">reflects the rapid expansion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infrastructure sector and the need to formalise its governance. It establishes the </w:t>
      </w:r>
      <w:r w:rsidR="00723491" w:rsidRPr="008774C5">
        <w:rPr>
          <w:rFonts w:ascii="Times New Roman" w:hAnsi="Times New Roman" w:cs="Times New Roman"/>
          <w:i/>
          <w:iCs/>
          <w:kern w:val="0"/>
          <w:lang w:val="en-GB"/>
          <w14:ligatures w14:val="none"/>
        </w:rPr>
        <w:t xml:space="preserve">Construction Industry Regulatory Authority of </w:t>
      </w:r>
      <w:r w:rsidR="00B45E39">
        <w:rPr>
          <w:rFonts w:ascii="Times New Roman" w:hAnsi="Times New Roman" w:cs="Times New Roman"/>
          <w:i/>
          <w:iCs/>
          <w:kern w:val="0"/>
          <w:lang w:val="en-GB"/>
          <w14:ligatures w14:val="none"/>
        </w:rPr>
        <w:t>Malaŵi</w:t>
      </w:r>
      <w:r w:rsidRPr="008774C5">
        <w:rPr>
          <w:rFonts w:ascii="Times New Roman" w:hAnsi="Times New Roman" w:cs="Times New Roman"/>
          <w:kern w:val="0"/>
          <w:lang w:val="en-GB"/>
          <w14:ligatures w14:val="none"/>
        </w:rPr>
        <w:t>,</w:t>
      </w:r>
      <w:r w:rsidR="00191E06">
        <w:rPr>
          <w:rFonts w:ascii="Times New Roman" w:hAnsi="Times New Roman" w:cs="Times New Roman"/>
          <w:kern w:val="0"/>
          <w:lang w:val="en-GB"/>
          <w14:ligatures w14:val="none"/>
        </w:rPr>
        <w:t xml:space="preserve"> (CIRAU)</w:t>
      </w:r>
      <w:r w:rsidR="00B71CD2" w:rsidRPr="008774C5">
        <w:rPr>
          <w:rStyle w:val="FootnoteReference"/>
          <w:rFonts w:ascii="Times New Roman" w:hAnsi="Times New Roman" w:cs="Times New Roman"/>
          <w:kern w:val="0"/>
          <w:lang w:val="en-GB"/>
          <w14:ligatures w14:val="none"/>
        </w:rPr>
        <w:footnoteReference w:id="151"/>
      </w:r>
      <w:r w:rsidRPr="008774C5">
        <w:rPr>
          <w:rFonts w:ascii="Times New Roman" w:hAnsi="Times New Roman" w:cs="Times New Roman"/>
          <w:kern w:val="0"/>
          <w:lang w:val="en-GB"/>
          <w14:ligatures w14:val="none"/>
        </w:rPr>
        <w:t>which is responsible for registering contractors, enforcing standards in the industry and promoting industry development.</w:t>
      </w:r>
      <w:r w:rsidR="00BD192D" w:rsidRPr="008774C5">
        <w:rPr>
          <w:rStyle w:val="FootnoteReference"/>
          <w:rFonts w:ascii="Times New Roman" w:hAnsi="Times New Roman" w:cs="Times New Roman"/>
          <w:kern w:val="0"/>
          <w:lang w:val="en-GB"/>
          <w14:ligatures w14:val="none"/>
        </w:rPr>
        <w:footnoteReference w:id="152"/>
      </w:r>
      <w:r w:rsidRPr="008774C5">
        <w:rPr>
          <w:rFonts w:ascii="Times New Roman" w:hAnsi="Times New Roman" w:cs="Times New Roman"/>
          <w:kern w:val="0"/>
          <w:lang w:val="en-GB"/>
          <w14:ligatures w14:val="none"/>
        </w:rPr>
        <w:t xml:space="preserve"> The Act represents a significant advance in traceability and professionalisation but contains notable omissions when assessed through the BHR lens. </w:t>
      </w:r>
    </w:p>
    <w:p w14:paraId="5B1F6A65" w14:textId="5D4724D0"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w:t>
      </w:r>
      <w:r w:rsidR="00191E06">
        <w:rPr>
          <w:rFonts w:ascii="Times New Roman" w:hAnsi="Times New Roman" w:cs="Times New Roman"/>
          <w:kern w:val="0"/>
          <w:lang w:val="en-GB"/>
          <w14:ligatures w14:val="none"/>
        </w:rPr>
        <w:t xml:space="preserve">CIA </w:t>
      </w:r>
      <w:r w:rsidRPr="008774C5">
        <w:rPr>
          <w:rFonts w:ascii="Times New Roman" w:hAnsi="Times New Roman" w:cs="Times New Roman"/>
          <w:kern w:val="0"/>
          <w:lang w:val="en-GB"/>
          <w14:ligatures w14:val="none"/>
        </w:rPr>
        <w:t>does not include specific provisions on occupational health and safety, labour rights, community consultation or anti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corruption safeguards, despite the fact that construction is one of the world’s most hazardous industries</w:t>
      </w:r>
      <w:r w:rsidR="007273CA" w:rsidRPr="008774C5">
        <w:rPr>
          <w:rFonts w:ascii="Times New Roman" w:hAnsi="Times New Roman" w:cs="Times New Roman"/>
          <w:kern w:val="0"/>
          <w:lang w:val="en-GB"/>
          <w14:ligatures w14:val="none"/>
        </w:rPr>
        <w:t xml:space="preserve">, </w:t>
      </w:r>
      <w:r w:rsidR="006E7527" w:rsidRPr="008774C5">
        <w:rPr>
          <w:rFonts w:ascii="Times New Roman" w:hAnsi="Times New Roman" w:cs="Times New Roman"/>
          <w:kern w:val="0"/>
          <w:lang w:val="en-GB"/>
          <w14:ligatures w14:val="none"/>
        </w:rPr>
        <w:t xml:space="preserve">which also carries a high exposure </w:t>
      </w:r>
      <w:r w:rsidR="00995044" w:rsidRPr="008774C5">
        <w:rPr>
          <w:rFonts w:ascii="Times New Roman" w:hAnsi="Times New Roman" w:cs="Times New Roman"/>
          <w:kern w:val="0"/>
          <w:lang w:val="en-GB"/>
          <w14:ligatures w14:val="none"/>
        </w:rPr>
        <w:t>to corruption</w:t>
      </w:r>
      <w:r w:rsidRPr="008774C5">
        <w:rPr>
          <w:rFonts w:ascii="Times New Roman" w:hAnsi="Times New Roman" w:cs="Times New Roman"/>
          <w:kern w:val="0"/>
          <w:lang w:val="en-GB"/>
          <w14:ligatures w14:val="none"/>
        </w:rPr>
        <w:t>.</w:t>
      </w:r>
    </w:p>
    <w:p w14:paraId="5F417D8E" w14:textId="4084E929" w:rsidR="00DE572D" w:rsidRPr="008774C5" w:rsidRDefault="00B45E39" w:rsidP="00DE572D">
      <w:pPr>
        <w:spacing w:beforeAutospacing="1" w:afterAutospacing="1" w:line="360" w:lineRule="auto"/>
        <w:jc w:val="both"/>
        <w:rPr>
          <w:rFonts w:ascii="Times New Roman" w:hAnsi="Times New Roman" w:cs="Times New Roman"/>
          <w:kern w:val="0"/>
          <w:lang w:val="en-GB"/>
          <w14:ligatures w14:val="none"/>
        </w:rPr>
      </w:pPr>
      <w:r>
        <w:rPr>
          <w:rFonts w:ascii="Times New Roman" w:hAnsi="Times New Roman" w:cs="Times New Roman"/>
          <w:kern w:val="0"/>
          <w:lang w:val="en-GB"/>
          <w14:ligatures w14:val="none"/>
        </w:rPr>
        <w:t>Malaŵi</w:t>
      </w:r>
      <w:r w:rsidR="00DE572D" w:rsidRPr="008774C5">
        <w:rPr>
          <w:rFonts w:ascii="Times New Roman" w:hAnsi="Times New Roman" w:cs="Times New Roman"/>
          <w:kern w:val="0"/>
          <w:lang w:val="en-GB"/>
          <w14:ligatures w14:val="none"/>
        </w:rPr>
        <w:t>an construction workers frequently operate without adequate protective gear, training, or fall</w:t>
      </w:r>
      <w:r w:rsidR="002B4EFC">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prevention systems, leading to frequent accidents. Although general labour and OHS laws apply, the absence of construction</w:t>
      </w:r>
      <w:r w:rsidR="002B4EFC">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 xml:space="preserve">specific standards still leaves some regulatory vacuum. Similarly, large infrastructure projects often involve community displacement and environmental impacts, yet the </w:t>
      </w:r>
      <w:r w:rsidR="00191E06">
        <w:rPr>
          <w:rFonts w:ascii="Times New Roman" w:hAnsi="Times New Roman" w:cs="Times New Roman"/>
          <w:kern w:val="0"/>
          <w:lang w:val="en-GB"/>
          <w14:ligatures w14:val="none"/>
        </w:rPr>
        <w:t>CIA</w:t>
      </w:r>
      <w:r w:rsidR="00DE572D" w:rsidRPr="008774C5">
        <w:rPr>
          <w:rFonts w:ascii="Times New Roman" w:hAnsi="Times New Roman" w:cs="Times New Roman"/>
          <w:kern w:val="0"/>
          <w:lang w:val="en-GB"/>
          <w14:ligatures w14:val="none"/>
        </w:rPr>
        <w:t xml:space="preserve"> lacks procedures for consultation or grievance redress. Whilst the EMA broadly provides for ESIAs, industry</w:t>
      </w:r>
      <w:r w:rsidR="002B4EFC">
        <w:rPr>
          <w:rFonts w:ascii="Times New Roman" w:hAnsi="Times New Roman" w:cs="Times New Roman"/>
          <w:kern w:val="0"/>
          <w:lang w:val="en-GB"/>
          <w14:ligatures w14:val="none"/>
        </w:rPr>
        <w:t>-</w:t>
      </w:r>
      <w:r w:rsidR="00DE572D" w:rsidRPr="008774C5">
        <w:rPr>
          <w:rFonts w:ascii="Times New Roman" w:hAnsi="Times New Roman" w:cs="Times New Roman"/>
          <w:kern w:val="0"/>
          <w:lang w:val="en-GB"/>
          <w14:ligatures w14:val="none"/>
        </w:rPr>
        <w:t>specific standards could enhance community protection and greater compliances with HRDD requirements, consistent with the UNGPs.</w:t>
      </w:r>
    </w:p>
    <w:p w14:paraId="6E7A9AC2" w14:textId="63092A9F"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Comparatively, jurisdictions such as South Africa have addressed these risks through the Construction Regulations, 2014 issued under its Occupational Health and Safety Act, 1993, which prescribe detailed requirements for contractor obligations and risk management. Kenya’s National Construction Authority also issues codes that address labour standards and safety.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Construction Regulatory Authority could emulate these approaches by issuing by</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laws or guidance that integrate HRDD, OHS and community engagement standards into contractor registration and renewal processes.</w:t>
      </w:r>
    </w:p>
    <w:p w14:paraId="708FED13" w14:textId="7FCF3C03"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construction sector also carries significant corruption risks in procurement. While oversight is provided under the Public Procurement and Disposal of Public Assets Act, 20</w:t>
      </w:r>
      <w:r w:rsidR="0027728E" w:rsidRPr="008774C5">
        <w:rPr>
          <w:rFonts w:ascii="Times New Roman" w:hAnsi="Times New Roman" w:cs="Times New Roman"/>
          <w:kern w:val="0"/>
          <w:lang w:val="en-GB"/>
          <w14:ligatures w14:val="none"/>
        </w:rPr>
        <w:t>25</w:t>
      </w:r>
      <w:r w:rsidRPr="008774C5">
        <w:rPr>
          <w:rFonts w:ascii="Times New Roman" w:hAnsi="Times New Roman" w:cs="Times New Roman"/>
          <w:kern w:val="0"/>
          <w:lang w:val="en-GB"/>
          <w14:ligatures w14:val="none"/>
        </w:rPr>
        <w:t>,</w:t>
      </w:r>
      <w:r w:rsidR="00E5115B">
        <w:rPr>
          <w:rFonts w:ascii="Times New Roman" w:hAnsi="Times New Roman" w:cs="Times New Roman"/>
          <w:kern w:val="0"/>
          <w:lang w:val="en-GB"/>
          <w14:ligatures w14:val="none"/>
        </w:rPr>
        <w:t xml:space="preserve"> </w:t>
      </w:r>
      <w:r w:rsidR="00191E06">
        <w:rPr>
          <w:rFonts w:ascii="Times New Roman" w:hAnsi="Times New Roman" w:cs="Times New Roman"/>
          <w:kern w:val="0"/>
          <w:lang w:val="en-GB"/>
          <w14:ligatures w14:val="none"/>
        </w:rPr>
        <w:t>(PPDPAA)</w:t>
      </w:r>
      <w:r w:rsidR="00531FEE" w:rsidRPr="008774C5">
        <w:rPr>
          <w:rStyle w:val="FootnoteReference"/>
          <w:rFonts w:ascii="Times New Roman" w:hAnsi="Times New Roman" w:cs="Times New Roman"/>
          <w:kern w:val="0"/>
          <w:lang w:val="en-GB"/>
          <w14:ligatures w14:val="none"/>
        </w:rPr>
        <w:footnoteReference w:id="153"/>
      </w:r>
      <w:r w:rsidRPr="008774C5">
        <w:rPr>
          <w:rFonts w:ascii="Times New Roman" w:hAnsi="Times New Roman" w:cs="Times New Roman"/>
          <w:kern w:val="0"/>
          <w:lang w:val="en-GB"/>
          <w14:ligatures w14:val="none"/>
        </w:rPr>
        <w:t>the C</w:t>
      </w:r>
      <w:r w:rsidR="00191E06">
        <w:rPr>
          <w:rFonts w:ascii="Times New Roman" w:hAnsi="Times New Roman" w:cs="Times New Roman"/>
          <w:kern w:val="0"/>
          <w:lang w:val="en-GB"/>
          <w14:ligatures w14:val="none"/>
        </w:rPr>
        <w:t xml:space="preserve">IA </w:t>
      </w:r>
      <w:r w:rsidRPr="008774C5">
        <w:rPr>
          <w:rFonts w:ascii="Times New Roman" w:hAnsi="Times New Roman" w:cs="Times New Roman"/>
          <w:kern w:val="0"/>
          <w:lang w:val="en-GB"/>
          <w14:ligatures w14:val="none"/>
        </w:rPr>
        <w:t>itself lacks explicit anti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corruption safeguards. Integrating compliance with anti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corruption standards as a licensing condition would help to ensure that sectoral governance is consistent and in compliance with the UNGPs and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obligations under the C</w:t>
      </w:r>
      <w:r w:rsidR="005C009D">
        <w:rPr>
          <w:rFonts w:ascii="Times New Roman" w:hAnsi="Times New Roman" w:cs="Times New Roman"/>
          <w:kern w:val="0"/>
          <w:lang w:val="en-GB"/>
          <w14:ligatures w14:val="none"/>
        </w:rPr>
        <w:t>PA</w:t>
      </w:r>
      <w:r w:rsidRPr="008774C5">
        <w:rPr>
          <w:rFonts w:ascii="Times New Roman" w:hAnsi="Times New Roman" w:cs="Times New Roman"/>
          <w:kern w:val="0"/>
          <w:lang w:val="en-GB"/>
          <w14:ligatures w14:val="none"/>
        </w:rPr>
        <w:t>.</w:t>
      </w:r>
      <w:r w:rsidR="00673F80" w:rsidRPr="008774C5">
        <w:rPr>
          <w:rStyle w:val="FootnoteReference"/>
          <w:rFonts w:ascii="Times New Roman" w:hAnsi="Times New Roman" w:cs="Times New Roman"/>
          <w:kern w:val="0"/>
          <w:lang w:val="en-GB"/>
          <w14:ligatures w14:val="none"/>
        </w:rPr>
        <w:footnoteReference w:id="154"/>
      </w:r>
    </w:p>
    <w:p w14:paraId="5C86E19E" w14:textId="3C910E91" w:rsidR="00DE572D" w:rsidRPr="008774C5" w:rsidRDefault="00673F80" w:rsidP="00DE572D">
      <w:pPr>
        <w:spacing w:beforeAutospacing="1" w:afterAutospacing="1" w:line="360" w:lineRule="auto"/>
        <w:jc w:val="both"/>
        <w:outlineLvl w:val="3"/>
        <w:rPr>
          <w:rFonts w:ascii="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 xml:space="preserve">5. </w:t>
      </w:r>
      <w:r w:rsidR="00DE572D" w:rsidRPr="008774C5">
        <w:rPr>
          <w:rFonts w:ascii="Times New Roman" w:eastAsia="Times New Roman" w:hAnsi="Times New Roman" w:cs="Times New Roman"/>
          <w:kern w:val="0"/>
          <w:lang w:val="en-GB"/>
          <w14:ligatures w14:val="none"/>
        </w:rPr>
        <w:t>General Business Regulation and Corporate Governance</w:t>
      </w:r>
    </w:p>
    <w:p w14:paraId="3D8A6402" w14:textId="6A9B1502" w:rsidR="00DE572D" w:rsidRPr="008774C5" w:rsidRDefault="00B45E39" w:rsidP="00DE572D">
      <w:pPr>
        <w:spacing w:beforeAutospacing="1" w:afterAutospacing="1" w:line="360" w:lineRule="auto"/>
        <w:jc w:val="both"/>
        <w:rPr>
          <w:rFonts w:ascii="Times New Roman" w:hAnsi="Times New Roman" w:cs="Times New Roman"/>
          <w:kern w:val="0"/>
          <w:lang w:val="en-GB"/>
          <w14:ligatures w14:val="none"/>
        </w:rPr>
      </w:pPr>
      <w:r>
        <w:rPr>
          <w:rFonts w:ascii="Times New Roman" w:hAnsi="Times New Roman" w:cs="Times New Roman"/>
          <w:kern w:val="0"/>
          <w:lang w:val="en-GB"/>
          <w14:ligatures w14:val="none"/>
        </w:rPr>
        <w:t>Malaŵi</w:t>
      </w:r>
      <w:r w:rsidR="00DE572D" w:rsidRPr="008774C5">
        <w:rPr>
          <w:rFonts w:ascii="Times New Roman" w:hAnsi="Times New Roman" w:cs="Times New Roman"/>
          <w:kern w:val="0"/>
          <w:lang w:val="en-GB"/>
          <w14:ligatures w14:val="none"/>
        </w:rPr>
        <w:t>’s general business framework comprises the Business Registration Act</w:t>
      </w:r>
      <w:r w:rsidR="005C009D">
        <w:rPr>
          <w:rFonts w:ascii="Times New Roman" w:hAnsi="Times New Roman" w:cs="Times New Roman"/>
          <w:kern w:val="0"/>
          <w:lang w:val="en-GB"/>
          <w14:ligatures w14:val="none"/>
        </w:rPr>
        <w:t xml:space="preserve"> (BRA)</w:t>
      </w:r>
      <w:r w:rsidR="00DE572D" w:rsidRPr="008774C5">
        <w:rPr>
          <w:rFonts w:ascii="Times New Roman" w:hAnsi="Times New Roman" w:cs="Times New Roman"/>
          <w:kern w:val="0"/>
          <w:lang w:val="en-GB"/>
          <w14:ligatures w14:val="none"/>
        </w:rPr>
        <w:t>,</w:t>
      </w:r>
      <w:r w:rsidR="007273C1" w:rsidRPr="008774C5">
        <w:rPr>
          <w:rStyle w:val="FootnoteReference"/>
          <w:rFonts w:ascii="Times New Roman" w:hAnsi="Times New Roman" w:cs="Times New Roman"/>
          <w:kern w:val="0"/>
          <w:lang w:val="en-GB"/>
          <w14:ligatures w14:val="none"/>
        </w:rPr>
        <w:footnoteReference w:id="155"/>
      </w:r>
      <w:r w:rsidR="00DE572D" w:rsidRPr="008774C5">
        <w:rPr>
          <w:rFonts w:ascii="Times New Roman" w:hAnsi="Times New Roman" w:cs="Times New Roman"/>
          <w:kern w:val="0"/>
          <w:lang w:val="en-GB"/>
          <w14:ligatures w14:val="none"/>
        </w:rPr>
        <w:t>the Business Licensing Act</w:t>
      </w:r>
      <w:r w:rsidR="005C009D">
        <w:rPr>
          <w:rFonts w:ascii="Times New Roman" w:hAnsi="Times New Roman" w:cs="Times New Roman"/>
          <w:kern w:val="0"/>
          <w:lang w:val="en-GB"/>
          <w14:ligatures w14:val="none"/>
        </w:rPr>
        <w:t xml:space="preserve"> (BLA)</w:t>
      </w:r>
      <w:r w:rsidR="00DE572D" w:rsidRPr="008774C5">
        <w:rPr>
          <w:rFonts w:ascii="Times New Roman" w:hAnsi="Times New Roman" w:cs="Times New Roman"/>
          <w:kern w:val="0"/>
          <w:lang w:val="en-GB"/>
          <w14:ligatures w14:val="none"/>
        </w:rPr>
        <w:t>,</w:t>
      </w:r>
      <w:r w:rsidR="007273C1" w:rsidRPr="008774C5">
        <w:rPr>
          <w:rStyle w:val="FootnoteReference"/>
          <w:rFonts w:ascii="Times New Roman" w:hAnsi="Times New Roman" w:cs="Times New Roman"/>
          <w:kern w:val="0"/>
          <w:lang w:val="en-GB"/>
          <w14:ligatures w14:val="none"/>
        </w:rPr>
        <w:footnoteReference w:id="156"/>
      </w:r>
      <w:r w:rsidR="00DE572D" w:rsidRPr="008774C5">
        <w:rPr>
          <w:rFonts w:ascii="Times New Roman" w:hAnsi="Times New Roman" w:cs="Times New Roman"/>
          <w:kern w:val="0"/>
          <w:lang w:val="en-GB"/>
          <w14:ligatures w14:val="none"/>
        </w:rPr>
        <w:t>and the Companies Act, 2013.</w:t>
      </w:r>
      <w:r w:rsidR="00A505BD" w:rsidRPr="008774C5">
        <w:rPr>
          <w:rStyle w:val="FootnoteReference"/>
          <w:rFonts w:ascii="Times New Roman" w:hAnsi="Times New Roman" w:cs="Times New Roman"/>
          <w:kern w:val="0"/>
          <w:lang w:val="en-GB"/>
          <w14:ligatures w14:val="none"/>
        </w:rPr>
        <w:footnoteReference w:id="157"/>
      </w:r>
      <w:r w:rsidR="00DE572D" w:rsidRPr="008774C5">
        <w:rPr>
          <w:rFonts w:ascii="Times New Roman" w:hAnsi="Times New Roman" w:cs="Times New Roman"/>
          <w:kern w:val="0"/>
          <w:lang w:val="en-GB"/>
          <w14:ligatures w14:val="none"/>
        </w:rPr>
        <w:t xml:space="preserve"> These statutes collectively govern market entry, corporate form and commercial conduct.</w:t>
      </w:r>
    </w:p>
    <w:p w14:paraId="012B7301" w14:textId="4221DBE4"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B</w:t>
      </w:r>
      <w:r w:rsidR="005C009D">
        <w:rPr>
          <w:rFonts w:ascii="Times New Roman" w:hAnsi="Times New Roman" w:cs="Times New Roman"/>
          <w:kern w:val="0"/>
          <w:lang w:val="en-GB"/>
          <w14:ligatures w14:val="none"/>
        </w:rPr>
        <w:t xml:space="preserve">RA </w:t>
      </w:r>
      <w:r w:rsidRPr="008774C5">
        <w:rPr>
          <w:rFonts w:ascii="Times New Roman" w:hAnsi="Times New Roman" w:cs="Times New Roman"/>
          <w:kern w:val="0"/>
          <w:lang w:val="en-GB"/>
          <w14:ligatures w14:val="none"/>
        </w:rPr>
        <w:t xml:space="preserve">ensures traceability by requiring all persons carrying on business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to be registered in a central register maintained by the Registrar of Companies.</w:t>
      </w:r>
      <w:r w:rsidRPr="008774C5">
        <w:rPr>
          <w:rFonts w:ascii="Times New Roman" w:hAnsi="Times New Roman" w:cs="Times New Roman"/>
          <w:kern w:val="0"/>
          <w:vertAlign w:val="superscript"/>
          <w:lang w:val="en-GB"/>
          <w14:ligatures w14:val="none"/>
        </w:rPr>
        <w:footnoteReference w:id="158"/>
      </w:r>
      <w:r w:rsidRPr="008774C5">
        <w:rPr>
          <w:rFonts w:ascii="Times New Roman" w:hAnsi="Times New Roman" w:cs="Times New Roman"/>
          <w:kern w:val="0"/>
          <w:lang w:val="en-GB"/>
          <w14:ligatures w14:val="none"/>
        </w:rPr>
        <w:t>However, the process remains purely administrative, with no screening for compliance with labour, environmental or social standards.</w:t>
      </w:r>
    </w:p>
    <w:p w14:paraId="7AE78B68" w14:textId="1735696C"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B</w:t>
      </w:r>
      <w:r w:rsidR="005C009D">
        <w:rPr>
          <w:rFonts w:ascii="Times New Roman" w:hAnsi="Times New Roman" w:cs="Times New Roman"/>
          <w:kern w:val="0"/>
          <w:lang w:val="en-GB"/>
          <w14:ligatures w14:val="none"/>
        </w:rPr>
        <w:t>LA</w:t>
      </w:r>
      <w:r w:rsidRPr="008774C5">
        <w:rPr>
          <w:rFonts w:ascii="Times New Roman" w:hAnsi="Times New Roman" w:cs="Times New Roman"/>
          <w:kern w:val="0"/>
          <w:lang w:val="en-GB"/>
          <w14:ligatures w14:val="none"/>
        </w:rPr>
        <w:t xml:space="preserve"> goes further by providing, in section 34, that it is an offence to operate </w:t>
      </w:r>
      <w:r w:rsidRPr="008774C5">
        <w:rPr>
          <w:rFonts w:ascii="Times New Roman" w:hAnsi="Times New Roman" w:cs="Times New Roman"/>
          <w:i/>
          <w:iCs/>
          <w:kern w:val="0"/>
          <w:lang w:val="en-GB"/>
          <w14:ligatures w14:val="none"/>
        </w:rPr>
        <w:t>“without observing any other legislation governing the business.”</w:t>
      </w:r>
      <w:r w:rsidRPr="008774C5">
        <w:rPr>
          <w:rFonts w:ascii="Times New Roman" w:hAnsi="Times New Roman" w:cs="Times New Roman"/>
          <w:kern w:val="0"/>
          <w:lang w:val="en-GB"/>
          <w14:ligatures w14:val="none"/>
        </w:rPr>
        <w:t xml:space="preserve"> This clause potentially allows inspectors to sanction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compliance by businesses of legal requirements or obligations under various laws, thus creating a latent HRDD mechanism. </w:t>
      </w:r>
      <w:r w:rsidR="00F273B9" w:rsidRPr="008774C5">
        <w:rPr>
          <w:rFonts w:ascii="Times New Roman" w:hAnsi="Times New Roman" w:cs="Times New Roman"/>
          <w:kern w:val="0"/>
          <w:lang w:val="en-GB"/>
          <w14:ligatures w14:val="none"/>
        </w:rPr>
        <w:t xml:space="preserve">However, </w:t>
      </w:r>
      <w:r w:rsidRPr="008774C5">
        <w:rPr>
          <w:rFonts w:ascii="Times New Roman" w:hAnsi="Times New Roman" w:cs="Times New Roman"/>
          <w:kern w:val="0"/>
          <w:lang w:val="en-GB"/>
          <w14:ligatures w14:val="none"/>
        </w:rPr>
        <w:t>in practice, enforcement is limited to checking for the existence of licences rather than assessing compliance with labour or environmental obligations as required by other pieces of legislation. With enhanced inspector training and resourcing, the Act could become a powerful regulatory tool by conditioning licence renewal on proof of HRDD and compliance with other applicable laws.</w:t>
      </w:r>
    </w:p>
    <w:p w14:paraId="1FDC0EC5" w14:textId="4714A0B8"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Companies Act, 2013</w:t>
      </w:r>
      <w:r w:rsidR="00FF2129" w:rsidRPr="008774C5">
        <w:rPr>
          <w:rFonts w:ascii="Times New Roman" w:hAnsi="Times New Roman" w:cs="Times New Roman"/>
          <w:kern w:val="0"/>
          <w:lang w:val="en-GB"/>
          <w14:ligatures w14:val="none"/>
        </w:rPr>
        <w:t xml:space="preserve">, in turn, </w:t>
      </w:r>
      <w:r w:rsidRPr="008774C5">
        <w:rPr>
          <w:rFonts w:ascii="Times New Roman" w:hAnsi="Times New Roman" w:cs="Times New Roman"/>
          <w:kern w:val="0"/>
          <w:lang w:val="en-GB"/>
          <w14:ligatures w14:val="none"/>
        </w:rPr>
        <w:t>codifies directors’ duties of care and loyalty but retains a shareholder primacy model. It does not require directors to consider the interests of employees, communities or the environment in their decision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making, nor does it require disclosure of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financial information. </w:t>
      </w:r>
    </w:p>
    <w:p w14:paraId="582F4F7E" w14:textId="5F78468B"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In contrast, other jurisdictions such as the United Kingdom require directors under section 172 of the Companies Act, 2006 (UK) to have regard to broader stakeholder interests. Amending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Companies Act to introduce stakeholder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inclusive governance and mandatory sustainability reporting would strengthen corporate accountability in line with the UNGPs.</w:t>
      </w:r>
    </w:p>
    <w:p w14:paraId="2A0969E5" w14:textId="57587DBD" w:rsidR="00DE572D" w:rsidRPr="008774C5" w:rsidRDefault="0080201D" w:rsidP="00DE572D">
      <w:pPr>
        <w:spacing w:beforeAutospacing="1" w:afterAutospacing="1" w:line="360" w:lineRule="auto"/>
        <w:jc w:val="both"/>
        <w:outlineLvl w:val="2"/>
        <w:rPr>
          <w:rFonts w:ascii="Times New Roman" w:hAnsi="Times New Roman" w:cs="Times New Roman"/>
          <w:kern w:val="0"/>
          <w:sz w:val="27"/>
          <w:szCs w:val="27"/>
          <w:lang w:val="en-GB"/>
          <w14:ligatures w14:val="none"/>
        </w:rPr>
      </w:pPr>
      <w:bookmarkStart w:id="40" w:name="_Toc218077223"/>
      <w:r w:rsidRPr="008774C5">
        <w:rPr>
          <w:rFonts w:ascii="Times New Roman" w:eastAsia="Times New Roman" w:hAnsi="Times New Roman" w:cs="Times New Roman"/>
          <w:kern w:val="0"/>
          <w:sz w:val="27"/>
          <w:szCs w:val="27"/>
          <w:lang w:val="en-GB"/>
          <w14:ligatures w14:val="none"/>
        </w:rPr>
        <w:t>6</w:t>
      </w:r>
      <w:r w:rsidR="00D62ACA" w:rsidRPr="008774C5">
        <w:rPr>
          <w:rFonts w:ascii="Times New Roman" w:eastAsia="Times New Roman" w:hAnsi="Times New Roman" w:cs="Times New Roman"/>
          <w:kern w:val="0"/>
          <w:sz w:val="27"/>
          <w:szCs w:val="27"/>
          <w:lang w:val="en-GB"/>
          <w14:ligatures w14:val="none"/>
        </w:rPr>
        <w:t xml:space="preserve">. </w:t>
      </w:r>
      <w:r w:rsidR="00DE572D" w:rsidRPr="008774C5">
        <w:rPr>
          <w:rFonts w:ascii="Times New Roman" w:eastAsia="Times New Roman" w:hAnsi="Times New Roman" w:cs="Times New Roman"/>
          <w:kern w:val="0"/>
          <w:sz w:val="27"/>
          <w:szCs w:val="27"/>
          <w:lang w:val="en-GB"/>
          <w14:ligatures w14:val="none"/>
        </w:rPr>
        <w:t>Institutional Architecture and Enforcement Dynamics</w:t>
      </w:r>
      <w:bookmarkEnd w:id="40"/>
    </w:p>
    <w:p w14:paraId="463036DB" w14:textId="3C20190A"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effectiveness of these laws depends on the institutions tasked with their enforcement.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remedial architecture includes the courts, statutory tribunals, regulatory agencies, and independent </w:t>
      </w:r>
      <w:r w:rsidR="001F3D58" w:rsidRPr="008774C5">
        <w:rPr>
          <w:rFonts w:ascii="Times New Roman" w:hAnsi="Times New Roman" w:cs="Times New Roman"/>
          <w:kern w:val="0"/>
          <w:lang w:val="en-GB"/>
          <w14:ligatures w14:val="none"/>
        </w:rPr>
        <w:t>b</w:t>
      </w:r>
      <w:r w:rsidR="00597793" w:rsidRPr="008774C5">
        <w:rPr>
          <w:rFonts w:ascii="Times New Roman" w:hAnsi="Times New Roman" w:cs="Times New Roman"/>
          <w:kern w:val="0"/>
          <w:lang w:val="en-GB"/>
          <w14:ligatures w14:val="none"/>
        </w:rPr>
        <w:t xml:space="preserve">odies such as the Ombudsman and the </w:t>
      </w:r>
      <w:r w:rsidR="005C009D">
        <w:rPr>
          <w:rFonts w:ascii="Times New Roman" w:hAnsi="Times New Roman" w:cs="Times New Roman"/>
          <w:kern w:val="0"/>
          <w:lang w:val="en-GB"/>
          <w14:ligatures w14:val="none"/>
        </w:rPr>
        <w:t xml:space="preserve">Malawi </w:t>
      </w:r>
      <w:r w:rsidR="00597793" w:rsidRPr="008774C5">
        <w:rPr>
          <w:rFonts w:ascii="Times New Roman" w:hAnsi="Times New Roman" w:cs="Times New Roman"/>
          <w:kern w:val="0"/>
          <w:lang w:val="en-GB"/>
          <w14:ligatures w14:val="none"/>
        </w:rPr>
        <w:t>Human Rights Commission</w:t>
      </w:r>
      <w:r w:rsidR="005C009D">
        <w:rPr>
          <w:rFonts w:ascii="Times New Roman" w:hAnsi="Times New Roman" w:cs="Times New Roman"/>
          <w:kern w:val="0"/>
          <w:lang w:val="en-GB"/>
          <w14:ligatures w14:val="none"/>
        </w:rPr>
        <w:t xml:space="preserve"> (MHRC)</w:t>
      </w:r>
      <w:r w:rsidR="00597793" w:rsidRPr="008774C5">
        <w:rPr>
          <w:rFonts w:ascii="Times New Roman" w:hAnsi="Times New Roman" w:cs="Times New Roman"/>
          <w:kern w:val="0"/>
          <w:lang w:val="en-GB"/>
          <w14:ligatures w14:val="none"/>
        </w:rPr>
        <w:t>, among others.</w:t>
      </w:r>
    </w:p>
    <w:p w14:paraId="42B54008" w14:textId="41230B25"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High Court, under sections 15 and 108 of the Constitution, has original jurisdiction to hear and determine any matter involving the enforcement of rights and freedoms. The Industrial Relations Court </w:t>
      </w:r>
      <w:r w:rsidR="005C009D">
        <w:rPr>
          <w:rFonts w:ascii="Times New Roman" w:hAnsi="Times New Roman" w:cs="Times New Roman"/>
          <w:kern w:val="0"/>
          <w:lang w:val="en-GB"/>
          <w14:ligatures w14:val="none"/>
        </w:rPr>
        <w:t xml:space="preserve">(IRC) </w:t>
      </w:r>
      <w:r w:rsidRPr="008774C5">
        <w:rPr>
          <w:rFonts w:ascii="Times New Roman" w:hAnsi="Times New Roman" w:cs="Times New Roman"/>
          <w:kern w:val="0"/>
          <w:lang w:val="en-GB"/>
          <w14:ligatures w14:val="none"/>
        </w:rPr>
        <w:t>adjudicates labour disputes pursuant to the Labour Relations Act</w:t>
      </w:r>
      <w:r w:rsidR="005C009D">
        <w:rPr>
          <w:rFonts w:ascii="Times New Roman" w:hAnsi="Times New Roman" w:cs="Times New Roman"/>
          <w:kern w:val="0"/>
          <w:lang w:val="en-GB"/>
          <w14:ligatures w14:val="none"/>
        </w:rPr>
        <w:t xml:space="preserve"> (LRA)</w:t>
      </w:r>
      <w:r w:rsidRPr="008774C5">
        <w:rPr>
          <w:rFonts w:ascii="Times New Roman" w:hAnsi="Times New Roman" w:cs="Times New Roman"/>
          <w:kern w:val="0"/>
          <w:lang w:val="en-GB"/>
          <w14:ligatures w14:val="none"/>
        </w:rPr>
        <w:t>,</w:t>
      </w:r>
      <w:r w:rsidR="00D81BCC" w:rsidRPr="008774C5">
        <w:rPr>
          <w:rStyle w:val="FootnoteReference"/>
          <w:rFonts w:ascii="Times New Roman" w:hAnsi="Times New Roman" w:cs="Times New Roman"/>
          <w:kern w:val="0"/>
          <w:lang w:val="en-GB"/>
          <w14:ligatures w14:val="none"/>
        </w:rPr>
        <w:footnoteReference w:id="159"/>
      </w:r>
      <w:r w:rsidRPr="008774C5">
        <w:rPr>
          <w:rFonts w:ascii="Times New Roman" w:hAnsi="Times New Roman" w:cs="Times New Roman"/>
          <w:kern w:val="0"/>
          <w:lang w:val="en-GB"/>
          <w14:ligatures w14:val="none"/>
        </w:rPr>
        <w:t>while environmental grievances fall within the jurisdiction of the Environmental Tribunal established under section 117 of the E</w:t>
      </w:r>
      <w:r w:rsidR="005C009D">
        <w:rPr>
          <w:rFonts w:ascii="Times New Roman" w:hAnsi="Times New Roman" w:cs="Times New Roman"/>
          <w:kern w:val="0"/>
          <w:lang w:val="en-GB"/>
          <w14:ligatures w14:val="none"/>
        </w:rPr>
        <w:t>MA</w:t>
      </w:r>
      <w:r w:rsidRPr="008774C5">
        <w:rPr>
          <w:rFonts w:ascii="Times New Roman" w:hAnsi="Times New Roman" w:cs="Times New Roman"/>
          <w:kern w:val="0"/>
          <w:lang w:val="en-GB"/>
          <w14:ligatures w14:val="none"/>
        </w:rPr>
        <w:t>.</w:t>
      </w:r>
      <w:r w:rsidR="00996C1D" w:rsidRPr="008774C5">
        <w:rPr>
          <w:rStyle w:val="FootnoteReference"/>
          <w:rFonts w:ascii="Times New Roman" w:hAnsi="Times New Roman" w:cs="Times New Roman"/>
          <w:kern w:val="0"/>
          <w:lang w:val="en-GB"/>
          <w14:ligatures w14:val="none"/>
        </w:rPr>
        <w:footnoteReference w:id="160"/>
      </w:r>
    </w:p>
    <w:p w14:paraId="3E664FE5" w14:textId="712FE1F2"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Sectoral regulators, such as the Tobacco Commission, the</w:t>
      </w:r>
      <w:r w:rsidR="005C009D">
        <w:rPr>
          <w:rFonts w:ascii="Times New Roman" w:hAnsi="Times New Roman" w:cs="Times New Roman"/>
          <w:kern w:val="0"/>
          <w:lang w:val="en-GB"/>
          <w14:ligatures w14:val="none"/>
        </w:rPr>
        <w:t xml:space="preserve"> MSIC</w:t>
      </w:r>
      <w:r w:rsidRPr="008774C5">
        <w:rPr>
          <w:rFonts w:ascii="Times New Roman" w:hAnsi="Times New Roman" w:cs="Times New Roman"/>
          <w:kern w:val="0"/>
          <w:lang w:val="en-GB"/>
          <w14:ligatures w14:val="none"/>
        </w:rPr>
        <w:t xml:space="preserve"> and the </w:t>
      </w:r>
      <w:r w:rsidR="005C009D">
        <w:rPr>
          <w:rFonts w:ascii="Times New Roman" w:hAnsi="Times New Roman" w:cs="Times New Roman"/>
          <w:kern w:val="0"/>
          <w:lang w:val="en-GB"/>
          <w14:ligatures w14:val="none"/>
        </w:rPr>
        <w:t>CIRAU</w:t>
      </w:r>
      <w:r w:rsidRPr="008774C5">
        <w:rPr>
          <w:rFonts w:ascii="Times New Roman" w:hAnsi="Times New Roman" w:cs="Times New Roman"/>
          <w:kern w:val="0"/>
          <w:lang w:val="en-GB"/>
          <w14:ligatures w14:val="none"/>
        </w:rPr>
        <w:t>, have quasi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powers to investigate and sanction violations within their domains. However, resource constraints, overlapping mandates and limited coordination often impede effective enforcement. The MHRC and the Ombudsman, though constitutionally independent, face similar challenges of funding and enforcement capacity.</w:t>
      </w:r>
    </w:p>
    <w:p w14:paraId="7613C7A0" w14:textId="735A5A50"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result is a fragmented and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resourced system of remedy. Judicial procedures remain slow and costly; tribunal </w:t>
      </w:r>
      <w:r w:rsidR="00166536" w:rsidRPr="008774C5">
        <w:rPr>
          <w:rFonts w:ascii="Times New Roman" w:hAnsi="Times New Roman" w:cs="Times New Roman"/>
          <w:kern w:val="0"/>
          <w:lang w:val="en-GB"/>
          <w14:ligatures w14:val="none"/>
        </w:rPr>
        <w:t xml:space="preserve">decisions or </w:t>
      </w:r>
      <w:r w:rsidR="003B6FB8" w:rsidRPr="008774C5">
        <w:rPr>
          <w:rFonts w:ascii="Times New Roman" w:hAnsi="Times New Roman" w:cs="Times New Roman"/>
          <w:kern w:val="0"/>
          <w:lang w:val="en-GB"/>
          <w14:ligatures w14:val="none"/>
        </w:rPr>
        <w:t xml:space="preserve">decisions of </w:t>
      </w:r>
      <w:r w:rsidR="00166536" w:rsidRPr="008774C5">
        <w:rPr>
          <w:rFonts w:ascii="Times New Roman" w:hAnsi="Times New Roman" w:cs="Times New Roman"/>
          <w:kern w:val="0"/>
          <w:lang w:val="en-GB"/>
          <w14:ligatures w14:val="none"/>
        </w:rPr>
        <w:t xml:space="preserve">other </w:t>
      </w:r>
      <w:r w:rsidR="003B6FB8" w:rsidRPr="008774C5">
        <w:rPr>
          <w:rFonts w:ascii="Times New Roman" w:hAnsi="Times New Roman" w:cs="Times New Roman"/>
          <w:kern w:val="0"/>
          <w:lang w:val="en-GB"/>
          <w14:ligatures w14:val="none"/>
        </w:rPr>
        <w:t>quasi</w:t>
      </w:r>
      <w:r w:rsidR="002B4EFC">
        <w:rPr>
          <w:rFonts w:ascii="Times New Roman" w:hAnsi="Times New Roman" w:cs="Times New Roman"/>
          <w:kern w:val="0"/>
          <w:lang w:val="en-GB"/>
          <w14:ligatures w14:val="none"/>
        </w:rPr>
        <w:t>-</w:t>
      </w:r>
      <w:r w:rsidR="003B6FB8" w:rsidRPr="008774C5">
        <w:rPr>
          <w:rFonts w:ascii="Times New Roman" w:hAnsi="Times New Roman" w:cs="Times New Roman"/>
          <w:kern w:val="0"/>
          <w:lang w:val="en-GB"/>
          <w14:ligatures w14:val="none"/>
        </w:rPr>
        <w:t xml:space="preserve">judicial bodies </w:t>
      </w:r>
      <w:r w:rsidRPr="008774C5">
        <w:rPr>
          <w:rFonts w:ascii="Times New Roman" w:hAnsi="Times New Roman" w:cs="Times New Roman"/>
          <w:kern w:val="0"/>
          <w:lang w:val="en-GB"/>
          <w14:ligatures w14:val="none"/>
        </w:rPr>
        <w:t>are not always enforced; and company</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level grievance mechanisms are</w:t>
      </w:r>
      <w:r w:rsidR="00DB5DC2" w:rsidRPr="008774C5">
        <w:rPr>
          <w:rFonts w:ascii="Times New Roman" w:hAnsi="Times New Roman" w:cs="Times New Roman"/>
          <w:kern w:val="0"/>
          <w:lang w:val="en-GB"/>
          <w14:ligatures w14:val="none"/>
        </w:rPr>
        <w:t xml:space="preserve"> not too common</w:t>
      </w:r>
      <w:r w:rsidRPr="008774C5">
        <w:rPr>
          <w:rFonts w:ascii="Times New Roman" w:hAnsi="Times New Roman" w:cs="Times New Roman"/>
          <w:kern w:val="0"/>
          <w:lang w:val="en-GB"/>
          <w14:ligatures w14:val="none"/>
        </w:rPr>
        <w:t xml:space="preserve">. Strengthening institutional capacity, simplifying procedures and </w:t>
      </w:r>
      <w:r w:rsidR="00DB5DC2" w:rsidRPr="008774C5">
        <w:rPr>
          <w:rFonts w:ascii="Times New Roman" w:hAnsi="Times New Roman" w:cs="Times New Roman"/>
          <w:kern w:val="0"/>
          <w:lang w:val="en-GB"/>
          <w14:ligatures w14:val="none"/>
        </w:rPr>
        <w:t xml:space="preserve">requiring the establishment of </w:t>
      </w:r>
      <w:r w:rsidRPr="008774C5">
        <w:rPr>
          <w:rFonts w:ascii="Times New Roman" w:hAnsi="Times New Roman" w:cs="Times New Roman"/>
          <w:kern w:val="0"/>
          <w:lang w:val="en-GB"/>
          <w14:ligatures w14:val="none"/>
        </w:rPr>
        <w:t xml:space="preserve">internal grievance mechanisms within corporate and sectoral frameworks are necessary </w:t>
      </w:r>
      <w:r w:rsidR="0003626B" w:rsidRPr="008774C5">
        <w:rPr>
          <w:rFonts w:ascii="Times New Roman" w:hAnsi="Times New Roman" w:cs="Times New Roman"/>
          <w:kern w:val="0"/>
          <w:lang w:val="en-GB"/>
          <w14:ligatures w14:val="none"/>
        </w:rPr>
        <w:t xml:space="preserve">HRDD </w:t>
      </w:r>
      <w:r w:rsidRPr="008774C5">
        <w:rPr>
          <w:rFonts w:ascii="Times New Roman" w:hAnsi="Times New Roman" w:cs="Times New Roman"/>
          <w:kern w:val="0"/>
          <w:lang w:val="en-GB"/>
          <w14:ligatures w14:val="none"/>
        </w:rPr>
        <w:t>steps to ensure compliance with the UNGPs’ third pillar.</w:t>
      </w:r>
    </w:p>
    <w:p w14:paraId="6FDE313E" w14:textId="138EE74D" w:rsidR="00DE572D" w:rsidRPr="008774C5" w:rsidRDefault="00D62ACA" w:rsidP="00DE572D">
      <w:pPr>
        <w:spacing w:beforeAutospacing="1" w:afterAutospacing="1" w:line="360" w:lineRule="auto"/>
        <w:jc w:val="both"/>
        <w:outlineLvl w:val="2"/>
        <w:rPr>
          <w:rFonts w:ascii="Times New Roman" w:hAnsi="Times New Roman" w:cs="Times New Roman"/>
          <w:kern w:val="0"/>
          <w:sz w:val="27"/>
          <w:szCs w:val="27"/>
          <w:lang w:val="en-GB"/>
          <w14:ligatures w14:val="none"/>
        </w:rPr>
      </w:pPr>
      <w:bookmarkStart w:id="41" w:name="_Toc218077224"/>
      <w:r w:rsidRPr="008774C5">
        <w:rPr>
          <w:rFonts w:ascii="Times New Roman" w:eastAsia="Times New Roman" w:hAnsi="Times New Roman" w:cs="Times New Roman"/>
          <w:kern w:val="0"/>
          <w:sz w:val="27"/>
          <w:szCs w:val="27"/>
          <w:lang w:val="en-GB"/>
          <w14:ligatures w14:val="none"/>
        </w:rPr>
        <w:t xml:space="preserve">7. </w:t>
      </w:r>
      <w:r w:rsidR="00DE572D" w:rsidRPr="008774C5">
        <w:rPr>
          <w:rFonts w:ascii="Times New Roman" w:eastAsia="Times New Roman" w:hAnsi="Times New Roman" w:cs="Times New Roman"/>
          <w:kern w:val="0"/>
          <w:sz w:val="27"/>
          <w:szCs w:val="27"/>
          <w:lang w:val="en-GB"/>
          <w14:ligatures w14:val="none"/>
        </w:rPr>
        <w:t>Emerging Sectors</w:t>
      </w:r>
      <w:r w:rsidR="00921E53" w:rsidRPr="008774C5">
        <w:rPr>
          <w:rFonts w:ascii="Times New Roman" w:eastAsia="Times New Roman" w:hAnsi="Times New Roman" w:cs="Times New Roman"/>
          <w:kern w:val="0"/>
          <w:sz w:val="27"/>
          <w:szCs w:val="27"/>
          <w:lang w:val="en-GB"/>
          <w14:ligatures w14:val="none"/>
        </w:rPr>
        <w:t xml:space="preserve"> </w:t>
      </w:r>
      <w:r w:rsidR="002B4EFC">
        <w:rPr>
          <w:rFonts w:ascii="Times New Roman" w:eastAsia="Times New Roman" w:hAnsi="Times New Roman" w:cs="Times New Roman"/>
          <w:kern w:val="0"/>
          <w:sz w:val="27"/>
          <w:szCs w:val="27"/>
          <w:lang w:val="en-GB"/>
          <w14:ligatures w14:val="none"/>
        </w:rPr>
        <w:t>-</w:t>
      </w:r>
      <w:r w:rsidR="00921E53" w:rsidRPr="008774C5">
        <w:rPr>
          <w:rFonts w:ascii="Times New Roman" w:eastAsia="Times New Roman" w:hAnsi="Times New Roman" w:cs="Times New Roman"/>
          <w:kern w:val="0"/>
          <w:sz w:val="27"/>
          <w:szCs w:val="27"/>
          <w:lang w:val="en-GB"/>
          <w14:ligatures w14:val="none"/>
        </w:rPr>
        <w:t xml:space="preserve"> </w:t>
      </w:r>
      <w:r w:rsidR="00DE572D" w:rsidRPr="008774C5">
        <w:rPr>
          <w:rFonts w:ascii="Times New Roman" w:eastAsia="Times New Roman" w:hAnsi="Times New Roman" w:cs="Times New Roman"/>
          <w:kern w:val="0"/>
          <w:sz w:val="27"/>
          <w:szCs w:val="27"/>
          <w:lang w:val="en-GB"/>
          <w14:ligatures w14:val="none"/>
        </w:rPr>
        <w:t>Technology, Digitalisation and Data Governance</w:t>
      </w:r>
      <w:bookmarkEnd w:id="41"/>
    </w:p>
    <w:p w14:paraId="3A141BEC" w14:textId="56E8FE39"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Digitalisation represents a new and complex frontier for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BHR landscape. The State’s growing reliance on 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government systems, mobile money, and digital identity programmes brings opportunities for development but also significant risks to privacy, equality and freedom of expression.</w:t>
      </w:r>
    </w:p>
    <w:p w14:paraId="3A949899" w14:textId="77777777" w:rsidR="00704D5D" w:rsidRPr="008774C5" w:rsidRDefault="00516686"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Use of technology, </w:t>
      </w:r>
      <w:r w:rsidR="006076C6" w:rsidRPr="008774C5">
        <w:rPr>
          <w:rFonts w:ascii="Times New Roman" w:hAnsi="Times New Roman" w:cs="Times New Roman"/>
          <w:kern w:val="0"/>
          <w:lang w:val="en-GB"/>
          <w14:ligatures w14:val="none"/>
        </w:rPr>
        <w:t xml:space="preserve">particulate ICT, </w:t>
      </w:r>
      <w:r w:rsidRPr="008774C5">
        <w:rPr>
          <w:rFonts w:ascii="Times New Roman" w:hAnsi="Times New Roman" w:cs="Times New Roman"/>
          <w:kern w:val="0"/>
          <w:lang w:val="en-GB"/>
          <w14:ligatures w14:val="none"/>
        </w:rPr>
        <w:t>leaves</w:t>
      </w:r>
      <w:r w:rsidR="00DE572D" w:rsidRPr="008774C5">
        <w:rPr>
          <w:rFonts w:ascii="Times New Roman" w:hAnsi="Times New Roman" w:cs="Times New Roman"/>
          <w:kern w:val="0"/>
          <w:lang w:val="en-GB"/>
          <w14:ligatures w14:val="none"/>
        </w:rPr>
        <w:t xml:space="preserve"> citizens vulnerable to surveillance, data misuse and exclusion. </w:t>
      </w:r>
      <w:r w:rsidR="006076C6" w:rsidRPr="008774C5">
        <w:rPr>
          <w:rFonts w:ascii="Times New Roman" w:hAnsi="Times New Roman" w:cs="Times New Roman"/>
          <w:kern w:val="0"/>
          <w:lang w:val="en-GB"/>
          <w14:ligatures w14:val="none"/>
        </w:rPr>
        <w:t>As seen earlier, u</w:t>
      </w:r>
      <w:r w:rsidR="00DE572D" w:rsidRPr="008774C5">
        <w:rPr>
          <w:rFonts w:ascii="Times New Roman" w:hAnsi="Times New Roman" w:cs="Times New Roman"/>
          <w:kern w:val="0"/>
          <w:lang w:val="en-GB"/>
          <w14:ligatures w14:val="none"/>
        </w:rPr>
        <w:t xml:space="preserve">nder the UNGPs, the State bears the duty to protect individuals from such harms, while private technology companies carry a corresponding responsibility to respect human rights through HRDD. </w:t>
      </w:r>
    </w:p>
    <w:p w14:paraId="3A4F89A9" w14:textId="622EAEBE" w:rsidR="00DE572D" w:rsidRPr="008774C5" w:rsidRDefault="00DE572D" w:rsidP="00DE572D">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w:t>
      </w:r>
      <w:r w:rsidRPr="008774C5">
        <w:rPr>
          <w:rFonts w:ascii="Times New Roman" w:hAnsi="Times New Roman" w:cs="Times New Roman"/>
          <w:i/>
          <w:iCs/>
          <w:kern w:val="0"/>
          <w:lang w:val="en-GB"/>
          <w14:ligatures w14:val="none"/>
        </w:rPr>
        <w:t>Nairobi Declaration on African Business and Human Rights</w:t>
      </w:r>
      <w:r w:rsidRPr="008774C5">
        <w:rPr>
          <w:rFonts w:ascii="Times New Roman" w:hAnsi="Times New Roman" w:cs="Times New Roman"/>
          <w:kern w:val="0"/>
          <w:lang w:val="en-GB"/>
          <w14:ligatures w14:val="none"/>
        </w:rPr>
        <w:t xml:space="preserve">, </w:t>
      </w:r>
      <w:r w:rsidRPr="008774C5">
        <w:rPr>
          <w:rFonts w:ascii="Times New Roman" w:hAnsi="Times New Roman" w:cs="Times New Roman"/>
          <w:i/>
          <w:iCs/>
          <w:kern w:val="0"/>
          <w:lang w:val="en-GB"/>
          <w14:ligatures w14:val="none"/>
        </w:rPr>
        <w:t>2024</w:t>
      </w:r>
      <w:r w:rsidRPr="008774C5">
        <w:rPr>
          <w:rFonts w:ascii="Times New Roman" w:hAnsi="Times New Roman" w:cs="Times New Roman"/>
          <w:kern w:val="0"/>
          <w:lang w:val="en-GB"/>
          <w14:ligatures w14:val="none"/>
        </w:rPr>
        <w:t xml:space="preserve"> </w:t>
      </w:r>
      <w:r w:rsidR="005C009D">
        <w:rPr>
          <w:rFonts w:ascii="Times New Roman" w:hAnsi="Times New Roman" w:cs="Times New Roman"/>
          <w:kern w:val="0"/>
          <w:lang w:val="en-GB"/>
          <w14:ligatures w14:val="none"/>
        </w:rPr>
        <w:t>(NDA</w:t>
      </w:r>
      <w:r w:rsidR="002B4EFC">
        <w:rPr>
          <w:rFonts w:ascii="Times New Roman" w:hAnsi="Times New Roman" w:cs="Times New Roman"/>
          <w:kern w:val="0"/>
          <w:lang w:val="en-GB"/>
          <w14:ligatures w14:val="none"/>
        </w:rPr>
        <w:t>-</w:t>
      </w:r>
      <w:r w:rsidR="005C009D">
        <w:rPr>
          <w:rFonts w:ascii="Times New Roman" w:hAnsi="Times New Roman" w:cs="Times New Roman"/>
          <w:kern w:val="0"/>
          <w:lang w:val="en-GB"/>
          <w14:ligatures w14:val="none"/>
        </w:rPr>
        <w:t xml:space="preserve">BHR) </w:t>
      </w:r>
      <w:r w:rsidRPr="008774C5">
        <w:rPr>
          <w:rFonts w:ascii="Times New Roman" w:hAnsi="Times New Roman" w:cs="Times New Roman"/>
          <w:kern w:val="0"/>
          <w:lang w:val="en-GB"/>
          <w14:ligatures w14:val="none"/>
        </w:rPr>
        <w:t xml:space="preserve">calls upon States to integrate digital rights and artificial intelligence regulation into their National Action Plans. For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this entails </w:t>
      </w:r>
      <w:r w:rsidR="0006101B" w:rsidRPr="008774C5">
        <w:rPr>
          <w:rFonts w:ascii="Times New Roman" w:hAnsi="Times New Roman" w:cs="Times New Roman"/>
          <w:kern w:val="0"/>
          <w:lang w:val="en-GB"/>
          <w14:ligatures w14:val="none"/>
        </w:rPr>
        <w:t xml:space="preserve">reviewing the recently </w:t>
      </w:r>
      <w:r w:rsidRPr="008774C5">
        <w:rPr>
          <w:rFonts w:ascii="Times New Roman" w:hAnsi="Times New Roman" w:cs="Times New Roman"/>
          <w:kern w:val="0"/>
          <w:lang w:val="en-GB"/>
          <w14:ligatures w14:val="none"/>
        </w:rPr>
        <w:t>enact</w:t>
      </w:r>
      <w:r w:rsidR="0006101B" w:rsidRPr="008774C5">
        <w:rPr>
          <w:rFonts w:ascii="Times New Roman" w:hAnsi="Times New Roman" w:cs="Times New Roman"/>
          <w:kern w:val="0"/>
          <w:lang w:val="en-GB"/>
          <w14:ligatures w14:val="none"/>
        </w:rPr>
        <w:t>ed</w:t>
      </w:r>
      <w:r w:rsidRPr="008774C5">
        <w:rPr>
          <w:rFonts w:ascii="Times New Roman" w:hAnsi="Times New Roman" w:cs="Times New Roman"/>
          <w:kern w:val="0"/>
          <w:lang w:val="en-GB"/>
          <w14:ligatures w14:val="none"/>
        </w:rPr>
        <w:t xml:space="preserve"> </w:t>
      </w:r>
      <w:r w:rsidR="00AC64EC" w:rsidRPr="008774C5">
        <w:rPr>
          <w:rFonts w:ascii="Times New Roman" w:hAnsi="Times New Roman" w:cs="Times New Roman"/>
          <w:kern w:val="0"/>
          <w:lang w:val="en-GB"/>
          <w14:ligatures w14:val="none"/>
        </w:rPr>
        <w:t>Data Protection Act, 2024</w:t>
      </w:r>
      <w:r w:rsidR="00AC64EC" w:rsidRPr="008774C5">
        <w:rPr>
          <w:rStyle w:val="FootnoteReference"/>
          <w:rFonts w:ascii="Times New Roman" w:hAnsi="Times New Roman" w:cs="Times New Roman"/>
          <w:kern w:val="0"/>
          <w:lang w:val="en-GB"/>
          <w14:ligatures w14:val="none"/>
        </w:rPr>
        <w:footnoteReference w:id="161"/>
      </w:r>
      <w:r w:rsidRPr="008774C5">
        <w:rPr>
          <w:rFonts w:ascii="Times New Roman" w:hAnsi="Times New Roman" w:cs="Times New Roman"/>
          <w:kern w:val="0"/>
          <w:lang w:val="en-GB"/>
          <w14:ligatures w14:val="none"/>
        </w:rPr>
        <w:t xml:space="preserve">and </w:t>
      </w:r>
      <w:r w:rsidR="00B03809" w:rsidRPr="008774C5">
        <w:rPr>
          <w:rFonts w:ascii="Times New Roman" w:hAnsi="Times New Roman" w:cs="Times New Roman"/>
          <w:kern w:val="0"/>
          <w:lang w:val="en-GB"/>
          <w14:ligatures w14:val="none"/>
        </w:rPr>
        <w:t xml:space="preserve">integrating </w:t>
      </w:r>
      <w:r w:rsidRPr="008774C5">
        <w:rPr>
          <w:rFonts w:ascii="Times New Roman" w:hAnsi="Times New Roman" w:cs="Times New Roman"/>
          <w:kern w:val="0"/>
          <w:lang w:val="en-GB"/>
          <w14:ligatures w14:val="none"/>
        </w:rPr>
        <w:t>HRDD obligations into ICT sector regulation.</w:t>
      </w:r>
    </w:p>
    <w:p w14:paraId="1EFEF030" w14:textId="4BBADD09" w:rsidR="005C009D" w:rsidRPr="008774C5" w:rsidRDefault="00DE572D" w:rsidP="00E125AF">
      <w:pPr>
        <w:spacing w:beforeAutospacing="1"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Incorporating digital rights into the broader BHR framework would ensure that technological progress advances, rather than undermines, the constitutional right to development.</w:t>
      </w:r>
    </w:p>
    <w:p w14:paraId="27879D83" w14:textId="7385DA75" w:rsidR="00231A54" w:rsidRPr="008774C5" w:rsidRDefault="00D62ACA" w:rsidP="009E3FB0">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42" w:name="_Toc218077225"/>
      <w:r w:rsidRPr="008774C5">
        <w:rPr>
          <w:rFonts w:ascii="Times New Roman" w:eastAsia="Times New Roman" w:hAnsi="Times New Roman" w:cs="Times New Roman"/>
          <w:kern w:val="0"/>
          <w:sz w:val="27"/>
          <w:szCs w:val="27"/>
          <w:lang w:val="en-GB"/>
          <w14:ligatures w14:val="none"/>
        </w:rPr>
        <w:t>8</w:t>
      </w:r>
      <w:r w:rsidR="00231A54" w:rsidRPr="008774C5">
        <w:rPr>
          <w:rFonts w:ascii="Times New Roman" w:eastAsia="Times New Roman" w:hAnsi="Times New Roman" w:cs="Times New Roman"/>
          <w:kern w:val="0"/>
          <w:sz w:val="27"/>
          <w:szCs w:val="27"/>
          <w:lang w:val="en-GB"/>
          <w14:ligatures w14:val="none"/>
        </w:rPr>
        <w:t>. Land and Natural Resource Laws</w:t>
      </w:r>
      <w:r w:rsidR="009E3FB0" w:rsidRPr="008774C5">
        <w:rPr>
          <w:rFonts w:ascii="Times New Roman" w:eastAsia="Times New Roman" w:hAnsi="Times New Roman" w:cs="Times New Roman"/>
          <w:kern w:val="0"/>
          <w:sz w:val="27"/>
          <w:szCs w:val="27"/>
          <w:lang w:val="en-GB"/>
          <w14:ligatures w14:val="none"/>
        </w:rPr>
        <w:t xml:space="preserve">: </w:t>
      </w:r>
      <w:r w:rsidR="00231A54" w:rsidRPr="008774C5">
        <w:rPr>
          <w:rFonts w:ascii="Times New Roman" w:eastAsia="Times New Roman" w:hAnsi="Times New Roman" w:cs="Times New Roman"/>
          <w:kern w:val="0"/>
          <w:sz w:val="27"/>
          <w:szCs w:val="27"/>
          <w:lang w:val="en-GB"/>
          <w14:ligatures w14:val="none"/>
        </w:rPr>
        <w:t>Land as a source of vulnerability</w:t>
      </w:r>
      <w:bookmarkEnd w:id="42"/>
    </w:p>
    <w:p w14:paraId="4441DF23" w14:textId="77777777" w:rsidR="007A4D86" w:rsidRPr="008774C5" w:rsidRDefault="007A4D86" w:rsidP="004F74DF">
      <w:pPr>
        <w:spacing w:after="0" w:line="360" w:lineRule="auto"/>
        <w:jc w:val="both"/>
        <w:rPr>
          <w:rFonts w:ascii="Times New Roman" w:hAnsi="Times New Roman" w:cs="Times New Roman"/>
          <w:kern w:val="0"/>
          <w:lang w:val="en-GB"/>
          <w14:ligatures w14:val="none"/>
        </w:rPr>
      </w:pPr>
    </w:p>
    <w:p w14:paraId="18B26B7B" w14:textId="7CF77B3E"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Land is a central economic and cultural resource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and land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disputes are among the most sensitive business and human rights issues. Business activities involving land acquisition, leasing, or resettlement directly affect livelihoods, social cohesion, and cultural practices.</w:t>
      </w:r>
    </w:p>
    <w:p w14:paraId="3CB3B055" w14:textId="77777777" w:rsidR="007A4D86" w:rsidRPr="008774C5" w:rsidRDefault="007A4D86" w:rsidP="004F74DF">
      <w:pPr>
        <w:spacing w:after="0" w:line="360" w:lineRule="auto"/>
        <w:jc w:val="both"/>
        <w:rPr>
          <w:rFonts w:ascii="Times New Roman" w:hAnsi="Times New Roman" w:cs="Times New Roman"/>
          <w:kern w:val="0"/>
          <w:lang w:val="en-GB"/>
          <w14:ligatures w14:val="none"/>
        </w:rPr>
      </w:pPr>
    </w:p>
    <w:p w14:paraId="4D856E3A" w14:textId="39C21B24"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Land laws establish procedures for land acquisition, compensation, and dispute resolution. However, </w:t>
      </w:r>
      <w:r w:rsidR="005655C8" w:rsidRPr="008774C5">
        <w:rPr>
          <w:rFonts w:ascii="Times New Roman" w:hAnsi="Times New Roman" w:cs="Times New Roman"/>
          <w:kern w:val="0"/>
          <w:lang w:val="en-GB"/>
          <w14:ligatures w14:val="none"/>
        </w:rPr>
        <w:t xml:space="preserve">during the consultations, </w:t>
      </w:r>
      <w:r w:rsidRPr="008774C5">
        <w:rPr>
          <w:rFonts w:ascii="Times New Roman" w:hAnsi="Times New Roman" w:cs="Times New Roman"/>
          <w:kern w:val="0"/>
          <w:lang w:val="en-GB"/>
          <w14:ligatures w14:val="none"/>
        </w:rPr>
        <w:t>stakeholders reported that these procedures are often inadequately implemented. Consultation processes may be cursory, compensation assessments opaque, and enforcement of commitments weak.</w:t>
      </w:r>
    </w:p>
    <w:p w14:paraId="12E288A1"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17A04F00"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absence of clear, enforceable standards for meaningful consultation and fair compensation contributes to grievances and social conflict.</w:t>
      </w:r>
    </w:p>
    <w:p w14:paraId="7509963A" w14:textId="4503935E" w:rsidR="00231A54" w:rsidRPr="008774C5" w:rsidRDefault="00231A54" w:rsidP="004F74DF">
      <w:pPr>
        <w:spacing w:after="0" w:line="360" w:lineRule="auto"/>
        <w:jc w:val="both"/>
        <w:rPr>
          <w:rFonts w:ascii="Times New Roman" w:eastAsia="Times New Roman" w:hAnsi="Times New Roman" w:cs="Times New Roman"/>
          <w:kern w:val="0"/>
          <w:lang w:val="en-GB"/>
          <w14:ligatures w14:val="none"/>
        </w:rPr>
      </w:pPr>
    </w:p>
    <w:p w14:paraId="0BD52888" w14:textId="77777777" w:rsidR="00231A54" w:rsidRPr="008774C5" w:rsidRDefault="00231A54" w:rsidP="004F74DF">
      <w:pPr>
        <w:spacing w:after="0" w:line="360" w:lineRule="auto"/>
        <w:jc w:val="both"/>
        <w:outlineLvl w:val="2"/>
        <w:rPr>
          <w:rFonts w:ascii="Times New Roman" w:hAnsi="Times New Roman" w:cs="Times New Roman"/>
          <w:kern w:val="0"/>
          <w:sz w:val="27"/>
          <w:szCs w:val="27"/>
          <w:lang w:val="en-GB"/>
          <w14:ligatures w14:val="none"/>
        </w:rPr>
      </w:pPr>
      <w:bookmarkStart w:id="43" w:name="_Toc218077226"/>
      <w:r w:rsidRPr="008774C5">
        <w:rPr>
          <w:rFonts w:ascii="Times New Roman" w:eastAsia="Times New Roman" w:hAnsi="Times New Roman" w:cs="Times New Roman"/>
          <w:kern w:val="0"/>
          <w:sz w:val="27"/>
          <w:szCs w:val="27"/>
          <w:lang w:val="en-GB"/>
          <w14:ligatures w14:val="none"/>
        </w:rPr>
        <w:t>9. Policy Frameworks and Institutional Coordination</w:t>
      </w:r>
      <w:bookmarkEnd w:id="43"/>
    </w:p>
    <w:p w14:paraId="1AA2F1AA" w14:textId="77777777" w:rsidR="007A4D86" w:rsidRPr="008774C5" w:rsidRDefault="007A4D86" w:rsidP="004F74DF">
      <w:pPr>
        <w:spacing w:after="0" w:line="360" w:lineRule="auto"/>
        <w:jc w:val="both"/>
        <w:rPr>
          <w:rFonts w:ascii="Times New Roman" w:hAnsi="Times New Roman" w:cs="Times New Roman"/>
          <w:kern w:val="0"/>
          <w:lang w:val="en-GB"/>
          <w14:ligatures w14:val="none"/>
        </w:rPr>
      </w:pPr>
    </w:p>
    <w:p w14:paraId="226A0F9C" w14:textId="1350B7AC"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Multiple ministries and agencies exercise partial responsibility for regulating business conduct, including those responsible for justice, labour, environment, mining, trade, finance, and local government. Coordination among these institutions is limited, leading to policy incoherence and regulatory gaps.</w:t>
      </w:r>
    </w:p>
    <w:p w14:paraId="2C104CD6" w14:textId="77777777" w:rsidR="007A4D86" w:rsidRPr="008774C5" w:rsidRDefault="007A4D86" w:rsidP="004F74DF">
      <w:pPr>
        <w:spacing w:after="0" w:line="360" w:lineRule="auto"/>
        <w:jc w:val="both"/>
        <w:rPr>
          <w:rFonts w:ascii="Times New Roman" w:hAnsi="Times New Roman" w:cs="Times New Roman"/>
          <w:kern w:val="0"/>
          <w:lang w:val="en-GB"/>
          <w14:ligatures w14:val="none"/>
        </w:rPr>
      </w:pPr>
    </w:p>
    <w:p w14:paraId="64863B16" w14:textId="3B615062" w:rsidR="00231A54" w:rsidRPr="008774C5" w:rsidRDefault="00B45E39" w:rsidP="004F74DF">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lang w:val="en-GB"/>
          <w14:ligatures w14:val="none"/>
        </w:rPr>
        <w:t>Malaŵi</w:t>
      </w:r>
      <w:r w:rsidR="00231A54" w:rsidRPr="008774C5">
        <w:rPr>
          <w:rFonts w:ascii="Times New Roman" w:hAnsi="Times New Roman" w:cs="Times New Roman"/>
          <w:kern w:val="0"/>
          <w:lang w:val="en-GB"/>
          <w14:ligatures w14:val="none"/>
        </w:rPr>
        <w:t xml:space="preserve"> currently lacks a comprehensive national policy on business and human rights. As a result, awareness and implementation of international standards vary widely across government and the private sector.</w:t>
      </w:r>
    </w:p>
    <w:p w14:paraId="0C959D3A"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62BD7291" w14:textId="5B2B1D01"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Stakeholders </w:t>
      </w:r>
      <w:r w:rsidR="002C40FA" w:rsidRPr="008774C5">
        <w:rPr>
          <w:rFonts w:ascii="Times New Roman" w:hAnsi="Times New Roman" w:cs="Times New Roman"/>
          <w:kern w:val="0"/>
          <w:lang w:val="en-GB"/>
          <w14:ligatures w14:val="none"/>
        </w:rPr>
        <w:t>at the consultat</w:t>
      </w:r>
      <w:r w:rsidR="00B92D22" w:rsidRPr="008774C5">
        <w:rPr>
          <w:rFonts w:ascii="Times New Roman" w:hAnsi="Times New Roman" w:cs="Times New Roman"/>
          <w:kern w:val="0"/>
          <w:lang w:val="en-GB"/>
          <w14:ligatures w14:val="none"/>
        </w:rPr>
        <w:t xml:space="preserve">ion meetings </w:t>
      </w:r>
      <w:r w:rsidRPr="008774C5">
        <w:rPr>
          <w:rFonts w:ascii="Times New Roman" w:hAnsi="Times New Roman" w:cs="Times New Roman"/>
          <w:kern w:val="0"/>
          <w:lang w:val="en-GB"/>
          <w14:ligatures w14:val="none"/>
        </w:rPr>
        <w:t>repeatedly emphasised the need for a coherent policy framework to guide legislative reform, institutional coordination, and capacity</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building.</w:t>
      </w:r>
    </w:p>
    <w:p w14:paraId="20D4ABA3" w14:textId="77777777" w:rsidR="00B92D22" w:rsidRPr="008774C5" w:rsidRDefault="00B92D22" w:rsidP="004F74DF">
      <w:pPr>
        <w:spacing w:after="0" w:line="360" w:lineRule="auto"/>
        <w:jc w:val="both"/>
        <w:rPr>
          <w:rFonts w:ascii="Times New Roman" w:eastAsia="Times New Roman" w:hAnsi="Times New Roman" w:cs="Times New Roman"/>
          <w:kern w:val="0"/>
          <w:lang w:val="en-GB"/>
          <w14:ligatures w14:val="none"/>
        </w:rPr>
      </w:pPr>
    </w:p>
    <w:p w14:paraId="0A51A279" w14:textId="77777777" w:rsidR="00231A54" w:rsidRPr="008774C5" w:rsidRDefault="00231A54" w:rsidP="004F74DF">
      <w:pPr>
        <w:spacing w:after="0" w:line="360" w:lineRule="auto"/>
        <w:jc w:val="both"/>
        <w:outlineLvl w:val="2"/>
        <w:rPr>
          <w:rFonts w:ascii="Times New Roman" w:hAnsi="Times New Roman" w:cs="Times New Roman"/>
          <w:kern w:val="0"/>
          <w:sz w:val="27"/>
          <w:szCs w:val="27"/>
          <w:lang w:val="en-GB"/>
          <w14:ligatures w14:val="none"/>
        </w:rPr>
      </w:pPr>
      <w:bookmarkStart w:id="44" w:name="_Toc218077227"/>
      <w:r w:rsidRPr="008774C5">
        <w:rPr>
          <w:rFonts w:ascii="Times New Roman" w:eastAsia="Times New Roman" w:hAnsi="Times New Roman" w:cs="Times New Roman"/>
          <w:kern w:val="0"/>
          <w:sz w:val="27"/>
          <w:szCs w:val="27"/>
          <w:lang w:val="en-GB"/>
          <w14:ligatures w14:val="none"/>
        </w:rPr>
        <w:t>10. Structural Gaps and Implications</w:t>
      </w:r>
      <w:bookmarkEnd w:id="44"/>
    </w:p>
    <w:p w14:paraId="78D2BCEB" w14:textId="77777777" w:rsidR="00231A54" w:rsidRPr="008774C5" w:rsidRDefault="00231A54" w:rsidP="004F74DF">
      <w:pPr>
        <w:spacing w:after="0" w:line="360" w:lineRule="auto"/>
        <w:jc w:val="both"/>
        <w:rPr>
          <w:rFonts w:ascii="Times New Roman" w:hAnsi="Times New Roman" w:cs="Times New Roman"/>
          <w:kern w:val="0"/>
          <w:lang w:val="en-GB"/>
          <w14:ligatures w14:val="none"/>
        </w:rPr>
      </w:pPr>
    </w:p>
    <w:p w14:paraId="47A66FB8" w14:textId="3003ABB6"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analysis in this Part identifies several structural gaps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legal and policy framework, including:</w:t>
      </w:r>
    </w:p>
    <w:p w14:paraId="3ED66EFB" w14:textId="77777777" w:rsidR="00C927E6" w:rsidRPr="008774C5" w:rsidRDefault="00C927E6" w:rsidP="004F74DF">
      <w:pPr>
        <w:spacing w:after="0" w:line="360" w:lineRule="auto"/>
        <w:jc w:val="both"/>
        <w:rPr>
          <w:rFonts w:ascii="Times New Roman" w:hAnsi="Times New Roman" w:cs="Times New Roman"/>
          <w:kern w:val="0"/>
          <w:lang w:val="en-GB"/>
          <w14:ligatures w14:val="none"/>
        </w:rPr>
      </w:pPr>
    </w:p>
    <w:p w14:paraId="5718B258" w14:textId="1A3CD508" w:rsidR="00231A54" w:rsidRPr="008774C5" w:rsidRDefault="00231A54" w:rsidP="00E125AF">
      <w:pPr>
        <w:pStyle w:val="ListParagraph"/>
        <w:numPr>
          <w:ilvl w:val="0"/>
          <w:numId w:val="3"/>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absence of mandatory human rights due diligence;</w:t>
      </w:r>
    </w:p>
    <w:p w14:paraId="697EC544" w14:textId="77777777" w:rsidR="00231A54" w:rsidRPr="008774C5" w:rsidRDefault="00231A54" w:rsidP="00E125AF">
      <w:pPr>
        <w:numPr>
          <w:ilvl w:val="0"/>
          <w:numId w:val="3"/>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fragmented and siloed regulation;</w:t>
      </w:r>
    </w:p>
    <w:p w14:paraId="3F629FBD" w14:textId="77777777" w:rsidR="00231A54" w:rsidRPr="008774C5" w:rsidRDefault="00231A54" w:rsidP="00E125AF">
      <w:pPr>
        <w:numPr>
          <w:ilvl w:val="0"/>
          <w:numId w:val="3"/>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limited enforcement capacity;</w:t>
      </w:r>
    </w:p>
    <w:p w14:paraId="4596EDED" w14:textId="77777777" w:rsidR="00231A54" w:rsidRPr="008774C5" w:rsidRDefault="00231A54" w:rsidP="00E125AF">
      <w:pPr>
        <w:numPr>
          <w:ilvl w:val="0"/>
          <w:numId w:val="3"/>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weak integration of constitutional principles into business governance; and</w:t>
      </w:r>
    </w:p>
    <w:p w14:paraId="0CE168AC" w14:textId="6B9164B8" w:rsidR="00231A54" w:rsidRPr="008774C5" w:rsidRDefault="00231A54" w:rsidP="00E125AF">
      <w:pPr>
        <w:numPr>
          <w:ilvl w:val="0"/>
          <w:numId w:val="3"/>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utilisation of State leverage over business conduct.</w:t>
      </w:r>
    </w:p>
    <w:p w14:paraId="325D0851" w14:textId="77777777" w:rsidR="00C927E6" w:rsidRPr="008774C5" w:rsidRDefault="00C927E6" w:rsidP="004F74DF">
      <w:pPr>
        <w:spacing w:after="0" w:line="360" w:lineRule="auto"/>
        <w:jc w:val="both"/>
        <w:rPr>
          <w:rFonts w:ascii="Times New Roman" w:hAnsi="Times New Roman" w:cs="Times New Roman"/>
          <w:kern w:val="0"/>
          <w:lang w:val="en-GB"/>
          <w14:ligatures w14:val="none"/>
        </w:rPr>
      </w:pPr>
    </w:p>
    <w:p w14:paraId="3E7954D8" w14:textId="66CA66D5" w:rsidR="00231A54" w:rsidRPr="008774C5" w:rsidRDefault="00231A54"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These gaps contribute to a reactive and piecemeal approach to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human rights harm, undermining prevention, accountability, and access to remedy.</w:t>
      </w:r>
    </w:p>
    <w:p w14:paraId="474CC6DE" w14:textId="77777777" w:rsidR="00284377" w:rsidRPr="008774C5" w:rsidRDefault="0028437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055B618" w14:textId="77777777" w:rsidR="00595764" w:rsidRPr="008774C5" w:rsidRDefault="0059576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A26BC48" w14:textId="77777777" w:rsidR="00595764" w:rsidRPr="008774C5" w:rsidRDefault="0059576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4321146"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BAB4D7B"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A92B0E0"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6CAEBD9"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A5706FE"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3082278"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4D6BBC3"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4278656"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10ECF10" w14:textId="77777777" w:rsidR="00C52EC7" w:rsidRPr="008774C5" w:rsidRDefault="00C52EC7"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66826E4" w14:textId="77777777" w:rsidR="00595764" w:rsidRPr="008774C5" w:rsidRDefault="0059576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79C8F68" w14:textId="77777777" w:rsidR="00595764" w:rsidRPr="008774C5" w:rsidRDefault="00595764"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11FDEA3" w14:textId="77777777" w:rsidR="00E125AF" w:rsidRPr="008774C5"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17B39DD" w14:textId="77777777" w:rsidR="00E125AF" w:rsidRDefault="00E125AF"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3EAF6DE" w14:textId="77777777" w:rsidR="00876AA3" w:rsidRDefault="00876AA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6D84B52" w14:textId="77777777" w:rsidR="00876AA3" w:rsidRDefault="00876AA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AADB6AF" w14:textId="77777777" w:rsidR="00876AA3" w:rsidRDefault="00876AA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39B48EB" w14:textId="77777777" w:rsidR="00876AA3" w:rsidRDefault="00876AA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5EE01D1B" w14:textId="77777777" w:rsidR="00876AA3" w:rsidRPr="008774C5" w:rsidRDefault="00876AA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BF54CCD" w14:textId="302A4B3E" w:rsidR="003F4161" w:rsidRPr="008774C5" w:rsidRDefault="003F4161"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45" w:name="_Toc218077228"/>
      <w:r w:rsidRPr="008774C5">
        <w:rPr>
          <w:rFonts w:ascii="Times New Roman" w:eastAsia="Times New Roman" w:hAnsi="Times New Roman" w:cs="Times New Roman"/>
          <w:kern w:val="36"/>
          <w:sz w:val="48"/>
          <w:szCs w:val="48"/>
          <w:lang w:val="en-GB"/>
          <w14:ligatures w14:val="none"/>
        </w:rPr>
        <w:t>PART V</w:t>
      </w:r>
      <w:bookmarkEnd w:id="45"/>
    </w:p>
    <w:p w14:paraId="6D6B3525"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44E2C72D" w14:textId="77777777" w:rsidR="00611E10" w:rsidRPr="008774C5" w:rsidRDefault="00611E10" w:rsidP="004F74DF">
      <w:pPr>
        <w:spacing w:after="0" w:line="360" w:lineRule="auto"/>
        <w:jc w:val="center"/>
        <w:outlineLvl w:val="1"/>
        <w:rPr>
          <w:rFonts w:ascii="Times New Roman" w:eastAsia="Times New Roman" w:hAnsi="Times New Roman" w:cs="Times New Roman"/>
          <w:kern w:val="0"/>
          <w:sz w:val="36"/>
          <w:szCs w:val="36"/>
          <w:lang w:val="en-GB"/>
          <w14:ligatures w14:val="none"/>
        </w:rPr>
      </w:pPr>
      <w:bookmarkStart w:id="46" w:name="_Toc218077229"/>
      <w:r w:rsidRPr="008774C5">
        <w:rPr>
          <w:rFonts w:ascii="Times New Roman" w:eastAsia="Times New Roman" w:hAnsi="Times New Roman" w:cs="Times New Roman"/>
          <w:kern w:val="0"/>
          <w:sz w:val="36"/>
          <w:szCs w:val="36"/>
          <w:lang w:val="en-GB"/>
          <w14:ligatures w14:val="none"/>
        </w:rPr>
        <w:t>METHODOLOGY AND EVIDENCE BASE</w:t>
      </w:r>
      <w:bookmarkEnd w:id="46"/>
    </w:p>
    <w:p w14:paraId="4AFFD10E"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5303D968" w14:textId="77777777" w:rsidR="00611E10" w:rsidRPr="008774C5" w:rsidRDefault="00611E10"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47" w:name="_Toc218077230"/>
      <w:r w:rsidRPr="008774C5">
        <w:rPr>
          <w:rFonts w:ascii="Times New Roman" w:eastAsia="Times New Roman" w:hAnsi="Times New Roman" w:cs="Times New Roman"/>
          <w:kern w:val="0"/>
          <w:sz w:val="27"/>
          <w:szCs w:val="27"/>
          <w:lang w:val="en-GB"/>
          <w14:ligatures w14:val="none"/>
        </w:rPr>
        <w:t>1. Purpose and Methodological Orientation</w:t>
      </w:r>
      <w:bookmarkEnd w:id="47"/>
    </w:p>
    <w:p w14:paraId="55B84405"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19165A79" w14:textId="5CBD7248"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N</w:t>
      </w:r>
      <w:r w:rsidR="00023E1B" w:rsidRPr="008774C5">
        <w:rPr>
          <w:rFonts w:ascii="Times New Roman" w:hAnsi="Times New Roman" w:cs="Times New Roman"/>
          <w:kern w:val="0"/>
          <w:lang w:val="en-GB"/>
          <w14:ligatures w14:val="none"/>
        </w:rPr>
        <w:t>BA</w:t>
      </w:r>
      <w:r w:rsidR="002B4EFC">
        <w:rPr>
          <w:rFonts w:ascii="Times New Roman" w:hAnsi="Times New Roman" w:cs="Times New Roman"/>
          <w:kern w:val="0"/>
          <w:lang w:val="en-GB"/>
          <w14:ligatures w14:val="none"/>
        </w:rPr>
        <w:t>-</w:t>
      </w:r>
      <w:r w:rsidR="00023E1B"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adopts a methodology </w:t>
      </w:r>
      <w:r w:rsidR="00595764" w:rsidRPr="008774C5">
        <w:rPr>
          <w:rFonts w:ascii="Times New Roman" w:hAnsi="Times New Roman" w:cs="Times New Roman"/>
          <w:kern w:val="0"/>
          <w:lang w:val="en-GB"/>
          <w14:ligatures w14:val="none"/>
        </w:rPr>
        <w:t xml:space="preserve">that is </w:t>
      </w:r>
      <w:r w:rsidRPr="008774C5">
        <w:rPr>
          <w:rFonts w:ascii="Times New Roman" w:hAnsi="Times New Roman" w:cs="Times New Roman"/>
          <w:kern w:val="0"/>
          <w:lang w:val="en-GB"/>
          <w14:ligatures w14:val="none"/>
        </w:rPr>
        <w:t xml:space="preserve">designed to capture both the formal governance framework governing business activity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and the lived experiences of individuals and communities affected by business operations. The approach recognises that business and human rights challenges cannot be fully understood through legal analysis alone, but require attention to how laws, policies, and institutions operate in practice.</w:t>
      </w:r>
    </w:p>
    <w:p w14:paraId="09998198"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610D4915" w14:textId="794E1C85"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Accordingly, the NBA combines qualitative consultation processes,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field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level inquiry, and </w:t>
      </w:r>
      <w:r w:rsidR="00683B9B" w:rsidRPr="008774C5">
        <w:rPr>
          <w:rFonts w:ascii="Times New Roman" w:hAnsi="Times New Roman" w:cs="Times New Roman"/>
          <w:kern w:val="0"/>
          <w:lang w:val="en-GB"/>
          <w14:ligatures w14:val="none"/>
        </w:rPr>
        <w:t xml:space="preserve">the above </w:t>
      </w:r>
      <w:r w:rsidRPr="008774C5">
        <w:rPr>
          <w:rFonts w:ascii="Times New Roman" w:hAnsi="Times New Roman" w:cs="Times New Roman"/>
          <w:kern w:val="0"/>
          <w:lang w:val="en-GB"/>
          <w14:ligatures w14:val="none"/>
        </w:rPr>
        <w:t>desk</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based analysis of legal and institutional frameworks. The methodology is </w:t>
      </w:r>
      <w:r w:rsidR="00952DE5" w:rsidRPr="008774C5">
        <w:rPr>
          <w:rFonts w:ascii="Times New Roman" w:hAnsi="Times New Roman" w:cs="Times New Roman"/>
          <w:kern w:val="0"/>
          <w:lang w:val="en-GB"/>
          <w14:ligatures w14:val="none"/>
        </w:rPr>
        <w:t xml:space="preserve">consistent with international standards and practice </w:t>
      </w:r>
      <w:r w:rsidRPr="008774C5">
        <w:rPr>
          <w:rFonts w:ascii="Times New Roman" w:hAnsi="Times New Roman" w:cs="Times New Roman"/>
          <w:kern w:val="0"/>
          <w:lang w:val="en-GB"/>
          <w14:ligatures w14:val="none"/>
        </w:rPr>
        <w:t>on National Baseline Assessments</w:t>
      </w:r>
      <w:r w:rsidR="0056279E"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and reflects the principles of participation, inclusiveness, transparency, and triangulation.</w:t>
      </w:r>
    </w:p>
    <w:p w14:paraId="55B9928E" w14:textId="031B9684" w:rsidR="00611E10" w:rsidRPr="008774C5" w:rsidRDefault="00611E10" w:rsidP="004F74DF">
      <w:pPr>
        <w:spacing w:after="0" w:line="360" w:lineRule="auto"/>
        <w:jc w:val="both"/>
        <w:rPr>
          <w:rFonts w:ascii="Times New Roman" w:eastAsia="Times New Roman" w:hAnsi="Times New Roman" w:cs="Times New Roman"/>
          <w:kern w:val="0"/>
          <w:lang w:val="en-GB"/>
          <w14:ligatures w14:val="none"/>
        </w:rPr>
      </w:pPr>
    </w:p>
    <w:p w14:paraId="4B3828F4" w14:textId="77777777" w:rsidR="00611E10" w:rsidRPr="008774C5" w:rsidRDefault="00611E10" w:rsidP="004F74DF">
      <w:pPr>
        <w:spacing w:after="0" w:line="360" w:lineRule="auto"/>
        <w:jc w:val="both"/>
        <w:outlineLvl w:val="2"/>
        <w:rPr>
          <w:rFonts w:ascii="Times New Roman" w:hAnsi="Times New Roman" w:cs="Times New Roman"/>
          <w:kern w:val="0"/>
          <w:sz w:val="27"/>
          <w:szCs w:val="27"/>
          <w:lang w:val="en-GB"/>
          <w14:ligatures w14:val="none"/>
        </w:rPr>
      </w:pPr>
      <w:bookmarkStart w:id="48" w:name="_Toc218077231"/>
      <w:r w:rsidRPr="008774C5">
        <w:rPr>
          <w:rFonts w:ascii="Times New Roman" w:eastAsia="Times New Roman" w:hAnsi="Times New Roman" w:cs="Times New Roman"/>
          <w:kern w:val="0"/>
          <w:sz w:val="27"/>
          <w:szCs w:val="27"/>
          <w:lang w:val="en-GB"/>
          <w14:ligatures w14:val="none"/>
        </w:rPr>
        <w:t>2. Scope of the Assessment</w:t>
      </w:r>
      <w:bookmarkEnd w:id="48"/>
    </w:p>
    <w:p w14:paraId="4487EA8A"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2D3D7811" w14:textId="120E5626"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NBA examines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risks across the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an economy, with a particular focus on sectors identified by stakeholders as presenting heightened risks. It considers impacts on a broad range of rights, including labour rights, environmental rights, land and property rights, equality and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discrimination, consumer protection, and access to justice.</w:t>
      </w:r>
    </w:p>
    <w:p w14:paraId="2A33E60A"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240CDA83"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assessment covers:</w:t>
      </w:r>
    </w:p>
    <w:p w14:paraId="5A16BA19" w14:textId="77777777" w:rsidR="00C927E6" w:rsidRPr="008774C5" w:rsidRDefault="00C927E6" w:rsidP="004F74DF">
      <w:pPr>
        <w:spacing w:after="0" w:line="360" w:lineRule="auto"/>
        <w:jc w:val="both"/>
        <w:rPr>
          <w:rFonts w:ascii="Times New Roman" w:hAnsi="Times New Roman" w:cs="Times New Roman"/>
          <w:kern w:val="0"/>
          <w:lang w:val="en-GB"/>
          <w14:ligatures w14:val="none"/>
        </w:rPr>
      </w:pPr>
    </w:p>
    <w:p w14:paraId="1C279501" w14:textId="29578DF9" w:rsidR="00611E10" w:rsidRPr="008774C5" w:rsidRDefault="00611E10" w:rsidP="00E125AF">
      <w:pPr>
        <w:pStyle w:val="ListParagraph"/>
        <w:numPr>
          <w:ilvl w:val="0"/>
          <w:numId w:val="4"/>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State duties to protect human rights in the context of business activity;</w:t>
      </w:r>
    </w:p>
    <w:p w14:paraId="358C10CB" w14:textId="77777777" w:rsidR="00611E10" w:rsidRPr="008774C5" w:rsidRDefault="00611E10" w:rsidP="00E125AF">
      <w:pPr>
        <w:numPr>
          <w:ilvl w:val="0"/>
          <w:numId w:val="4"/>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corporate practices and governance relevant to the responsibility to respect human rights; and</w:t>
      </w:r>
    </w:p>
    <w:p w14:paraId="596D15E2" w14:textId="17673FA2" w:rsidR="00611E10" w:rsidRPr="008774C5" w:rsidRDefault="00611E10" w:rsidP="00E125AF">
      <w:pPr>
        <w:numPr>
          <w:ilvl w:val="0"/>
          <w:numId w:val="4"/>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availability and effectiveness of judicial and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remedy mechanisms.</w:t>
      </w:r>
    </w:p>
    <w:p w14:paraId="48ED6CA6"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576DE535" w14:textId="2671FECC"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While the NBA</w:t>
      </w:r>
      <w:r w:rsidR="002B4EFC">
        <w:rPr>
          <w:rFonts w:ascii="Times New Roman" w:hAnsi="Times New Roman" w:cs="Times New Roman"/>
          <w:kern w:val="0"/>
          <w:lang w:val="en-GB"/>
          <w14:ligatures w14:val="none"/>
        </w:rPr>
        <w:t>-</w:t>
      </w:r>
      <w:r w:rsidR="007D17ED" w:rsidRPr="008774C5">
        <w:rPr>
          <w:rFonts w:ascii="Times New Roman" w:hAnsi="Times New Roman" w:cs="Times New Roman"/>
          <w:kern w:val="0"/>
          <w:lang w:val="en-GB"/>
          <w14:ligatures w14:val="none"/>
        </w:rPr>
        <w:t>BHR herein</w:t>
      </w:r>
      <w:r w:rsidRPr="008774C5">
        <w:rPr>
          <w:rFonts w:ascii="Times New Roman" w:hAnsi="Times New Roman" w:cs="Times New Roman"/>
          <w:kern w:val="0"/>
          <w:lang w:val="en-GB"/>
          <w14:ligatures w14:val="none"/>
        </w:rPr>
        <w:t xml:space="preserve"> does not attempt to catalogue every instance of abuse or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compliance, it seeks to identify patterns, systemic risks, and structural governance gaps that must be addressed through the National Action Plan.</w:t>
      </w:r>
    </w:p>
    <w:p w14:paraId="2DFF1858" w14:textId="5C6CF300" w:rsidR="00611E10" w:rsidRPr="008774C5" w:rsidRDefault="00611E10" w:rsidP="004F74DF">
      <w:pPr>
        <w:spacing w:after="0" w:line="360" w:lineRule="auto"/>
        <w:jc w:val="both"/>
        <w:rPr>
          <w:rFonts w:ascii="Times New Roman" w:eastAsia="Times New Roman" w:hAnsi="Times New Roman" w:cs="Times New Roman"/>
          <w:kern w:val="0"/>
          <w:lang w:val="en-GB"/>
          <w14:ligatures w14:val="none"/>
        </w:rPr>
      </w:pPr>
    </w:p>
    <w:p w14:paraId="2E55A5A3" w14:textId="77777777" w:rsidR="00611E10" w:rsidRPr="008774C5" w:rsidRDefault="00611E10" w:rsidP="004F74DF">
      <w:pPr>
        <w:spacing w:after="0" w:line="360" w:lineRule="auto"/>
        <w:jc w:val="both"/>
        <w:outlineLvl w:val="2"/>
        <w:rPr>
          <w:rFonts w:ascii="Times New Roman" w:hAnsi="Times New Roman" w:cs="Times New Roman"/>
          <w:kern w:val="0"/>
          <w:sz w:val="27"/>
          <w:szCs w:val="27"/>
          <w:lang w:val="en-GB"/>
          <w14:ligatures w14:val="none"/>
        </w:rPr>
      </w:pPr>
      <w:bookmarkStart w:id="49" w:name="_Toc218077232"/>
      <w:r w:rsidRPr="008774C5">
        <w:rPr>
          <w:rFonts w:ascii="Times New Roman" w:eastAsia="Times New Roman" w:hAnsi="Times New Roman" w:cs="Times New Roman"/>
          <w:kern w:val="0"/>
          <w:sz w:val="27"/>
          <w:szCs w:val="27"/>
          <w:lang w:val="en-GB"/>
          <w14:ligatures w14:val="none"/>
        </w:rPr>
        <w:t>3. Regional Consultative Meetings</w:t>
      </w:r>
      <w:bookmarkEnd w:id="49"/>
    </w:p>
    <w:p w14:paraId="26C02480"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34450483" w14:textId="77777777" w:rsidR="00611E10" w:rsidRPr="008774C5" w:rsidRDefault="00611E10" w:rsidP="004F74DF">
      <w:pPr>
        <w:spacing w:after="0"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3.1 Objectives of the consultations</w:t>
      </w:r>
    </w:p>
    <w:p w14:paraId="3F2ED93D" w14:textId="77777777" w:rsidR="00042853" w:rsidRPr="008774C5" w:rsidRDefault="00042853" w:rsidP="004F74DF">
      <w:pPr>
        <w:spacing w:after="0" w:line="360" w:lineRule="auto"/>
        <w:jc w:val="both"/>
        <w:rPr>
          <w:rFonts w:ascii="Times New Roman" w:hAnsi="Times New Roman" w:cs="Times New Roman"/>
          <w:kern w:val="0"/>
          <w:lang w:val="en-GB"/>
          <w14:ligatures w14:val="none"/>
        </w:rPr>
      </w:pPr>
    </w:p>
    <w:p w14:paraId="56CAF067" w14:textId="4E80EA9D"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Regional consultative meetings were conducted </w:t>
      </w:r>
      <w:r w:rsidR="008175F6" w:rsidRPr="008774C5">
        <w:rPr>
          <w:rFonts w:ascii="Times New Roman" w:hAnsi="Times New Roman" w:cs="Times New Roman"/>
          <w:kern w:val="0"/>
          <w:lang w:val="en-GB"/>
          <w14:ligatures w14:val="none"/>
        </w:rPr>
        <w:t xml:space="preserve">in Lilongwe, </w:t>
      </w:r>
      <w:r w:rsidR="00940DA3" w:rsidRPr="008774C5">
        <w:rPr>
          <w:rFonts w:ascii="Times New Roman" w:hAnsi="Times New Roman" w:cs="Times New Roman"/>
          <w:kern w:val="0"/>
          <w:lang w:val="en-GB"/>
          <w14:ligatures w14:val="none"/>
        </w:rPr>
        <w:t xml:space="preserve">Blantyre and Mzuzu respectively, between the months of October and December, </w:t>
      </w:r>
      <w:r w:rsidRPr="008774C5">
        <w:rPr>
          <w:rFonts w:ascii="Times New Roman" w:hAnsi="Times New Roman" w:cs="Times New Roman"/>
          <w:kern w:val="0"/>
          <w:lang w:val="en-GB"/>
          <w14:ligatures w14:val="none"/>
        </w:rPr>
        <w:t>as a core component of the evidence base. The purpose of these consultations was to:</w:t>
      </w:r>
    </w:p>
    <w:p w14:paraId="50A422B0" w14:textId="77777777" w:rsidR="00042853" w:rsidRPr="008774C5" w:rsidRDefault="00042853" w:rsidP="004F74DF">
      <w:pPr>
        <w:spacing w:after="0" w:line="360" w:lineRule="auto"/>
        <w:jc w:val="both"/>
        <w:rPr>
          <w:rFonts w:ascii="Times New Roman" w:hAnsi="Times New Roman" w:cs="Times New Roman"/>
          <w:kern w:val="0"/>
          <w:lang w:val="en-GB"/>
          <w14:ligatures w14:val="none"/>
        </w:rPr>
      </w:pPr>
    </w:p>
    <w:p w14:paraId="42757EF4" w14:textId="41843B21" w:rsidR="00611E10" w:rsidRPr="008774C5" w:rsidRDefault="00611E10" w:rsidP="00E125AF">
      <w:pPr>
        <w:pStyle w:val="ListParagraph"/>
        <w:numPr>
          <w:ilvl w:val="0"/>
          <w:numId w:val="5"/>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identify priority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risks as experienced </w:t>
      </w:r>
      <w:r w:rsidR="00AB5A04" w:rsidRPr="008774C5">
        <w:rPr>
          <w:rFonts w:ascii="Times New Roman" w:hAnsi="Times New Roman" w:cs="Times New Roman"/>
          <w:kern w:val="0"/>
          <w:lang w:val="en-GB"/>
          <w14:ligatures w14:val="none"/>
        </w:rPr>
        <w:t xml:space="preserve">or witnessed by stakeholders </w:t>
      </w:r>
      <w:r w:rsidRPr="008774C5">
        <w:rPr>
          <w:rFonts w:ascii="Times New Roman" w:hAnsi="Times New Roman" w:cs="Times New Roman"/>
          <w:kern w:val="0"/>
          <w:lang w:val="en-GB"/>
          <w14:ligatures w14:val="none"/>
        </w:rPr>
        <w:t>in different regions of the country;</w:t>
      </w:r>
    </w:p>
    <w:p w14:paraId="309420D2" w14:textId="77777777" w:rsidR="00611E10" w:rsidRPr="008774C5" w:rsidRDefault="00611E10" w:rsidP="00E125AF">
      <w:pPr>
        <w:numPr>
          <w:ilvl w:val="0"/>
          <w:numId w:val="5"/>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assess the effectiveness of existing legal and institutional frameworks from the perspective of stakeholders;</w:t>
      </w:r>
    </w:p>
    <w:p w14:paraId="3DBBEB63" w14:textId="77777777" w:rsidR="00611E10" w:rsidRPr="008774C5" w:rsidRDefault="00611E10" w:rsidP="00E125AF">
      <w:pPr>
        <w:numPr>
          <w:ilvl w:val="0"/>
          <w:numId w:val="5"/>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gather views on barriers to prevention and access to remedy; and</w:t>
      </w:r>
    </w:p>
    <w:p w14:paraId="6D41F94C" w14:textId="77777777" w:rsidR="00611E10" w:rsidRPr="008774C5" w:rsidRDefault="00611E10" w:rsidP="00E125AF">
      <w:pPr>
        <w:numPr>
          <w:ilvl w:val="0"/>
          <w:numId w:val="5"/>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solicit proposals for reform and priority actions.</w:t>
      </w:r>
    </w:p>
    <w:p w14:paraId="1705CBA1"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54618C12" w14:textId="77777777" w:rsidR="00611E10" w:rsidRPr="008774C5" w:rsidRDefault="00611E10" w:rsidP="004F74DF">
      <w:pPr>
        <w:spacing w:after="0"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3.2 Composition of participants</w:t>
      </w:r>
    </w:p>
    <w:p w14:paraId="576EA4A8" w14:textId="77777777" w:rsidR="002A2774" w:rsidRPr="008774C5" w:rsidRDefault="002A2774" w:rsidP="004F74DF">
      <w:pPr>
        <w:spacing w:after="0" w:line="360" w:lineRule="auto"/>
        <w:jc w:val="both"/>
        <w:rPr>
          <w:rFonts w:ascii="Times New Roman" w:hAnsi="Times New Roman" w:cs="Times New Roman"/>
          <w:kern w:val="0"/>
          <w:lang w:val="en-GB"/>
          <w14:ligatures w14:val="none"/>
        </w:rPr>
      </w:pPr>
    </w:p>
    <w:p w14:paraId="3D476B4D" w14:textId="2843BE6A"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consultations were deliberately multi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stakeholder in nature. Participants included representatives from:</w:t>
      </w:r>
    </w:p>
    <w:p w14:paraId="27C142C8" w14:textId="77777777" w:rsidR="00C804EB" w:rsidRPr="008774C5" w:rsidRDefault="00C804EB" w:rsidP="004F74DF">
      <w:pPr>
        <w:spacing w:after="0" w:line="360" w:lineRule="auto"/>
        <w:jc w:val="both"/>
        <w:rPr>
          <w:rFonts w:ascii="Times New Roman" w:hAnsi="Times New Roman" w:cs="Times New Roman"/>
          <w:kern w:val="0"/>
          <w:lang w:val="en-GB"/>
          <w14:ligatures w14:val="none"/>
        </w:rPr>
      </w:pPr>
    </w:p>
    <w:p w14:paraId="77EC3DDD" w14:textId="35EA5375" w:rsidR="00611E10" w:rsidRPr="008774C5" w:rsidRDefault="00611E10" w:rsidP="00E125AF">
      <w:pPr>
        <w:pStyle w:val="ListParagraph"/>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Government ministries, departments, and agencies with mandates relating to justice, labour, environment, mining, trade, finance, and local government;</w:t>
      </w:r>
    </w:p>
    <w:p w14:paraId="3D0E3FC5" w14:textId="1B1C5FAE" w:rsidR="00611E10" w:rsidRPr="008774C5" w:rsidRDefault="00611E10"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State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owned enterprises and regulatory bodies;</w:t>
      </w:r>
    </w:p>
    <w:p w14:paraId="66B14567" w14:textId="77777777" w:rsidR="00611E10" w:rsidRPr="008774C5" w:rsidRDefault="00611E10"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private sector actors from different industries;</w:t>
      </w:r>
    </w:p>
    <w:p w14:paraId="39C05C48" w14:textId="565B32FD" w:rsidR="00611E10" w:rsidRPr="008774C5" w:rsidRDefault="00611E10"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civil society organisations, including human rights, labour, environmental, and community</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based organisations;</w:t>
      </w:r>
    </w:p>
    <w:p w14:paraId="3A128928" w14:textId="21511477" w:rsidR="00517845" w:rsidRPr="008774C5" w:rsidRDefault="002919C1"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F</w:t>
      </w:r>
      <w:r w:rsidR="00517845" w:rsidRPr="008774C5">
        <w:rPr>
          <w:rFonts w:ascii="Times New Roman" w:hAnsi="Times New Roman" w:cs="Times New Roman"/>
          <w:kern w:val="0"/>
          <w:lang w:val="en-GB"/>
          <w14:ligatures w14:val="none"/>
        </w:rPr>
        <w:t>aith community;</w:t>
      </w:r>
    </w:p>
    <w:p w14:paraId="23A10429" w14:textId="77777777" w:rsidR="00611E10" w:rsidRPr="008774C5" w:rsidRDefault="00611E10"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trade unions;</w:t>
      </w:r>
    </w:p>
    <w:p w14:paraId="73294FBD" w14:textId="77777777" w:rsidR="00611E10" w:rsidRPr="008774C5" w:rsidRDefault="00611E10"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organisations representing women, persons with disabilities, and other vulnerable groups; and</w:t>
      </w:r>
    </w:p>
    <w:p w14:paraId="12E5045E" w14:textId="77777777" w:rsidR="00611E10" w:rsidRPr="008774C5" w:rsidRDefault="00611E10" w:rsidP="00E125AF">
      <w:pPr>
        <w:numPr>
          <w:ilvl w:val="0"/>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local authorities and traditional leadership structures.</w:t>
      </w:r>
    </w:p>
    <w:p w14:paraId="76E5439E"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545FEA73"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diversity of participation was intended to ensure that the assessment captured a wide range of perspectives and experiences.</w:t>
      </w:r>
    </w:p>
    <w:p w14:paraId="7EB226C0"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13857FF3" w14:textId="24CACCFE" w:rsidR="00611E10" w:rsidRPr="008774C5" w:rsidRDefault="00611E10" w:rsidP="00E125AF">
      <w:pPr>
        <w:pStyle w:val="ListParagraph"/>
        <w:numPr>
          <w:ilvl w:val="1"/>
          <w:numId w:val="12"/>
        </w:numPr>
        <w:spacing w:after="0"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Structure of the consultations</w:t>
      </w:r>
    </w:p>
    <w:p w14:paraId="12B00FC4" w14:textId="77777777" w:rsidR="00C804EB" w:rsidRPr="008774C5" w:rsidRDefault="00C804EB" w:rsidP="004F74DF">
      <w:pPr>
        <w:spacing w:after="0" w:line="360" w:lineRule="auto"/>
        <w:jc w:val="both"/>
        <w:rPr>
          <w:rFonts w:ascii="Times New Roman" w:hAnsi="Times New Roman" w:cs="Times New Roman"/>
          <w:kern w:val="0"/>
          <w:lang w:val="en-GB"/>
          <w14:ligatures w14:val="none"/>
        </w:rPr>
      </w:pPr>
    </w:p>
    <w:p w14:paraId="7093AE20" w14:textId="77777777" w:rsidR="0029293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Consultative meetings were structured around thematic sessions corresponding broadly to the three pillars of the UNGPs. </w:t>
      </w:r>
    </w:p>
    <w:p w14:paraId="52237447" w14:textId="77777777" w:rsidR="00292930" w:rsidRPr="008774C5" w:rsidRDefault="00292930" w:rsidP="004F74DF">
      <w:pPr>
        <w:spacing w:after="0" w:line="360" w:lineRule="auto"/>
        <w:jc w:val="both"/>
        <w:rPr>
          <w:rFonts w:ascii="Times New Roman" w:hAnsi="Times New Roman" w:cs="Times New Roman"/>
          <w:kern w:val="0"/>
          <w:lang w:val="en-GB"/>
          <w14:ligatures w14:val="none"/>
        </w:rPr>
      </w:pPr>
    </w:p>
    <w:p w14:paraId="74809227" w14:textId="1139889A"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Discussions addressed</w:t>
      </w:r>
      <w:r w:rsidR="008D19DE" w:rsidRPr="008774C5">
        <w:rPr>
          <w:rFonts w:ascii="Times New Roman" w:hAnsi="Times New Roman" w:cs="Times New Roman"/>
          <w:kern w:val="0"/>
          <w:lang w:val="en-GB"/>
          <w14:ligatures w14:val="none"/>
        </w:rPr>
        <w:t xml:space="preserve"> a wide spectrum of issues </w:t>
      </w:r>
      <w:r w:rsidR="008179DD" w:rsidRPr="008774C5">
        <w:rPr>
          <w:rFonts w:ascii="Times New Roman" w:hAnsi="Times New Roman" w:cs="Times New Roman"/>
          <w:kern w:val="0"/>
          <w:lang w:val="en-GB"/>
          <w14:ligatures w14:val="none"/>
        </w:rPr>
        <w:t xml:space="preserve">that lie at the intersection of business and human rights including </w:t>
      </w:r>
      <w:r w:rsidRPr="008774C5">
        <w:rPr>
          <w:rFonts w:ascii="Times New Roman" w:hAnsi="Times New Roman" w:cs="Times New Roman"/>
          <w:kern w:val="0"/>
          <w:lang w:val="en-GB"/>
          <w14:ligatures w14:val="none"/>
        </w:rPr>
        <w:t>laws, regulations, and policies governing business conduct;</w:t>
      </w:r>
      <w:r w:rsidR="008179DD"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labour rights and working conditions;</w:t>
      </w:r>
      <w:r w:rsidR="003B7794"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environmental protection and land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issues;</w:t>
      </w:r>
      <w:r w:rsidR="003B7794"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State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business relationships, including procurement and public</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private partnerships;</w:t>
      </w:r>
      <w:r w:rsidR="003B7794"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access to judicial and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remedy; and</w:t>
      </w:r>
      <w:r w:rsidR="003B7794"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cross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cutting issues such as gender equality, disability inclusion, and protection of whistle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blowers and human rights defenders.</w:t>
      </w:r>
    </w:p>
    <w:p w14:paraId="0373DC3B"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0ED472DE"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Plenary discussions were complemented by focused group discussions to allow for more detailed exploration of specific issues.</w:t>
      </w:r>
    </w:p>
    <w:p w14:paraId="0747614E" w14:textId="02CE9181" w:rsidR="00611E10" w:rsidRPr="008774C5" w:rsidRDefault="00611E10" w:rsidP="004F74DF">
      <w:pPr>
        <w:spacing w:after="0" w:line="360" w:lineRule="auto"/>
        <w:jc w:val="both"/>
        <w:rPr>
          <w:rFonts w:ascii="Times New Roman" w:eastAsia="Times New Roman" w:hAnsi="Times New Roman" w:cs="Times New Roman"/>
          <w:kern w:val="0"/>
          <w:lang w:val="en-GB"/>
          <w14:ligatures w14:val="none"/>
        </w:rPr>
      </w:pPr>
    </w:p>
    <w:p w14:paraId="586C98B8" w14:textId="3C852790" w:rsidR="00611E10" w:rsidRPr="008774C5" w:rsidRDefault="00611E10" w:rsidP="004F74DF">
      <w:pPr>
        <w:spacing w:after="0" w:line="360" w:lineRule="auto"/>
        <w:jc w:val="both"/>
        <w:outlineLvl w:val="2"/>
        <w:rPr>
          <w:rFonts w:ascii="Times New Roman" w:hAnsi="Times New Roman" w:cs="Times New Roman"/>
          <w:kern w:val="0"/>
          <w:sz w:val="27"/>
          <w:szCs w:val="27"/>
          <w:lang w:val="en-GB"/>
          <w14:ligatures w14:val="none"/>
        </w:rPr>
      </w:pPr>
      <w:bookmarkStart w:id="50" w:name="_Toc218077233"/>
      <w:r w:rsidRPr="008774C5">
        <w:rPr>
          <w:rFonts w:ascii="Times New Roman" w:eastAsia="Times New Roman" w:hAnsi="Times New Roman" w:cs="Times New Roman"/>
          <w:kern w:val="0"/>
          <w:sz w:val="27"/>
          <w:szCs w:val="27"/>
          <w:lang w:val="en-GB"/>
          <w14:ligatures w14:val="none"/>
        </w:rPr>
        <w:t>4. Sector</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Specific Field Questionnaires</w:t>
      </w:r>
      <w:bookmarkEnd w:id="50"/>
    </w:p>
    <w:p w14:paraId="592BAB33"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7B53B3FE" w14:textId="42A23789" w:rsidR="00611E10" w:rsidRPr="008774C5" w:rsidRDefault="00611E10" w:rsidP="004F74DF">
      <w:pPr>
        <w:spacing w:after="0"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4.1 Rationale for field</w:t>
      </w:r>
      <w:r w:rsidR="002B4EFC">
        <w:rPr>
          <w:rFonts w:ascii="Times New Roman" w:eastAsia="Times New Roman" w:hAnsi="Times New Roman" w:cs="Times New Roman"/>
          <w:i/>
          <w:iCs/>
          <w:kern w:val="0"/>
          <w:lang w:val="en-GB"/>
          <w14:ligatures w14:val="none"/>
        </w:rPr>
        <w:t>-</w:t>
      </w:r>
      <w:r w:rsidRPr="008774C5">
        <w:rPr>
          <w:rFonts w:ascii="Times New Roman" w:eastAsia="Times New Roman" w:hAnsi="Times New Roman" w:cs="Times New Roman"/>
          <w:i/>
          <w:iCs/>
          <w:kern w:val="0"/>
          <w:lang w:val="en-GB"/>
          <w14:ligatures w14:val="none"/>
        </w:rPr>
        <w:t>level inquiry</w:t>
      </w:r>
    </w:p>
    <w:p w14:paraId="62AE5CB8" w14:textId="77777777" w:rsidR="00880519" w:rsidRPr="008774C5" w:rsidRDefault="00880519" w:rsidP="004F74DF">
      <w:pPr>
        <w:spacing w:after="0" w:line="360" w:lineRule="auto"/>
        <w:jc w:val="both"/>
        <w:rPr>
          <w:rFonts w:ascii="Times New Roman" w:hAnsi="Times New Roman" w:cs="Times New Roman"/>
          <w:kern w:val="0"/>
          <w:lang w:val="en-GB"/>
          <w14:ligatures w14:val="none"/>
        </w:rPr>
      </w:pPr>
    </w:p>
    <w:p w14:paraId="552D09C3" w14:textId="1559D804"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To complement stakeholder consultations, the NBA</w:t>
      </w:r>
      <w:r w:rsidR="002B4EFC">
        <w:rPr>
          <w:rFonts w:ascii="Times New Roman" w:hAnsi="Times New Roman" w:cs="Times New Roman"/>
          <w:kern w:val="0"/>
          <w:lang w:val="en-GB"/>
          <w14:ligatures w14:val="none"/>
        </w:rPr>
        <w:t>-</w:t>
      </w:r>
      <w:r w:rsidR="00880519"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employed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field questionnaires designed to test how business and human rights standards are implemented at the enterprise and community level. This approach reflects the understanding that formal compliance with legal requirements does not necessarily translate into respect for human rights in practice.</w:t>
      </w:r>
    </w:p>
    <w:p w14:paraId="3BDC6CA9"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12415BAD"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questionnaires were intended to capture operational realities, including awareness of rights, internal company practices, and the accessibility and effectiveness of grievance mechanisms.</w:t>
      </w:r>
    </w:p>
    <w:p w14:paraId="391309D8" w14:textId="77777777" w:rsidR="002B65B3" w:rsidRPr="008774C5" w:rsidRDefault="002B65B3" w:rsidP="004F74DF">
      <w:pPr>
        <w:spacing w:after="0" w:line="360" w:lineRule="auto"/>
        <w:jc w:val="both"/>
        <w:rPr>
          <w:rFonts w:ascii="Times New Roman" w:hAnsi="Times New Roman" w:cs="Times New Roman"/>
          <w:kern w:val="0"/>
          <w:lang w:val="en-GB"/>
          <w14:ligatures w14:val="none"/>
        </w:rPr>
      </w:pPr>
    </w:p>
    <w:p w14:paraId="2DDC9AC6" w14:textId="3346885A" w:rsidR="00611E10" w:rsidRPr="008774C5" w:rsidRDefault="00611E10" w:rsidP="00E125AF">
      <w:pPr>
        <w:pStyle w:val="ListParagraph"/>
        <w:numPr>
          <w:ilvl w:val="1"/>
          <w:numId w:val="13"/>
        </w:numPr>
        <w:spacing w:after="0"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Design of the questionnaires</w:t>
      </w:r>
    </w:p>
    <w:p w14:paraId="45533289" w14:textId="77777777" w:rsidR="002B65B3" w:rsidRPr="008774C5" w:rsidRDefault="002B65B3" w:rsidP="004F74DF">
      <w:pPr>
        <w:spacing w:after="0" w:line="360" w:lineRule="auto"/>
        <w:jc w:val="both"/>
        <w:rPr>
          <w:rFonts w:ascii="Times New Roman" w:hAnsi="Times New Roman" w:cs="Times New Roman"/>
          <w:kern w:val="0"/>
          <w:lang w:val="en-GB"/>
          <w14:ligatures w14:val="none"/>
        </w:rPr>
      </w:pPr>
    </w:p>
    <w:p w14:paraId="3424888B" w14:textId="7E59BEF8"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questionnaires were tailored to sectors identified as presenting heightened human rights risks, including extractive industries and hospitality and tourism. They were structured to gather information from multiple perspectives, including</w:t>
      </w:r>
      <w:r w:rsidR="00F2080B" w:rsidRPr="008774C5">
        <w:rPr>
          <w:rFonts w:ascii="Times New Roman" w:hAnsi="Times New Roman" w:cs="Times New Roman"/>
          <w:kern w:val="0"/>
          <w:lang w:val="en-GB"/>
          <w14:ligatures w14:val="none"/>
        </w:rPr>
        <w:t xml:space="preserve"> from, among others, </w:t>
      </w:r>
      <w:r w:rsidRPr="008774C5">
        <w:rPr>
          <w:rFonts w:ascii="Times New Roman" w:hAnsi="Times New Roman" w:cs="Times New Roman"/>
          <w:kern w:val="0"/>
          <w:lang w:val="en-GB"/>
          <w14:ligatures w14:val="none"/>
        </w:rPr>
        <w:t>employers and managers;</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workers;</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members of affected communities; and</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consumers or service users.</w:t>
      </w:r>
    </w:p>
    <w:p w14:paraId="7897162F"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59A1B3B7" w14:textId="32CAFE4D"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Questions addressed issues such as</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wages and employment contracts;</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occupational safety and health;</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discrimination and harassment;</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freedom of association;</w:t>
      </w:r>
      <w:r w:rsidR="001A596A"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consultation with communities;</w:t>
      </w:r>
      <w:r w:rsidR="00F7670C"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environmental management practices;</w:t>
      </w:r>
      <w:r w:rsidR="00F7670C"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availability and use of grievance mechanisms; and</w:t>
      </w:r>
      <w:r w:rsidR="00F7670C"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awareness of rights and avenues for remedy.</w:t>
      </w:r>
    </w:p>
    <w:p w14:paraId="2B786419"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44A4ED25" w14:textId="470B8CD8" w:rsidR="00611E10" w:rsidRPr="008774C5" w:rsidRDefault="00611E10" w:rsidP="00E125AF">
      <w:pPr>
        <w:pStyle w:val="ListParagraph"/>
        <w:numPr>
          <w:ilvl w:val="1"/>
          <w:numId w:val="13"/>
        </w:numPr>
        <w:spacing w:after="0" w:line="360" w:lineRule="auto"/>
        <w:jc w:val="both"/>
        <w:outlineLvl w:val="3"/>
        <w:rPr>
          <w:rFonts w:ascii="Times New Roman" w:eastAsia="Times New Roman" w:hAnsi="Times New Roman" w:cs="Times New Roman"/>
          <w:i/>
          <w:iCs/>
          <w:kern w:val="0"/>
          <w:lang w:val="en-GB"/>
          <w14:ligatures w14:val="none"/>
        </w:rPr>
      </w:pPr>
      <w:r w:rsidRPr="008774C5">
        <w:rPr>
          <w:rFonts w:ascii="Times New Roman" w:eastAsia="Times New Roman" w:hAnsi="Times New Roman" w:cs="Times New Roman"/>
          <w:i/>
          <w:iCs/>
          <w:kern w:val="0"/>
          <w:lang w:val="en-GB"/>
          <w14:ligatures w14:val="none"/>
        </w:rPr>
        <w:t>Focus on implementation rather than formal compliance</w:t>
      </w:r>
    </w:p>
    <w:p w14:paraId="53481ABC" w14:textId="77777777" w:rsidR="00F7670C" w:rsidRPr="008774C5" w:rsidRDefault="00F7670C" w:rsidP="004F74DF">
      <w:pPr>
        <w:spacing w:after="0" w:line="360" w:lineRule="auto"/>
        <w:jc w:val="both"/>
        <w:rPr>
          <w:rFonts w:ascii="Times New Roman" w:hAnsi="Times New Roman" w:cs="Times New Roman"/>
          <w:kern w:val="0"/>
          <w:lang w:val="en-GB"/>
          <w14:ligatures w14:val="none"/>
        </w:rPr>
      </w:pPr>
    </w:p>
    <w:p w14:paraId="53AF42C5" w14:textId="14EDCDD1" w:rsidR="005E2ECD"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 defining feature of the field tools was their emphasis on how systems function in practice. Rather than asking whether policies exist, the questionnaires explored whether</w:t>
      </w:r>
      <w:r w:rsidR="00417280"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workers receive wages on time;</w:t>
      </w:r>
      <w:r w:rsidR="00417280"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safety equipment is provided and used;</w:t>
      </w:r>
      <w:r w:rsidR="00417280"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communities understand and can access grievance mechanisms;</w:t>
      </w:r>
      <w:r w:rsidR="00417280"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complaints lead to meaningful outcomes; and</w:t>
      </w:r>
      <w:r w:rsidR="00417280"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commitments made indicated actual improvements in conditions.</w:t>
      </w:r>
      <w:r w:rsidR="00417280"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This approach provided insight into the gap between law on paper and law in action.</w:t>
      </w:r>
    </w:p>
    <w:p w14:paraId="1DBE309D" w14:textId="77777777" w:rsidR="005E2ECD" w:rsidRPr="008774C5" w:rsidRDefault="005E2ECD" w:rsidP="004F74DF">
      <w:pPr>
        <w:spacing w:after="0" w:line="360" w:lineRule="auto"/>
        <w:jc w:val="both"/>
        <w:rPr>
          <w:rFonts w:ascii="Times New Roman" w:eastAsia="Times New Roman" w:hAnsi="Times New Roman" w:cs="Times New Roman"/>
          <w:kern w:val="0"/>
          <w:lang w:val="en-GB"/>
          <w14:ligatures w14:val="none"/>
        </w:rPr>
      </w:pPr>
    </w:p>
    <w:p w14:paraId="39486F31" w14:textId="679D3457" w:rsidR="00611E10" w:rsidRPr="008774C5" w:rsidRDefault="000842A2" w:rsidP="004F74DF">
      <w:pPr>
        <w:spacing w:after="0" w:line="360" w:lineRule="auto"/>
        <w:jc w:val="both"/>
        <w:outlineLvl w:val="2"/>
        <w:rPr>
          <w:rFonts w:ascii="Times New Roman" w:hAnsi="Times New Roman" w:cs="Times New Roman"/>
          <w:kern w:val="0"/>
          <w:sz w:val="27"/>
          <w:szCs w:val="27"/>
          <w:lang w:val="en-GB"/>
          <w14:ligatures w14:val="none"/>
        </w:rPr>
      </w:pPr>
      <w:bookmarkStart w:id="51" w:name="_Toc218077234"/>
      <w:r w:rsidRPr="008774C5">
        <w:rPr>
          <w:rFonts w:ascii="Times New Roman" w:eastAsia="Times New Roman" w:hAnsi="Times New Roman" w:cs="Times New Roman"/>
          <w:kern w:val="0"/>
          <w:sz w:val="27"/>
          <w:szCs w:val="27"/>
          <w:lang w:val="en-GB"/>
          <w14:ligatures w14:val="none"/>
        </w:rPr>
        <w:t>5</w:t>
      </w:r>
      <w:r w:rsidR="00611E10" w:rsidRPr="008774C5">
        <w:rPr>
          <w:rFonts w:ascii="Times New Roman" w:eastAsia="Times New Roman" w:hAnsi="Times New Roman" w:cs="Times New Roman"/>
          <w:kern w:val="0"/>
          <w:sz w:val="27"/>
          <w:szCs w:val="27"/>
          <w:lang w:val="en-GB"/>
          <w14:ligatures w14:val="none"/>
        </w:rPr>
        <w:t>. Triangulation and Validation of Findings</w:t>
      </w:r>
      <w:bookmarkEnd w:id="51"/>
    </w:p>
    <w:p w14:paraId="2ADE8FBB"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6F7050CF" w14:textId="38A37A60"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Findings from consultations, field questionnaires, and desk review were triangulated to enhance reliability and validity. Where similar concerns emerged across different sources and regions, these were treated as indicative of systemic issues rather than isolated incidents.</w:t>
      </w:r>
      <w:r w:rsidR="00691227"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Differences in perspectives were also noted and analysed, recognising that stakeholders may experience and interpret risks differently depending on their position, interests, and exposure.</w:t>
      </w:r>
    </w:p>
    <w:p w14:paraId="42D91733" w14:textId="10788AA2" w:rsidR="00611E10" w:rsidRPr="008774C5" w:rsidRDefault="00611E10" w:rsidP="004F74DF">
      <w:pPr>
        <w:spacing w:after="0" w:line="360" w:lineRule="auto"/>
        <w:jc w:val="both"/>
        <w:rPr>
          <w:rFonts w:ascii="Times New Roman" w:eastAsia="Times New Roman" w:hAnsi="Times New Roman" w:cs="Times New Roman"/>
          <w:kern w:val="0"/>
          <w:lang w:val="en-GB"/>
          <w14:ligatures w14:val="none"/>
        </w:rPr>
      </w:pPr>
    </w:p>
    <w:p w14:paraId="1D5BDF10" w14:textId="3988518D" w:rsidR="00611E10" w:rsidRPr="008774C5" w:rsidRDefault="004E0FA0" w:rsidP="004F74DF">
      <w:pPr>
        <w:spacing w:after="0" w:line="360" w:lineRule="auto"/>
        <w:jc w:val="both"/>
        <w:outlineLvl w:val="2"/>
        <w:rPr>
          <w:rFonts w:ascii="Times New Roman" w:hAnsi="Times New Roman" w:cs="Times New Roman"/>
          <w:kern w:val="0"/>
          <w:sz w:val="27"/>
          <w:szCs w:val="27"/>
          <w:lang w:val="en-GB"/>
          <w14:ligatures w14:val="none"/>
        </w:rPr>
      </w:pPr>
      <w:bookmarkStart w:id="52" w:name="_Toc218077235"/>
      <w:r w:rsidRPr="008774C5">
        <w:rPr>
          <w:rFonts w:ascii="Times New Roman" w:eastAsia="Times New Roman" w:hAnsi="Times New Roman" w:cs="Times New Roman"/>
          <w:kern w:val="0"/>
          <w:sz w:val="27"/>
          <w:szCs w:val="27"/>
          <w:lang w:val="en-GB"/>
          <w14:ligatures w14:val="none"/>
        </w:rPr>
        <w:t>6</w:t>
      </w:r>
      <w:r w:rsidR="00611E10" w:rsidRPr="008774C5">
        <w:rPr>
          <w:rFonts w:ascii="Times New Roman" w:eastAsia="Times New Roman" w:hAnsi="Times New Roman" w:cs="Times New Roman"/>
          <w:kern w:val="0"/>
          <w:sz w:val="27"/>
          <w:szCs w:val="27"/>
          <w:lang w:val="en-GB"/>
          <w14:ligatures w14:val="none"/>
        </w:rPr>
        <w:t>. Limitations of the Assessment</w:t>
      </w:r>
      <w:bookmarkEnd w:id="52"/>
    </w:p>
    <w:p w14:paraId="688932FD"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3306F298" w14:textId="2752BB84" w:rsidR="00656BB8"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w:t>
      </w:r>
      <w:r w:rsidR="004E0FA0" w:rsidRPr="008774C5">
        <w:rPr>
          <w:rFonts w:ascii="Times New Roman" w:hAnsi="Times New Roman" w:cs="Times New Roman"/>
          <w:kern w:val="0"/>
          <w:lang w:val="en-GB"/>
          <w14:ligatures w14:val="none"/>
        </w:rPr>
        <w:t>is</w:t>
      </w:r>
      <w:r w:rsidRPr="008774C5">
        <w:rPr>
          <w:rFonts w:ascii="Times New Roman" w:hAnsi="Times New Roman" w:cs="Times New Roman"/>
          <w:kern w:val="0"/>
          <w:lang w:val="en-GB"/>
          <w14:ligatures w14:val="none"/>
        </w:rPr>
        <w:t xml:space="preserve"> NBA</w:t>
      </w:r>
      <w:r w:rsidR="002B4EFC">
        <w:rPr>
          <w:rFonts w:ascii="Times New Roman" w:hAnsi="Times New Roman" w:cs="Times New Roman"/>
          <w:kern w:val="0"/>
          <w:lang w:val="en-GB"/>
          <w14:ligatures w14:val="none"/>
        </w:rPr>
        <w:t>-</w:t>
      </w:r>
      <w:r w:rsidR="004E0FA0"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acknowledges several limitations. </w:t>
      </w:r>
    </w:p>
    <w:p w14:paraId="7EA30006" w14:textId="77777777" w:rsidR="00656BB8" w:rsidRPr="008774C5" w:rsidRDefault="00656BB8" w:rsidP="004F74DF">
      <w:pPr>
        <w:spacing w:after="0" w:line="360" w:lineRule="auto"/>
        <w:jc w:val="both"/>
        <w:rPr>
          <w:rFonts w:ascii="Times New Roman" w:hAnsi="Times New Roman" w:cs="Times New Roman"/>
          <w:kern w:val="0"/>
          <w:lang w:val="en-GB"/>
          <w14:ligatures w14:val="none"/>
        </w:rPr>
      </w:pPr>
    </w:p>
    <w:p w14:paraId="72760D5E" w14:textId="43B97268"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First, it does not constitute a forensic investigation into individual allegations of abuse, nor does it make determinations </w:t>
      </w:r>
      <w:r w:rsidR="00656BB8" w:rsidRPr="008774C5">
        <w:rPr>
          <w:rFonts w:ascii="Times New Roman" w:hAnsi="Times New Roman" w:cs="Times New Roman"/>
          <w:kern w:val="0"/>
          <w:lang w:val="en-GB"/>
          <w14:ligatures w14:val="none"/>
        </w:rPr>
        <w:t xml:space="preserve">or suggestions </w:t>
      </w:r>
      <w:r w:rsidRPr="008774C5">
        <w:rPr>
          <w:rFonts w:ascii="Times New Roman" w:hAnsi="Times New Roman" w:cs="Times New Roman"/>
          <w:kern w:val="0"/>
          <w:lang w:val="en-GB"/>
          <w14:ligatures w14:val="none"/>
        </w:rPr>
        <w:t>of legal liability. Second, resource and time constraints limited the number of sites and sectors that could be examined through field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level inquiry. Third, the informal economy presents particular challenges for data collection due to its scale and diversity.</w:t>
      </w:r>
    </w:p>
    <w:p w14:paraId="35EBB9D9"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2F45867C"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These limitations are mitigated by the breadth of stakeholder engagement and the triangulation of multiple sources of evidence. The purpose of the NBA is not to provide exhaustive documentation of all violations, but to identify priority risks and governance gaps that should inform the National Action Plan.</w:t>
      </w:r>
    </w:p>
    <w:p w14:paraId="194515EC" w14:textId="7B6B0FBC" w:rsidR="00611E10" w:rsidRPr="008774C5" w:rsidRDefault="00611E10" w:rsidP="004F74DF">
      <w:pPr>
        <w:spacing w:after="0" w:line="360" w:lineRule="auto"/>
        <w:jc w:val="both"/>
        <w:rPr>
          <w:rFonts w:ascii="Times New Roman" w:eastAsia="Times New Roman" w:hAnsi="Times New Roman" w:cs="Times New Roman"/>
          <w:kern w:val="0"/>
          <w:lang w:val="en-GB"/>
          <w14:ligatures w14:val="none"/>
        </w:rPr>
      </w:pPr>
    </w:p>
    <w:p w14:paraId="0A66AE2B" w14:textId="77777777" w:rsidR="00611E10" w:rsidRPr="008774C5" w:rsidRDefault="00611E10" w:rsidP="004F74DF">
      <w:pPr>
        <w:spacing w:after="0" w:line="360" w:lineRule="auto"/>
        <w:jc w:val="both"/>
        <w:outlineLvl w:val="2"/>
        <w:rPr>
          <w:rFonts w:ascii="Times New Roman" w:hAnsi="Times New Roman" w:cs="Times New Roman"/>
          <w:kern w:val="0"/>
          <w:sz w:val="27"/>
          <w:szCs w:val="27"/>
          <w:lang w:val="en-GB"/>
          <w14:ligatures w14:val="none"/>
        </w:rPr>
      </w:pPr>
      <w:bookmarkStart w:id="53" w:name="_Toc218077236"/>
      <w:r w:rsidRPr="008774C5">
        <w:rPr>
          <w:rFonts w:ascii="Times New Roman" w:eastAsia="Times New Roman" w:hAnsi="Times New Roman" w:cs="Times New Roman"/>
          <w:kern w:val="0"/>
          <w:sz w:val="27"/>
          <w:szCs w:val="27"/>
          <w:lang w:val="en-GB"/>
          <w14:ligatures w14:val="none"/>
        </w:rPr>
        <w:t>8. Methodological Implications for the National Action Plan</w:t>
      </w:r>
      <w:bookmarkEnd w:id="53"/>
    </w:p>
    <w:p w14:paraId="20345A46"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1378012E" w14:textId="6CF81FD4"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methodology adopted for this NBA</w:t>
      </w:r>
      <w:r w:rsidR="002B4EFC">
        <w:rPr>
          <w:rFonts w:ascii="Times New Roman" w:hAnsi="Times New Roman" w:cs="Times New Roman"/>
          <w:kern w:val="0"/>
          <w:lang w:val="en-GB"/>
          <w14:ligatures w14:val="none"/>
        </w:rPr>
        <w:t>-</w:t>
      </w:r>
      <w:r w:rsidR="005633F4"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has direct implications for the development of the National Action Plan on Business and Human Rights</w:t>
      </w:r>
      <w:r w:rsidR="005633F4" w:rsidRPr="008774C5">
        <w:rPr>
          <w:rFonts w:ascii="Times New Roman" w:hAnsi="Times New Roman" w:cs="Times New Roman"/>
          <w:kern w:val="0"/>
          <w:lang w:val="en-GB"/>
          <w14:ligatures w14:val="none"/>
        </w:rPr>
        <w:t xml:space="preserve"> (NAP</w:t>
      </w:r>
      <w:r w:rsidR="002B4EFC">
        <w:rPr>
          <w:rFonts w:ascii="Times New Roman" w:hAnsi="Times New Roman" w:cs="Times New Roman"/>
          <w:kern w:val="0"/>
          <w:lang w:val="en-GB"/>
          <w14:ligatures w14:val="none"/>
        </w:rPr>
        <w:t>-</w:t>
      </w:r>
      <w:r w:rsidR="005633F4"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By grounding the assessment in both normative analysis and lived experience, the NBA</w:t>
      </w:r>
      <w:r w:rsidR="002B4EFC">
        <w:rPr>
          <w:rFonts w:ascii="Times New Roman" w:hAnsi="Times New Roman" w:cs="Times New Roman"/>
          <w:kern w:val="0"/>
          <w:lang w:val="en-GB"/>
          <w14:ligatures w14:val="none"/>
        </w:rPr>
        <w:t>-</w:t>
      </w:r>
      <w:r w:rsidR="00CC5F0A"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provides a realistic and context</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foundation for action.</w:t>
      </w:r>
    </w:p>
    <w:p w14:paraId="7DD1FBB4" w14:textId="77777777" w:rsidR="00611E10" w:rsidRPr="008774C5" w:rsidRDefault="00611E10" w:rsidP="004F74DF">
      <w:pPr>
        <w:spacing w:after="0" w:line="360" w:lineRule="auto"/>
        <w:jc w:val="both"/>
        <w:rPr>
          <w:rFonts w:ascii="Times New Roman" w:hAnsi="Times New Roman" w:cs="Times New Roman"/>
          <w:kern w:val="0"/>
          <w:lang w:val="en-GB"/>
          <w14:ligatures w14:val="none"/>
        </w:rPr>
      </w:pPr>
    </w:p>
    <w:p w14:paraId="7BB218DB" w14:textId="7A8FC906" w:rsidR="00611E10" w:rsidRPr="008774C5" w:rsidRDefault="00611E1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emphasis on prevention, participation, and access to remedy underscores the need for the NAP to move beyond policy statements towards concrete measures capable of addressing systemic risks and improving outcomes for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w:t>
      </w:r>
    </w:p>
    <w:p w14:paraId="4554F34D" w14:textId="77777777" w:rsidR="003F4161" w:rsidRPr="008774C5" w:rsidRDefault="003F4161"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4E499D2E" w14:textId="77777777" w:rsidR="00CC5F0A" w:rsidRPr="008774C5" w:rsidRDefault="00CC5F0A"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2E308D7E" w14:textId="77777777" w:rsidR="00CC5F0A" w:rsidRDefault="00CC5F0A"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312E57F4" w14:textId="77777777" w:rsidR="00876AA3" w:rsidRPr="008774C5" w:rsidRDefault="00876AA3"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22F7B0E4" w14:textId="56C0297B" w:rsidR="003F4161" w:rsidRPr="008774C5" w:rsidRDefault="003F4161"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54" w:name="_Toc218077237"/>
      <w:r w:rsidRPr="008774C5">
        <w:rPr>
          <w:rFonts w:ascii="Times New Roman" w:eastAsia="Times New Roman" w:hAnsi="Times New Roman" w:cs="Times New Roman"/>
          <w:kern w:val="36"/>
          <w:sz w:val="48"/>
          <w:szCs w:val="48"/>
          <w:lang w:val="en-GB"/>
          <w14:ligatures w14:val="none"/>
        </w:rPr>
        <w:t>PART V</w:t>
      </w:r>
      <w:r w:rsidR="004032A0" w:rsidRPr="008774C5">
        <w:rPr>
          <w:rFonts w:ascii="Times New Roman" w:eastAsia="Times New Roman" w:hAnsi="Times New Roman" w:cs="Times New Roman"/>
          <w:kern w:val="36"/>
          <w:sz w:val="48"/>
          <w:szCs w:val="48"/>
          <w:lang w:val="en-GB"/>
          <w14:ligatures w14:val="none"/>
        </w:rPr>
        <w:t>I</w:t>
      </w:r>
      <w:bookmarkEnd w:id="54"/>
    </w:p>
    <w:p w14:paraId="25ACC25F"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6FA96E7B" w14:textId="57A18B6A" w:rsidR="00E85953" w:rsidRPr="008774C5" w:rsidRDefault="00E8595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55" w:name="_Toc218077238"/>
      <w:r w:rsidRPr="008774C5">
        <w:rPr>
          <w:rFonts w:ascii="Times New Roman" w:eastAsia="Times New Roman" w:hAnsi="Times New Roman" w:cs="Times New Roman"/>
          <w:kern w:val="0"/>
          <w:sz w:val="36"/>
          <w:szCs w:val="36"/>
          <w:lang w:val="en-GB"/>
          <w14:ligatures w14:val="none"/>
        </w:rPr>
        <w:t>SECTORAL ANALYSIS OF BUSINESS</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 xml:space="preserve">RELATED HUMAN RIGHTS RISKS IN </w:t>
      </w:r>
      <w:r w:rsidR="00B45E39">
        <w:rPr>
          <w:rFonts w:ascii="Times New Roman" w:eastAsia="Times New Roman" w:hAnsi="Times New Roman" w:cs="Times New Roman"/>
          <w:kern w:val="0"/>
          <w:sz w:val="36"/>
          <w:szCs w:val="36"/>
          <w:lang w:val="en-GB"/>
          <w14:ligatures w14:val="none"/>
        </w:rPr>
        <w:t>MALAŴI</w:t>
      </w:r>
      <w:bookmarkEnd w:id="55"/>
    </w:p>
    <w:p w14:paraId="520058D2"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25C5EF5" w14:textId="77777777" w:rsidR="00E85953" w:rsidRPr="008774C5" w:rsidRDefault="00E85953"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56" w:name="_Toc218077239"/>
      <w:r w:rsidRPr="008774C5">
        <w:rPr>
          <w:rFonts w:ascii="Times New Roman" w:eastAsia="Times New Roman" w:hAnsi="Times New Roman" w:cs="Times New Roman"/>
          <w:kern w:val="0"/>
          <w:sz w:val="27"/>
          <w:szCs w:val="27"/>
          <w:lang w:val="en-GB"/>
          <w14:ligatures w14:val="none"/>
        </w:rPr>
        <w:t>1. Introduction</w:t>
      </w:r>
      <w:bookmarkEnd w:id="56"/>
    </w:p>
    <w:p w14:paraId="5CB3C1B5"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71B1B63" w14:textId="37F68C6B"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Part provides an in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depth sectoral analysis of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risks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It examines sectors in which business activity has significant and often direct implications for the enjoyment of human rights, drawing on evidence from stakeholder consultations, field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level inquiry, and institutional analysis.</w:t>
      </w:r>
    </w:p>
    <w:p w14:paraId="65F68E9D"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2A64E51" w14:textId="77777777" w:rsidR="00CE6F9B"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purpose of this sectoral approach is threefold. </w:t>
      </w:r>
    </w:p>
    <w:p w14:paraId="515EB816" w14:textId="77777777" w:rsidR="009E1683" w:rsidRPr="008774C5" w:rsidRDefault="009E1683" w:rsidP="004F74DF">
      <w:pPr>
        <w:spacing w:after="0" w:line="360" w:lineRule="auto"/>
        <w:jc w:val="both"/>
        <w:rPr>
          <w:rFonts w:ascii="Times New Roman" w:hAnsi="Times New Roman" w:cs="Times New Roman"/>
          <w:kern w:val="0"/>
          <w:lang w:val="en-GB"/>
          <w14:ligatures w14:val="none"/>
        </w:rPr>
      </w:pPr>
    </w:p>
    <w:p w14:paraId="6E880881" w14:textId="77777777" w:rsidR="009E168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First, it recognises that human rights risks are not evenly distributed across the economy, but tend to cluster in particular sectors due to the nature of business operations, labour practices, environmental impacts, and relationships with communities and the State. </w:t>
      </w:r>
    </w:p>
    <w:p w14:paraId="714DA4E8" w14:textId="77777777" w:rsidR="009E1683" w:rsidRPr="008774C5" w:rsidRDefault="009E1683" w:rsidP="004F74DF">
      <w:pPr>
        <w:spacing w:after="0" w:line="360" w:lineRule="auto"/>
        <w:jc w:val="both"/>
        <w:rPr>
          <w:rFonts w:ascii="Times New Roman" w:hAnsi="Times New Roman" w:cs="Times New Roman"/>
          <w:kern w:val="0"/>
          <w:lang w:val="en-GB"/>
          <w14:ligatures w14:val="none"/>
        </w:rPr>
      </w:pPr>
    </w:p>
    <w:p w14:paraId="330947EC" w14:textId="77777777" w:rsidR="009E168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Second, it allows for a more granular understanding of how structural governance gaps manifest differently across sectors. </w:t>
      </w:r>
    </w:p>
    <w:p w14:paraId="04AA9F70" w14:textId="77777777" w:rsidR="009E1683" w:rsidRPr="008774C5" w:rsidRDefault="009E1683" w:rsidP="004F74DF">
      <w:pPr>
        <w:spacing w:after="0" w:line="360" w:lineRule="auto"/>
        <w:jc w:val="both"/>
        <w:rPr>
          <w:rFonts w:ascii="Times New Roman" w:hAnsi="Times New Roman" w:cs="Times New Roman"/>
          <w:kern w:val="0"/>
          <w:lang w:val="en-GB"/>
          <w14:ligatures w14:val="none"/>
        </w:rPr>
      </w:pPr>
    </w:p>
    <w:p w14:paraId="3EC9FB38" w14:textId="7BDB2AFB"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Third, it provides a basis for tailoring </w:t>
      </w:r>
      <w:r w:rsidR="002E6F42" w:rsidRPr="008774C5">
        <w:rPr>
          <w:rFonts w:ascii="Times New Roman" w:hAnsi="Times New Roman" w:cs="Times New Roman"/>
          <w:kern w:val="0"/>
          <w:lang w:val="en-GB"/>
          <w14:ligatures w14:val="none"/>
        </w:rPr>
        <w:t xml:space="preserve">the </w:t>
      </w:r>
      <w:r w:rsidRPr="008774C5">
        <w:rPr>
          <w:rFonts w:ascii="Times New Roman" w:hAnsi="Times New Roman" w:cs="Times New Roman"/>
          <w:kern w:val="0"/>
          <w:lang w:val="en-GB"/>
          <w14:ligatures w14:val="none"/>
        </w:rPr>
        <w:t>NAP</w:t>
      </w:r>
      <w:r w:rsidR="002B4EFC">
        <w:rPr>
          <w:rFonts w:ascii="Times New Roman" w:hAnsi="Times New Roman" w:cs="Times New Roman"/>
          <w:kern w:val="0"/>
          <w:lang w:val="en-GB"/>
          <w14:ligatures w14:val="none"/>
        </w:rPr>
        <w:t>-</w:t>
      </w:r>
      <w:r w:rsidR="002E6F42" w:rsidRPr="008774C5">
        <w:rPr>
          <w:rFonts w:ascii="Times New Roman" w:hAnsi="Times New Roman" w:cs="Times New Roman"/>
          <w:kern w:val="0"/>
          <w:lang w:val="en-GB"/>
          <w14:ligatures w14:val="none"/>
        </w:rPr>
        <w:t>BHR</w:t>
      </w:r>
      <w:r w:rsidRPr="008774C5">
        <w:rPr>
          <w:rFonts w:ascii="Times New Roman" w:hAnsi="Times New Roman" w:cs="Times New Roman"/>
          <w:kern w:val="0"/>
          <w:lang w:val="en-GB"/>
          <w14:ligatures w14:val="none"/>
        </w:rPr>
        <w:t xml:space="preserve"> measures to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risk profiles, rather than relying on one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size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fits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all interventions.</w:t>
      </w:r>
    </w:p>
    <w:p w14:paraId="65B7798B" w14:textId="4F905C6D" w:rsidR="00E85953" w:rsidRPr="008774C5" w:rsidRDefault="00E85953" w:rsidP="004F74DF">
      <w:pPr>
        <w:spacing w:after="0" w:line="360" w:lineRule="auto"/>
        <w:jc w:val="both"/>
        <w:rPr>
          <w:rFonts w:ascii="Times New Roman" w:eastAsia="Times New Roman" w:hAnsi="Times New Roman" w:cs="Times New Roman"/>
          <w:kern w:val="0"/>
          <w:lang w:val="en-GB"/>
          <w14:ligatures w14:val="none"/>
        </w:rPr>
      </w:pPr>
    </w:p>
    <w:p w14:paraId="4ABEC068" w14:textId="77777777" w:rsidR="00E85953" w:rsidRPr="009618A5"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57" w:name="_Toc218077240"/>
      <w:r w:rsidRPr="009618A5">
        <w:rPr>
          <w:rFonts w:ascii="Times New Roman" w:eastAsia="Times New Roman" w:hAnsi="Times New Roman" w:cs="Times New Roman"/>
          <w:kern w:val="0"/>
          <w:sz w:val="27"/>
          <w:szCs w:val="27"/>
          <w:lang w:val="en-GB"/>
          <w14:ligatures w14:val="none"/>
        </w:rPr>
        <w:t xml:space="preserve">2. </w:t>
      </w:r>
      <w:r w:rsidRPr="00A26FF2">
        <w:rPr>
          <w:rFonts w:ascii="Times New Roman" w:eastAsia="Times New Roman" w:hAnsi="Times New Roman" w:cs="Times New Roman"/>
          <w:kern w:val="0"/>
          <w:sz w:val="27"/>
          <w:szCs w:val="27"/>
          <w:lang w:val="en-GB"/>
          <w14:ligatures w14:val="none"/>
        </w:rPr>
        <w:t>Extractive</w:t>
      </w:r>
      <w:r w:rsidRPr="009618A5">
        <w:rPr>
          <w:rFonts w:ascii="Times New Roman" w:eastAsia="Times New Roman" w:hAnsi="Times New Roman" w:cs="Times New Roman"/>
          <w:kern w:val="0"/>
          <w:sz w:val="27"/>
          <w:szCs w:val="27"/>
          <w:lang w:val="en-GB"/>
          <w14:ligatures w14:val="none"/>
        </w:rPr>
        <w:t xml:space="preserve"> Industries</w:t>
      </w:r>
      <w:bookmarkEnd w:id="57"/>
    </w:p>
    <w:p w14:paraId="12E839BD"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1FBC6F9"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58" w:name="_Toc218077241"/>
      <w:r w:rsidRPr="008774C5">
        <w:rPr>
          <w:rFonts w:ascii="Times New Roman" w:eastAsia="Times New Roman" w:hAnsi="Times New Roman" w:cs="Times New Roman"/>
          <w:i/>
          <w:iCs/>
          <w:kern w:val="0"/>
          <w:sz w:val="27"/>
          <w:szCs w:val="27"/>
          <w:lang w:val="en-GB"/>
          <w14:ligatures w14:val="none"/>
        </w:rPr>
        <w:t>2.1 Overview of the sector</w:t>
      </w:r>
      <w:bookmarkEnd w:id="58"/>
    </w:p>
    <w:p w14:paraId="630D2AF4"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0B35AD15" w14:textId="704EC360"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extractive industries sector, including mining and quarrying, is widely regarded as one of the highest</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risk sectors from a business and human rights perspective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Although</w:t>
      </w:r>
      <w:r w:rsidR="0062431B" w:rsidRPr="008774C5">
        <w:rPr>
          <w:rFonts w:ascii="Times New Roman" w:hAnsi="Times New Roman" w:cs="Times New Roman"/>
          <w:kern w:val="0"/>
          <w:lang w:val="en-GB"/>
          <w14:ligatures w14:val="none"/>
        </w:rPr>
        <w:t>, as shown above,</w:t>
      </w:r>
      <w:r w:rsidRPr="008774C5">
        <w:rPr>
          <w:rFonts w:ascii="Times New Roman" w:hAnsi="Times New Roman" w:cs="Times New Roman"/>
          <w:kern w:val="0"/>
          <w:lang w:val="en-GB"/>
          <w14:ligatures w14:val="none"/>
        </w:rPr>
        <w:t xml:space="preserve"> the sector contributes a smaller share of employment compared to agriculture, its operations are capital</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intensive, land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intensive, and environmentally impactful, with long</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term consequences for communities and ecosystems.</w:t>
      </w:r>
    </w:p>
    <w:p w14:paraId="253DBB53"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C481793" w14:textId="5585C2CF"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Mining operations often involve large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scale land acquisition, </w:t>
      </w:r>
      <w:r w:rsidR="00275B53" w:rsidRPr="008774C5">
        <w:rPr>
          <w:rFonts w:ascii="Times New Roman" w:hAnsi="Times New Roman" w:cs="Times New Roman"/>
          <w:kern w:val="0"/>
          <w:lang w:val="en-GB"/>
          <w14:ligatures w14:val="none"/>
        </w:rPr>
        <w:t xml:space="preserve">community </w:t>
      </w:r>
      <w:r w:rsidRPr="008774C5">
        <w:rPr>
          <w:rFonts w:ascii="Times New Roman" w:hAnsi="Times New Roman" w:cs="Times New Roman"/>
          <w:kern w:val="0"/>
          <w:lang w:val="en-GB"/>
          <w14:ligatures w14:val="none"/>
        </w:rPr>
        <w:t xml:space="preserve">resettlement, and environmental disturbance, </w:t>
      </w:r>
      <w:r w:rsidR="00275B53" w:rsidRPr="008774C5">
        <w:rPr>
          <w:rFonts w:ascii="Times New Roman" w:hAnsi="Times New Roman" w:cs="Times New Roman"/>
          <w:kern w:val="0"/>
          <w:lang w:val="en-GB"/>
          <w14:ligatures w14:val="none"/>
        </w:rPr>
        <w:t xml:space="preserve">thus </w:t>
      </w:r>
      <w:r w:rsidRPr="008774C5">
        <w:rPr>
          <w:rFonts w:ascii="Times New Roman" w:hAnsi="Times New Roman" w:cs="Times New Roman"/>
          <w:kern w:val="0"/>
          <w:lang w:val="en-GB"/>
          <w14:ligatures w14:val="none"/>
        </w:rPr>
        <w:t>placing them at the intersection of land rights, environmental rights, labour rights, and community livelihoods. These characteristics make effective governance particularly critical.</w:t>
      </w:r>
    </w:p>
    <w:p w14:paraId="04BD33A1"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69725711"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59" w:name="_Toc218077242"/>
      <w:r w:rsidRPr="008774C5">
        <w:rPr>
          <w:rFonts w:ascii="Times New Roman" w:eastAsia="Times New Roman" w:hAnsi="Times New Roman" w:cs="Times New Roman"/>
          <w:i/>
          <w:iCs/>
          <w:kern w:val="0"/>
          <w:sz w:val="27"/>
          <w:szCs w:val="27"/>
          <w:lang w:val="en-GB"/>
          <w14:ligatures w14:val="none"/>
        </w:rPr>
        <w:t>2.2 Community consultation and participation</w:t>
      </w:r>
      <w:bookmarkEnd w:id="59"/>
    </w:p>
    <w:p w14:paraId="62830E20"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8C1D17E" w14:textId="3E90BEA0"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Stakeholders consistently reported that consultation processes in the extractive sector are frequently inadequate. Communities affected by mining projects </w:t>
      </w:r>
      <w:r w:rsidR="00E64939" w:rsidRPr="008774C5">
        <w:rPr>
          <w:rFonts w:ascii="Times New Roman" w:hAnsi="Times New Roman" w:cs="Times New Roman"/>
          <w:kern w:val="0"/>
          <w:lang w:val="en-GB"/>
          <w14:ligatures w14:val="none"/>
        </w:rPr>
        <w:t xml:space="preserve">reported </w:t>
      </w:r>
      <w:r w:rsidRPr="008774C5">
        <w:rPr>
          <w:rFonts w:ascii="Times New Roman" w:hAnsi="Times New Roman" w:cs="Times New Roman"/>
          <w:kern w:val="0"/>
          <w:lang w:val="en-GB"/>
          <w14:ligatures w14:val="none"/>
        </w:rPr>
        <w:t>receiv</w:t>
      </w:r>
      <w:r w:rsidR="00E64939" w:rsidRPr="008774C5">
        <w:rPr>
          <w:rFonts w:ascii="Times New Roman" w:hAnsi="Times New Roman" w:cs="Times New Roman"/>
          <w:kern w:val="0"/>
          <w:lang w:val="en-GB"/>
          <w14:ligatures w14:val="none"/>
        </w:rPr>
        <w:t>ing</w:t>
      </w:r>
      <w:r w:rsidRPr="008774C5">
        <w:rPr>
          <w:rFonts w:ascii="Times New Roman" w:hAnsi="Times New Roman" w:cs="Times New Roman"/>
          <w:kern w:val="0"/>
          <w:lang w:val="en-GB"/>
          <w14:ligatures w14:val="none"/>
        </w:rPr>
        <w:t xml:space="preserve"> limited information regarding the scope, duration, and impacts of proposed </w:t>
      </w:r>
      <w:r w:rsidR="000F69C1" w:rsidRPr="008774C5">
        <w:rPr>
          <w:rFonts w:ascii="Times New Roman" w:hAnsi="Times New Roman" w:cs="Times New Roman"/>
          <w:kern w:val="0"/>
          <w:lang w:val="en-GB"/>
          <w14:ligatures w14:val="none"/>
        </w:rPr>
        <w:t xml:space="preserve">or ongoing </w:t>
      </w:r>
      <w:r w:rsidRPr="008774C5">
        <w:rPr>
          <w:rFonts w:ascii="Times New Roman" w:hAnsi="Times New Roman" w:cs="Times New Roman"/>
          <w:kern w:val="0"/>
          <w:lang w:val="en-GB"/>
          <w14:ligatures w14:val="none"/>
        </w:rPr>
        <w:t>operations. Consultations, where they occur, are often conducted late in the project cycle, after key decisions have already been made.</w:t>
      </w:r>
    </w:p>
    <w:p w14:paraId="1E8EAFE2"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06E48EFA" w14:textId="77777777" w:rsidR="00E36717"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undermines meaningful participation and informed consent. Community members reported difficulties in understanding technical information presented during consultations, compounded by language barriers and limited access to independent advice. </w:t>
      </w:r>
    </w:p>
    <w:p w14:paraId="04D74C4E" w14:textId="77777777" w:rsidR="00E36717" w:rsidRPr="008774C5" w:rsidRDefault="00E36717" w:rsidP="004F74DF">
      <w:pPr>
        <w:spacing w:after="0" w:line="360" w:lineRule="auto"/>
        <w:jc w:val="both"/>
        <w:rPr>
          <w:rFonts w:ascii="Times New Roman" w:hAnsi="Times New Roman" w:cs="Times New Roman"/>
          <w:kern w:val="0"/>
          <w:lang w:val="en-GB"/>
          <w14:ligatures w14:val="none"/>
        </w:rPr>
      </w:pPr>
    </w:p>
    <w:p w14:paraId="62FE3429" w14:textId="20A84E32"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As a result, communities may agree to projects without fully appreciating the long</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term implications for land, water, and livelihoods.</w:t>
      </w:r>
    </w:p>
    <w:p w14:paraId="4D23F88A"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8029255"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0" w:name="_Toc218077243"/>
      <w:r w:rsidRPr="008774C5">
        <w:rPr>
          <w:rFonts w:ascii="Times New Roman" w:eastAsia="Times New Roman" w:hAnsi="Times New Roman" w:cs="Times New Roman"/>
          <w:i/>
          <w:iCs/>
          <w:kern w:val="0"/>
          <w:sz w:val="27"/>
          <w:szCs w:val="27"/>
          <w:lang w:val="en-GB"/>
          <w14:ligatures w14:val="none"/>
        </w:rPr>
        <w:t>2.3 Environmental impacts and livelihoods</w:t>
      </w:r>
      <w:bookmarkEnd w:id="60"/>
    </w:p>
    <w:p w14:paraId="15B4BCAB"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1B6B447"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Environmental harm associated with extractive activities was a recurring concern across consultations. Reported impacts include land degradation, water pollution, dust emissions, and loss of agricultural productivity. These environmental effects have direct consequences for rights to health, food, water, and an adequate standard of living.</w:t>
      </w:r>
    </w:p>
    <w:p w14:paraId="692EDE8F"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D3783DA" w14:textId="0334DE9B" w:rsidR="0009214F"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Environmental and social impact assessments (ESIAs) are intended to mitigate such harm. However, stakeholders described ESIAs as frequently treated as procedural requirements rather than substantive accountability mechanisms. Monitoring of compliance with mitigation measures is weak, and enforcement actions are rare.</w:t>
      </w:r>
    </w:p>
    <w:p w14:paraId="1EC538AA" w14:textId="77777777" w:rsidR="0009214F" w:rsidRPr="008774C5" w:rsidRDefault="0009214F" w:rsidP="004F74DF">
      <w:pPr>
        <w:spacing w:after="0" w:line="360" w:lineRule="auto"/>
        <w:jc w:val="both"/>
        <w:rPr>
          <w:rFonts w:ascii="Times New Roman" w:hAnsi="Times New Roman" w:cs="Times New Roman"/>
          <w:kern w:val="0"/>
          <w:lang w:val="en-GB"/>
          <w14:ligatures w14:val="none"/>
        </w:rPr>
      </w:pPr>
    </w:p>
    <w:p w14:paraId="0DAB5B74"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1" w:name="_Toc218077244"/>
      <w:r w:rsidRPr="008774C5">
        <w:rPr>
          <w:rFonts w:ascii="Times New Roman" w:eastAsia="Times New Roman" w:hAnsi="Times New Roman" w:cs="Times New Roman"/>
          <w:i/>
          <w:iCs/>
          <w:kern w:val="0"/>
          <w:sz w:val="27"/>
          <w:szCs w:val="27"/>
          <w:lang w:val="en-GB"/>
          <w14:ligatures w14:val="none"/>
        </w:rPr>
        <w:t>2.4 Labour conditions in the extractive sector</w:t>
      </w:r>
      <w:bookmarkEnd w:id="61"/>
    </w:p>
    <w:p w14:paraId="01E033D5"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113118D2"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Workers in the extractive sector face occupational health and safety risks due to the nature of mining operations. Stakeholders raised concerns about inadequate safety training, insufficient protective equipment, and limited oversight of working conditions, particularly for subcontracted and casual workers.</w:t>
      </w:r>
    </w:p>
    <w:p w14:paraId="2391EABD"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FE712DA"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use of subcontracting arrangements was identified as a factor contributing to fragmented responsibility and reduced accountability for labour standards.</w:t>
      </w:r>
    </w:p>
    <w:p w14:paraId="4ECB05E4"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DADEDB8"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2" w:name="_Toc218077245"/>
      <w:r w:rsidRPr="008774C5">
        <w:rPr>
          <w:rFonts w:ascii="Times New Roman" w:eastAsia="Times New Roman" w:hAnsi="Times New Roman" w:cs="Times New Roman"/>
          <w:i/>
          <w:iCs/>
          <w:kern w:val="0"/>
          <w:sz w:val="27"/>
          <w:szCs w:val="27"/>
          <w:lang w:val="en-GB"/>
          <w14:ligatures w14:val="none"/>
        </w:rPr>
        <w:t>2.5 Grievance mechanisms and access to remedy</w:t>
      </w:r>
      <w:bookmarkEnd w:id="62"/>
    </w:p>
    <w:p w14:paraId="74858947"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1F0560A" w14:textId="0B98AC6E"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Affected communities and workers reported limited access to effective grievance mechanisms. Company</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level grievance systems, where they exist, are often poorly understood, lack transparency, and are perceived as biased. Judicial remedies are viewed as costly, slow, and inaccessible, particularly for rural communities.</w:t>
      </w:r>
    </w:p>
    <w:p w14:paraId="3C219107" w14:textId="0F1B9A37" w:rsidR="00E85953" w:rsidRPr="008774C5" w:rsidRDefault="00E85953" w:rsidP="004F74DF">
      <w:pPr>
        <w:spacing w:after="0" w:line="360" w:lineRule="auto"/>
        <w:jc w:val="both"/>
        <w:rPr>
          <w:rFonts w:ascii="Times New Roman" w:eastAsia="Times New Roman" w:hAnsi="Times New Roman" w:cs="Times New Roman"/>
          <w:kern w:val="0"/>
          <w:lang w:val="en-GB"/>
          <w14:ligatures w14:val="none"/>
        </w:rPr>
      </w:pPr>
    </w:p>
    <w:p w14:paraId="6EC599C0" w14:textId="77777777" w:rsidR="00E85953" w:rsidRPr="009618A5"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63" w:name="_Toc218077246"/>
      <w:r w:rsidRPr="00D337C1">
        <w:rPr>
          <w:rFonts w:ascii="Times New Roman" w:eastAsia="Times New Roman" w:hAnsi="Times New Roman" w:cs="Times New Roman"/>
          <w:kern w:val="0"/>
          <w:sz w:val="27"/>
          <w:szCs w:val="27"/>
          <w:lang w:val="en-GB"/>
          <w14:ligatures w14:val="none"/>
        </w:rPr>
        <w:t>3</w:t>
      </w:r>
      <w:r w:rsidRPr="008774C5">
        <w:rPr>
          <w:rFonts w:ascii="Times New Roman" w:eastAsia="Times New Roman" w:hAnsi="Times New Roman" w:cs="Times New Roman"/>
          <w:kern w:val="0"/>
          <w:sz w:val="36"/>
          <w:szCs w:val="36"/>
          <w:lang w:val="en-GB"/>
          <w14:ligatures w14:val="none"/>
        </w:rPr>
        <w:t xml:space="preserve">. </w:t>
      </w:r>
      <w:r w:rsidRPr="009618A5">
        <w:rPr>
          <w:rFonts w:ascii="Times New Roman" w:eastAsia="Times New Roman" w:hAnsi="Times New Roman" w:cs="Times New Roman"/>
          <w:kern w:val="0"/>
          <w:sz w:val="27"/>
          <w:szCs w:val="27"/>
          <w:lang w:val="en-GB"/>
          <w14:ligatures w14:val="none"/>
        </w:rPr>
        <w:t>Agriculture and Commercial Farming</w:t>
      </w:r>
      <w:bookmarkEnd w:id="63"/>
    </w:p>
    <w:p w14:paraId="2DA83D48"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A43C79A"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4" w:name="_Toc218077247"/>
      <w:r w:rsidRPr="008774C5">
        <w:rPr>
          <w:rFonts w:ascii="Times New Roman" w:eastAsia="Times New Roman" w:hAnsi="Times New Roman" w:cs="Times New Roman"/>
          <w:i/>
          <w:iCs/>
          <w:kern w:val="0"/>
          <w:sz w:val="27"/>
          <w:szCs w:val="27"/>
          <w:lang w:val="en-GB"/>
          <w14:ligatures w14:val="none"/>
        </w:rPr>
        <w:t>3.1 Centrality of agriculture to livelihoods</w:t>
      </w:r>
      <w:bookmarkEnd w:id="64"/>
    </w:p>
    <w:p w14:paraId="054D2DA0"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CDBFBF5" w14:textId="70E5A9D6"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Agriculture remains the backbone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economy and the primary source of livelihood for the majority of the population. Business activity in agriculture spans commercial estates, contract farming, outgrower schemes, agro</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processing, and input supply chains. These activities have significant implications for labour rights, land access, food security, and gender equality.</w:t>
      </w:r>
    </w:p>
    <w:p w14:paraId="6B512BEE" w14:textId="77777777" w:rsidR="009205C7" w:rsidRPr="008774C5" w:rsidRDefault="009205C7" w:rsidP="004F74DF">
      <w:pPr>
        <w:spacing w:after="0" w:line="360" w:lineRule="auto"/>
        <w:jc w:val="both"/>
        <w:rPr>
          <w:rFonts w:ascii="Times New Roman" w:hAnsi="Times New Roman" w:cs="Times New Roman"/>
          <w:kern w:val="0"/>
          <w:lang w:val="en-GB"/>
          <w14:ligatures w14:val="none"/>
        </w:rPr>
      </w:pPr>
    </w:p>
    <w:p w14:paraId="77E063A4" w14:textId="77777777" w:rsidR="009205C7" w:rsidRPr="008774C5" w:rsidRDefault="009205C7" w:rsidP="004F74DF">
      <w:pPr>
        <w:spacing w:after="0" w:line="360" w:lineRule="auto"/>
        <w:jc w:val="both"/>
        <w:rPr>
          <w:rFonts w:ascii="Times New Roman" w:hAnsi="Times New Roman" w:cs="Times New Roman"/>
          <w:kern w:val="0"/>
          <w:lang w:val="en-GB"/>
          <w14:ligatures w14:val="none"/>
        </w:rPr>
      </w:pPr>
    </w:p>
    <w:p w14:paraId="314C87CE" w14:textId="77777777" w:rsidR="009205C7" w:rsidRPr="008774C5" w:rsidRDefault="009205C7" w:rsidP="004F74DF">
      <w:pPr>
        <w:spacing w:after="0" w:line="360" w:lineRule="auto"/>
        <w:jc w:val="both"/>
        <w:rPr>
          <w:rFonts w:ascii="Times New Roman" w:hAnsi="Times New Roman" w:cs="Times New Roman"/>
          <w:kern w:val="0"/>
          <w:lang w:val="en-GB"/>
          <w14:ligatures w14:val="none"/>
        </w:rPr>
      </w:pPr>
    </w:p>
    <w:p w14:paraId="1E5DE5FC"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134CB151"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5" w:name="_Toc218077248"/>
      <w:r w:rsidRPr="008774C5">
        <w:rPr>
          <w:rFonts w:ascii="Times New Roman" w:eastAsia="Times New Roman" w:hAnsi="Times New Roman" w:cs="Times New Roman"/>
          <w:i/>
          <w:iCs/>
          <w:kern w:val="0"/>
          <w:sz w:val="27"/>
          <w:szCs w:val="27"/>
          <w:lang w:val="en-GB"/>
          <w14:ligatures w14:val="none"/>
        </w:rPr>
        <w:t>3.2 Labour conditions and vulnerability</w:t>
      </w:r>
      <w:bookmarkEnd w:id="65"/>
    </w:p>
    <w:p w14:paraId="003B2FD2"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79A63206" w14:textId="74C26CEF"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Stakeholders identified labour rights violations in agriculture as widespread. Common concerns include low wages, delayed payment, insecure contracts, long working hours, exposure to hazardous agro</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chemicals, and inadequate occupational safety measures.</w:t>
      </w:r>
    </w:p>
    <w:p w14:paraId="77DA0CDC"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032C45BE" w14:textId="02CE52EA"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Women are disproportionately represented in low</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paid and precarious roles, such as seasonal labour, and face heightened risks of discrimination and harassment. Access to grievance mechanisms for agricultural workers is limited, particularly in rural areas.</w:t>
      </w:r>
    </w:p>
    <w:p w14:paraId="70B44F7D" w14:textId="77777777" w:rsidR="008F2F7F" w:rsidRPr="008774C5" w:rsidRDefault="008F2F7F" w:rsidP="004F74DF">
      <w:pPr>
        <w:spacing w:after="0" w:line="360" w:lineRule="auto"/>
        <w:jc w:val="both"/>
        <w:rPr>
          <w:rFonts w:ascii="Times New Roman" w:hAnsi="Times New Roman" w:cs="Times New Roman"/>
          <w:kern w:val="0"/>
          <w:lang w:val="en-GB"/>
          <w14:ligatures w14:val="none"/>
        </w:rPr>
      </w:pPr>
    </w:p>
    <w:p w14:paraId="41DCD372" w14:textId="0B2BA474" w:rsidR="00D05BCA" w:rsidRPr="008774C5" w:rsidRDefault="00D05BCA"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During consultations, the experiences of some women in one of the tea estates in the Southern </w:t>
      </w:r>
      <w:r w:rsidR="00AB6C38" w:rsidRPr="008774C5">
        <w:rPr>
          <w:rFonts w:ascii="Times New Roman" w:hAnsi="Times New Roman" w:cs="Times New Roman"/>
          <w:kern w:val="0"/>
          <w:lang w:val="en-GB"/>
          <w14:ligatures w14:val="none"/>
        </w:rPr>
        <w:t xml:space="preserve">Region was mentioned as representing ongoing proceedings in a UK </w:t>
      </w:r>
      <w:r w:rsidR="00AC6FA0" w:rsidRPr="008774C5">
        <w:rPr>
          <w:rFonts w:ascii="Times New Roman" w:hAnsi="Times New Roman" w:cs="Times New Roman"/>
          <w:kern w:val="0"/>
          <w:lang w:val="en-GB"/>
          <w14:ligatures w14:val="none"/>
        </w:rPr>
        <w:t>Court. Whilst the consultations did not dwell on the merits of the cas</w:t>
      </w:r>
      <w:r w:rsidR="002268BE" w:rsidRPr="008774C5">
        <w:rPr>
          <w:rFonts w:ascii="Times New Roman" w:hAnsi="Times New Roman" w:cs="Times New Roman"/>
          <w:kern w:val="0"/>
          <w:lang w:val="en-GB"/>
          <w14:ligatures w14:val="none"/>
        </w:rPr>
        <w:t>e, the same being sub</w:t>
      </w:r>
      <w:r w:rsidR="002B4EFC">
        <w:rPr>
          <w:rFonts w:ascii="Times New Roman" w:hAnsi="Times New Roman" w:cs="Times New Roman"/>
          <w:kern w:val="0"/>
          <w:lang w:val="en-GB"/>
          <w14:ligatures w14:val="none"/>
        </w:rPr>
        <w:t>-</w:t>
      </w:r>
      <w:r w:rsidR="002268BE" w:rsidRPr="008774C5">
        <w:rPr>
          <w:rFonts w:ascii="Times New Roman" w:hAnsi="Times New Roman" w:cs="Times New Roman"/>
          <w:kern w:val="0"/>
          <w:lang w:val="en-GB"/>
          <w14:ligatures w14:val="none"/>
        </w:rPr>
        <w:t>judice, the case w</w:t>
      </w:r>
      <w:r w:rsidR="00FF10E5" w:rsidRPr="008774C5">
        <w:rPr>
          <w:rFonts w:ascii="Times New Roman" w:hAnsi="Times New Roman" w:cs="Times New Roman"/>
          <w:kern w:val="0"/>
          <w:lang w:val="en-GB"/>
          <w14:ligatures w14:val="none"/>
        </w:rPr>
        <w:t xml:space="preserve">as cited as evidence that matters of BHR in </w:t>
      </w:r>
      <w:r w:rsidR="00B45E39">
        <w:rPr>
          <w:rFonts w:ascii="Times New Roman" w:hAnsi="Times New Roman" w:cs="Times New Roman"/>
          <w:kern w:val="0"/>
          <w:lang w:val="en-GB"/>
          <w14:ligatures w14:val="none"/>
        </w:rPr>
        <w:t>Malaŵi</w:t>
      </w:r>
      <w:r w:rsidR="00FF10E5" w:rsidRPr="008774C5">
        <w:rPr>
          <w:rFonts w:ascii="Times New Roman" w:hAnsi="Times New Roman" w:cs="Times New Roman"/>
          <w:kern w:val="0"/>
          <w:lang w:val="en-GB"/>
          <w14:ligatures w14:val="none"/>
        </w:rPr>
        <w:t xml:space="preserve"> may even play out in other </w:t>
      </w:r>
      <w:r w:rsidR="00B51EF5" w:rsidRPr="008774C5">
        <w:rPr>
          <w:rFonts w:ascii="Times New Roman" w:hAnsi="Times New Roman" w:cs="Times New Roman"/>
          <w:kern w:val="0"/>
          <w:lang w:val="en-GB"/>
          <w14:ligatures w14:val="none"/>
        </w:rPr>
        <w:t>jurisdictions</w:t>
      </w:r>
      <w:r w:rsidR="006F6320" w:rsidRPr="008774C5">
        <w:rPr>
          <w:rFonts w:ascii="Times New Roman" w:hAnsi="Times New Roman" w:cs="Times New Roman"/>
          <w:kern w:val="0"/>
          <w:lang w:val="en-GB"/>
          <w14:ligatures w14:val="none"/>
        </w:rPr>
        <w:t xml:space="preserve"> that have procedures with </w:t>
      </w:r>
      <w:r w:rsidR="00B51EF5" w:rsidRPr="008774C5">
        <w:rPr>
          <w:rFonts w:ascii="Times New Roman" w:hAnsi="Times New Roman" w:cs="Times New Roman"/>
          <w:kern w:val="0"/>
          <w:lang w:val="en-GB"/>
          <w14:ligatures w14:val="none"/>
        </w:rPr>
        <w:t>extra</w:t>
      </w:r>
      <w:r w:rsidR="002B4EFC">
        <w:rPr>
          <w:rFonts w:ascii="Times New Roman" w:hAnsi="Times New Roman" w:cs="Times New Roman"/>
          <w:kern w:val="0"/>
          <w:lang w:val="en-GB"/>
          <w14:ligatures w14:val="none"/>
        </w:rPr>
        <w:t>-</w:t>
      </w:r>
      <w:r w:rsidR="00B51EF5" w:rsidRPr="008774C5">
        <w:rPr>
          <w:rFonts w:ascii="Times New Roman" w:hAnsi="Times New Roman" w:cs="Times New Roman"/>
          <w:kern w:val="0"/>
          <w:lang w:val="en-GB"/>
          <w14:ligatures w14:val="none"/>
        </w:rPr>
        <w:t>territorial application.</w:t>
      </w:r>
    </w:p>
    <w:p w14:paraId="547C3A34"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3CD1AEDD"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6" w:name="_Toc218077249"/>
      <w:r w:rsidRPr="008774C5">
        <w:rPr>
          <w:rFonts w:ascii="Times New Roman" w:eastAsia="Times New Roman" w:hAnsi="Times New Roman" w:cs="Times New Roman"/>
          <w:i/>
          <w:iCs/>
          <w:kern w:val="0"/>
          <w:sz w:val="27"/>
          <w:szCs w:val="27"/>
          <w:lang w:val="en-GB"/>
          <w14:ligatures w14:val="none"/>
        </w:rPr>
        <w:t>3.3 Contract farming and outgrower arrangements</w:t>
      </w:r>
      <w:bookmarkEnd w:id="66"/>
    </w:p>
    <w:p w14:paraId="532E3A30"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F7B1E7A"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Contract farming and outgrower schemes were highlighted as areas of concern due to power imbalances between agribusinesses and smallholder farmers. Farmers reported lack of transparency in pricing, limited understanding of contractual terms, and restricted avenues for dispute resolution.</w:t>
      </w:r>
    </w:p>
    <w:p w14:paraId="214CFC66"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17B92DF"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These arrangements can undermine economic rights and contribute to dependency where farmers have little bargaining power or alternative market access.</w:t>
      </w:r>
    </w:p>
    <w:p w14:paraId="1CBE493C"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B0C3C91"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7" w:name="_Toc218077250"/>
      <w:r w:rsidRPr="008774C5">
        <w:rPr>
          <w:rFonts w:ascii="Times New Roman" w:eastAsia="Times New Roman" w:hAnsi="Times New Roman" w:cs="Times New Roman"/>
          <w:i/>
          <w:iCs/>
          <w:kern w:val="0"/>
          <w:sz w:val="27"/>
          <w:szCs w:val="27"/>
          <w:lang w:val="en-GB"/>
          <w14:ligatures w14:val="none"/>
        </w:rPr>
        <w:t>3.4 Land use and displacement</w:t>
      </w:r>
      <w:bookmarkEnd w:id="67"/>
    </w:p>
    <w:p w14:paraId="2F7C623D"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1D196A6" w14:textId="43FB35EB"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Large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scale agricultural investments often involve land acquisition or changes in land use. Stakeholders reported cases where communities lost access to customary land without adequate consultation or compensation, affecting livelihoods and social cohesion.</w:t>
      </w:r>
    </w:p>
    <w:p w14:paraId="708D4BFF" w14:textId="30F7FC42" w:rsidR="00E85953" w:rsidRPr="008774C5" w:rsidRDefault="00E85953" w:rsidP="004F74DF">
      <w:pPr>
        <w:spacing w:after="0" w:line="360" w:lineRule="auto"/>
        <w:jc w:val="both"/>
        <w:rPr>
          <w:rFonts w:ascii="Times New Roman" w:eastAsia="Times New Roman" w:hAnsi="Times New Roman" w:cs="Times New Roman"/>
          <w:kern w:val="0"/>
          <w:lang w:val="en-GB"/>
          <w14:ligatures w14:val="none"/>
        </w:rPr>
      </w:pPr>
    </w:p>
    <w:p w14:paraId="53B70CC1" w14:textId="77777777" w:rsidR="00B340BC" w:rsidRPr="008774C5" w:rsidRDefault="00B340BC" w:rsidP="004F74DF">
      <w:pPr>
        <w:spacing w:after="0" w:line="360" w:lineRule="auto"/>
        <w:jc w:val="both"/>
        <w:rPr>
          <w:rFonts w:ascii="Times New Roman" w:eastAsia="Times New Roman" w:hAnsi="Times New Roman" w:cs="Times New Roman"/>
          <w:kern w:val="0"/>
          <w:lang w:val="en-GB"/>
          <w14:ligatures w14:val="none"/>
        </w:rPr>
      </w:pPr>
    </w:p>
    <w:p w14:paraId="77A972D7" w14:textId="77777777" w:rsidR="00E85953" w:rsidRPr="00D337C1"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68" w:name="_Toc218077251"/>
      <w:r w:rsidRPr="00D337C1">
        <w:rPr>
          <w:rFonts w:ascii="Times New Roman" w:eastAsia="Times New Roman" w:hAnsi="Times New Roman" w:cs="Times New Roman"/>
          <w:kern w:val="0"/>
          <w:sz w:val="27"/>
          <w:szCs w:val="27"/>
          <w:lang w:val="en-GB"/>
          <w14:ligatures w14:val="none"/>
        </w:rPr>
        <w:t>4. Hospitality and Tourism</w:t>
      </w:r>
      <w:bookmarkEnd w:id="68"/>
    </w:p>
    <w:p w14:paraId="3AA79007"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94D2200"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69" w:name="_Toc218077252"/>
      <w:r w:rsidRPr="008774C5">
        <w:rPr>
          <w:rFonts w:ascii="Times New Roman" w:eastAsia="Times New Roman" w:hAnsi="Times New Roman" w:cs="Times New Roman"/>
          <w:i/>
          <w:iCs/>
          <w:kern w:val="0"/>
          <w:sz w:val="27"/>
          <w:szCs w:val="27"/>
          <w:lang w:val="en-GB"/>
          <w14:ligatures w14:val="none"/>
        </w:rPr>
        <w:t>4.1 Characteristics of the sector</w:t>
      </w:r>
      <w:bookmarkEnd w:id="69"/>
    </w:p>
    <w:p w14:paraId="2F1E4274"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36E8178F" w14:textId="4DBBEBBD"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hospitality and tourism sector has expanded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particularly around urban centres and tourist destinations</w:t>
      </w:r>
      <w:r w:rsidR="00656D5B">
        <w:rPr>
          <w:rFonts w:ascii="Times New Roman" w:hAnsi="Times New Roman" w:cs="Times New Roman"/>
          <w:kern w:val="0"/>
          <w:lang w:val="en-GB"/>
          <w14:ligatures w14:val="none"/>
        </w:rPr>
        <w:t xml:space="preserve"> such as the Lakeshore areas</w:t>
      </w:r>
      <w:r w:rsidRPr="008774C5">
        <w:rPr>
          <w:rFonts w:ascii="Times New Roman" w:hAnsi="Times New Roman" w:cs="Times New Roman"/>
          <w:kern w:val="0"/>
          <w:lang w:val="en-GB"/>
          <w14:ligatures w14:val="none"/>
        </w:rPr>
        <w:t>. The sector is labour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intensive and consumer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facing</w:t>
      </w:r>
      <w:r w:rsidR="00656D5B">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w:t>
      </w:r>
      <w:r w:rsidR="00656D5B">
        <w:rPr>
          <w:rFonts w:ascii="Times New Roman" w:hAnsi="Times New Roman" w:cs="Times New Roman"/>
          <w:kern w:val="0"/>
          <w:lang w:val="en-GB"/>
          <w14:ligatures w14:val="none"/>
        </w:rPr>
        <w:t xml:space="preserve">This </w:t>
      </w:r>
      <w:r w:rsidRPr="008774C5">
        <w:rPr>
          <w:rFonts w:ascii="Times New Roman" w:hAnsi="Times New Roman" w:cs="Times New Roman"/>
          <w:kern w:val="0"/>
          <w:lang w:val="en-GB"/>
          <w14:ligatures w14:val="none"/>
        </w:rPr>
        <w:t>rais</w:t>
      </w:r>
      <w:r w:rsidR="00656D5B">
        <w:rPr>
          <w:rFonts w:ascii="Times New Roman" w:hAnsi="Times New Roman" w:cs="Times New Roman"/>
          <w:kern w:val="0"/>
          <w:lang w:val="en-GB"/>
          <w14:ligatures w14:val="none"/>
        </w:rPr>
        <w:t>es</w:t>
      </w:r>
      <w:r w:rsidRPr="008774C5">
        <w:rPr>
          <w:rFonts w:ascii="Times New Roman" w:hAnsi="Times New Roman" w:cs="Times New Roman"/>
          <w:kern w:val="0"/>
          <w:lang w:val="en-GB"/>
          <w14:ligatures w14:val="none"/>
        </w:rPr>
        <w:t xml:space="preserve"> distinct business and human rights issues related to employment practices, consumer protection,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discrimination, and accessibility.</w:t>
      </w:r>
    </w:p>
    <w:p w14:paraId="00DCA45E"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B9A4E57"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0" w:name="_Toc218077253"/>
      <w:r w:rsidRPr="008774C5">
        <w:rPr>
          <w:rFonts w:ascii="Times New Roman" w:eastAsia="Times New Roman" w:hAnsi="Times New Roman" w:cs="Times New Roman"/>
          <w:i/>
          <w:iCs/>
          <w:kern w:val="0"/>
          <w:sz w:val="27"/>
          <w:szCs w:val="27"/>
          <w:lang w:val="en-GB"/>
          <w14:ligatures w14:val="none"/>
        </w:rPr>
        <w:t>4.2 Labour rights and workplace culture</w:t>
      </w:r>
      <w:bookmarkEnd w:id="70"/>
    </w:p>
    <w:p w14:paraId="59BC2F2E"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36AD94F" w14:textId="3CA2EBD3"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Workers in </w:t>
      </w:r>
      <w:r w:rsidR="00663A0F" w:rsidRPr="008774C5">
        <w:rPr>
          <w:rFonts w:ascii="Times New Roman" w:hAnsi="Times New Roman" w:cs="Times New Roman"/>
          <w:kern w:val="0"/>
          <w:lang w:val="en-GB"/>
          <w14:ligatures w14:val="none"/>
        </w:rPr>
        <w:t xml:space="preserve">the </w:t>
      </w:r>
      <w:r w:rsidRPr="008774C5">
        <w:rPr>
          <w:rFonts w:ascii="Times New Roman" w:hAnsi="Times New Roman" w:cs="Times New Roman"/>
          <w:kern w:val="0"/>
          <w:lang w:val="en-GB"/>
          <w14:ligatures w14:val="none"/>
        </w:rPr>
        <w:t xml:space="preserve">hospitality </w:t>
      </w:r>
      <w:r w:rsidR="00663A0F" w:rsidRPr="008774C5">
        <w:rPr>
          <w:rFonts w:ascii="Times New Roman" w:hAnsi="Times New Roman" w:cs="Times New Roman"/>
          <w:kern w:val="0"/>
          <w:lang w:val="en-GB"/>
          <w14:ligatures w14:val="none"/>
        </w:rPr>
        <w:t xml:space="preserve">industry </w:t>
      </w:r>
      <w:r w:rsidRPr="008774C5">
        <w:rPr>
          <w:rFonts w:ascii="Times New Roman" w:hAnsi="Times New Roman" w:cs="Times New Roman"/>
          <w:kern w:val="0"/>
          <w:lang w:val="en-GB"/>
          <w14:ligatures w14:val="none"/>
        </w:rPr>
        <w:t xml:space="preserve">reported concerns about job insecurity, long and irregular working hours, low wages, and limited awareness of labour rights. Sexual harassment, particularly of women workers, was identified as a </w:t>
      </w:r>
      <w:r w:rsidR="00820EF0" w:rsidRPr="008774C5">
        <w:rPr>
          <w:rFonts w:ascii="Times New Roman" w:hAnsi="Times New Roman" w:cs="Times New Roman"/>
          <w:kern w:val="0"/>
          <w:lang w:val="en-GB"/>
          <w14:ligatures w14:val="none"/>
        </w:rPr>
        <w:t xml:space="preserve">very </w:t>
      </w:r>
      <w:r w:rsidRPr="008774C5">
        <w:rPr>
          <w:rFonts w:ascii="Times New Roman" w:hAnsi="Times New Roman" w:cs="Times New Roman"/>
          <w:kern w:val="0"/>
          <w:lang w:val="en-GB"/>
          <w14:ligatures w14:val="none"/>
        </w:rPr>
        <w:t>significant issue</w:t>
      </w:r>
      <w:r w:rsidR="00820EF0" w:rsidRPr="008774C5">
        <w:rPr>
          <w:rFonts w:ascii="Times New Roman" w:hAnsi="Times New Roman" w:cs="Times New Roman"/>
          <w:kern w:val="0"/>
          <w:lang w:val="en-GB"/>
          <w14:ligatures w14:val="none"/>
        </w:rPr>
        <w:t xml:space="preserve"> of concern</w:t>
      </w:r>
      <w:r w:rsidRPr="008774C5">
        <w:rPr>
          <w:rFonts w:ascii="Times New Roman" w:hAnsi="Times New Roman" w:cs="Times New Roman"/>
          <w:kern w:val="0"/>
          <w:lang w:val="en-GB"/>
          <w14:ligatures w14:val="none"/>
        </w:rPr>
        <w:t>, exacerbated by power imbalances between management and staff.</w:t>
      </w:r>
    </w:p>
    <w:p w14:paraId="551F628C"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30146D33"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seasonal nature of employment contributes to precarious working conditions and limited access to social protection.</w:t>
      </w:r>
    </w:p>
    <w:p w14:paraId="1AAE1D4A"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4A6589B" w14:textId="31F1E4CA"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1" w:name="_Toc218077254"/>
      <w:r w:rsidRPr="008774C5">
        <w:rPr>
          <w:rFonts w:ascii="Times New Roman" w:eastAsia="Times New Roman" w:hAnsi="Times New Roman" w:cs="Times New Roman"/>
          <w:i/>
          <w:iCs/>
          <w:kern w:val="0"/>
          <w:sz w:val="27"/>
          <w:szCs w:val="27"/>
          <w:lang w:val="en-GB"/>
          <w14:ligatures w14:val="none"/>
        </w:rPr>
        <w:t>4.3 Consumer rights and non</w:t>
      </w:r>
      <w:r w:rsidR="002B4EFC">
        <w:rPr>
          <w:rFonts w:ascii="Times New Roman" w:eastAsia="Times New Roman" w:hAnsi="Times New Roman" w:cs="Times New Roman"/>
          <w:i/>
          <w:iCs/>
          <w:kern w:val="0"/>
          <w:sz w:val="27"/>
          <w:szCs w:val="27"/>
          <w:lang w:val="en-GB"/>
          <w14:ligatures w14:val="none"/>
        </w:rPr>
        <w:t>-</w:t>
      </w:r>
      <w:r w:rsidRPr="008774C5">
        <w:rPr>
          <w:rFonts w:ascii="Times New Roman" w:eastAsia="Times New Roman" w:hAnsi="Times New Roman" w:cs="Times New Roman"/>
          <w:i/>
          <w:iCs/>
          <w:kern w:val="0"/>
          <w:sz w:val="27"/>
          <w:szCs w:val="27"/>
          <w:lang w:val="en-GB"/>
          <w14:ligatures w14:val="none"/>
        </w:rPr>
        <w:t>discrimination</w:t>
      </w:r>
      <w:bookmarkEnd w:id="71"/>
    </w:p>
    <w:p w14:paraId="1CA1F90B"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0CDBE075" w14:textId="219533E9"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From a consumer perspective, issues raised included lack of price transparency, discriminatory treatment, inadequate safety measures, and poor accessibility </w:t>
      </w:r>
      <w:r w:rsidR="00EF7A19" w:rsidRPr="008774C5">
        <w:rPr>
          <w:rFonts w:ascii="Times New Roman" w:hAnsi="Times New Roman" w:cs="Times New Roman"/>
          <w:kern w:val="0"/>
          <w:lang w:val="en-GB"/>
          <w14:ligatures w14:val="none"/>
        </w:rPr>
        <w:t>t</w:t>
      </w:r>
      <w:r w:rsidR="000B1FB4" w:rsidRPr="008774C5">
        <w:rPr>
          <w:rFonts w:ascii="Times New Roman" w:hAnsi="Times New Roman" w:cs="Times New Roman"/>
          <w:kern w:val="0"/>
          <w:lang w:val="en-GB"/>
          <w14:ligatures w14:val="none"/>
        </w:rPr>
        <w:t xml:space="preserve">o consumer services </w:t>
      </w:r>
      <w:r w:rsidRPr="008774C5">
        <w:rPr>
          <w:rFonts w:ascii="Times New Roman" w:hAnsi="Times New Roman" w:cs="Times New Roman"/>
          <w:kern w:val="0"/>
          <w:lang w:val="en-GB"/>
          <w14:ligatures w14:val="none"/>
        </w:rPr>
        <w:t>for persons with disabilities. These concerns highlight the relevance of consumer protection as a component of business and human rights.</w:t>
      </w:r>
    </w:p>
    <w:p w14:paraId="0913D2E3" w14:textId="77777777" w:rsidR="0025735D" w:rsidRPr="008774C5" w:rsidRDefault="0025735D" w:rsidP="004F74DF">
      <w:pPr>
        <w:spacing w:after="0" w:line="360" w:lineRule="auto"/>
        <w:jc w:val="both"/>
        <w:rPr>
          <w:rFonts w:ascii="Times New Roman" w:eastAsia="Times New Roman" w:hAnsi="Times New Roman" w:cs="Times New Roman"/>
          <w:kern w:val="0"/>
          <w:lang w:val="en-GB"/>
          <w14:ligatures w14:val="none"/>
        </w:rPr>
      </w:pPr>
    </w:p>
    <w:p w14:paraId="012344A4" w14:textId="7ADE86E9" w:rsidR="00E85953" w:rsidRPr="00B87B36"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72" w:name="_Toc218077255"/>
      <w:r w:rsidRPr="00B87B36">
        <w:rPr>
          <w:rFonts w:ascii="Times New Roman" w:eastAsia="Times New Roman" w:hAnsi="Times New Roman" w:cs="Times New Roman"/>
          <w:kern w:val="0"/>
          <w:sz w:val="27"/>
          <w:szCs w:val="27"/>
          <w:lang w:val="en-GB"/>
          <w14:ligatures w14:val="none"/>
        </w:rPr>
        <w:t>5. State</w:t>
      </w:r>
      <w:r w:rsidR="002B4EFC">
        <w:rPr>
          <w:rFonts w:ascii="Times New Roman" w:eastAsia="Times New Roman" w:hAnsi="Times New Roman" w:cs="Times New Roman"/>
          <w:kern w:val="0"/>
          <w:sz w:val="27"/>
          <w:szCs w:val="27"/>
          <w:lang w:val="en-GB"/>
          <w14:ligatures w14:val="none"/>
        </w:rPr>
        <w:t>-</w:t>
      </w:r>
      <w:r w:rsidRPr="00B87B36">
        <w:rPr>
          <w:rFonts w:ascii="Times New Roman" w:eastAsia="Times New Roman" w:hAnsi="Times New Roman" w:cs="Times New Roman"/>
          <w:kern w:val="0"/>
          <w:sz w:val="27"/>
          <w:szCs w:val="27"/>
          <w:lang w:val="en-GB"/>
          <w14:ligatures w14:val="none"/>
        </w:rPr>
        <w:t>Owned Enterprises and Public</w:t>
      </w:r>
      <w:r w:rsidR="002B4EFC">
        <w:rPr>
          <w:rFonts w:ascii="Times New Roman" w:eastAsia="Times New Roman" w:hAnsi="Times New Roman" w:cs="Times New Roman"/>
          <w:kern w:val="0"/>
          <w:sz w:val="27"/>
          <w:szCs w:val="27"/>
          <w:lang w:val="en-GB"/>
          <w14:ligatures w14:val="none"/>
        </w:rPr>
        <w:t>-</w:t>
      </w:r>
      <w:r w:rsidRPr="00B87B36">
        <w:rPr>
          <w:rFonts w:ascii="Times New Roman" w:eastAsia="Times New Roman" w:hAnsi="Times New Roman" w:cs="Times New Roman"/>
          <w:kern w:val="0"/>
          <w:sz w:val="27"/>
          <w:szCs w:val="27"/>
          <w:lang w:val="en-GB"/>
          <w14:ligatures w14:val="none"/>
        </w:rPr>
        <w:t>Private Partnerships</w:t>
      </w:r>
      <w:bookmarkEnd w:id="72"/>
    </w:p>
    <w:p w14:paraId="410CFCA1"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A44770B" w14:textId="0E645D25"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3" w:name="_Toc218077256"/>
      <w:r w:rsidRPr="008774C5">
        <w:rPr>
          <w:rFonts w:ascii="Times New Roman" w:eastAsia="Times New Roman" w:hAnsi="Times New Roman" w:cs="Times New Roman"/>
          <w:i/>
          <w:iCs/>
          <w:kern w:val="0"/>
          <w:sz w:val="27"/>
          <w:szCs w:val="27"/>
          <w:lang w:val="en-GB"/>
          <w14:ligatures w14:val="none"/>
        </w:rPr>
        <w:t>5.1 Nature of State</w:t>
      </w:r>
      <w:r w:rsidR="002B4EFC">
        <w:rPr>
          <w:rFonts w:ascii="Times New Roman" w:eastAsia="Times New Roman" w:hAnsi="Times New Roman" w:cs="Times New Roman"/>
          <w:i/>
          <w:iCs/>
          <w:kern w:val="0"/>
          <w:sz w:val="27"/>
          <w:szCs w:val="27"/>
          <w:lang w:val="en-GB"/>
          <w14:ligatures w14:val="none"/>
        </w:rPr>
        <w:t>-</w:t>
      </w:r>
      <w:r w:rsidRPr="008774C5">
        <w:rPr>
          <w:rFonts w:ascii="Times New Roman" w:eastAsia="Times New Roman" w:hAnsi="Times New Roman" w:cs="Times New Roman"/>
          <w:i/>
          <w:iCs/>
          <w:kern w:val="0"/>
          <w:sz w:val="27"/>
          <w:szCs w:val="27"/>
          <w:lang w:val="en-GB"/>
          <w14:ligatures w14:val="none"/>
        </w:rPr>
        <w:t>business involvement</w:t>
      </w:r>
      <w:bookmarkEnd w:id="73"/>
    </w:p>
    <w:p w14:paraId="1F97BC09"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1B157359" w14:textId="56337E3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State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owned enterprises (SOEs) and public</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private partnerships (PPPs) operate in sectors of strategic importance, including energy, water, transport, and infrastructure. These entities combine commercial objectives with public mandates, giving rise to heightened expectations of accountability.</w:t>
      </w:r>
    </w:p>
    <w:p w14:paraId="20F6DB26"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39421506"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4" w:name="_Toc218077257"/>
      <w:r w:rsidRPr="008774C5">
        <w:rPr>
          <w:rFonts w:ascii="Times New Roman" w:eastAsia="Times New Roman" w:hAnsi="Times New Roman" w:cs="Times New Roman"/>
          <w:i/>
          <w:iCs/>
          <w:kern w:val="0"/>
          <w:sz w:val="27"/>
          <w:szCs w:val="27"/>
          <w:lang w:val="en-GB"/>
          <w14:ligatures w14:val="none"/>
        </w:rPr>
        <w:t>5.2 Governance and accountability challenges</w:t>
      </w:r>
      <w:bookmarkEnd w:id="74"/>
    </w:p>
    <w:p w14:paraId="372D6750"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63E1439F"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Despite the State’s significant leverage, human rights considerations are not systematically integrated into SOE governance frameworks or PPP contracts. Oversight mechanisms tend to focus on financial performance and service delivery, with limited attention to social and human rights impacts.</w:t>
      </w:r>
    </w:p>
    <w:p w14:paraId="53EC299D"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60559BB"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Stakeholders emphasised that failures in SOE governance can have widespread consequences, given the scale and public importance of their operations.</w:t>
      </w:r>
    </w:p>
    <w:p w14:paraId="01DFB860" w14:textId="77777777" w:rsidR="005E2ECD" w:rsidRPr="008774C5" w:rsidRDefault="005E2ECD" w:rsidP="004F74DF">
      <w:pPr>
        <w:spacing w:after="0" w:line="360" w:lineRule="auto"/>
        <w:jc w:val="both"/>
        <w:rPr>
          <w:rFonts w:ascii="Times New Roman" w:hAnsi="Times New Roman" w:cs="Times New Roman"/>
          <w:kern w:val="0"/>
          <w:lang w:val="en-GB"/>
          <w14:ligatures w14:val="none"/>
        </w:rPr>
      </w:pPr>
    </w:p>
    <w:p w14:paraId="3D9266C6"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5" w:name="_Toc218077258"/>
      <w:r w:rsidRPr="008774C5">
        <w:rPr>
          <w:rFonts w:ascii="Times New Roman" w:eastAsia="Times New Roman" w:hAnsi="Times New Roman" w:cs="Times New Roman"/>
          <w:i/>
          <w:iCs/>
          <w:kern w:val="0"/>
          <w:sz w:val="27"/>
          <w:szCs w:val="27"/>
          <w:lang w:val="en-GB"/>
          <w14:ligatures w14:val="none"/>
        </w:rPr>
        <w:t>5.3 Procurement as a leverage point</w:t>
      </w:r>
      <w:bookmarkEnd w:id="75"/>
    </w:p>
    <w:p w14:paraId="347D9EB6"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23E6B5B"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Public procurement was identified as a critical but underutilised tool for promoting responsible business conduct. Procurement processes often prioritise cost and speed, without incorporating human rights performance criteria.</w:t>
      </w:r>
    </w:p>
    <w:p w14:paraId="68BB63F2" w14:textId="77777777" w:rsidR="008679F6" w:rsidRPr="008774C5" w:rsidRDefault="008679F6" w:rsidP="004F74DF">
      <w:pPr>
        <w:spacing w:after="0" w:line="360" w:lineRule="auto"/>
        <w:jc w:val="both"/>
        <w:rPr>
          <w:rFonts w:ascii="Times New Roman" w:eastAsia="Times New Roman" w:hAnsi="Times New Roman" w:cs="Times New Roman"/>
          <w:kern w:val="0"/>
          <w:lang w:val="en-GB"/>
          <w14:ligatures w14:val="none"/>
        </w:rPr>
      </w:pPr>
    </w:p>
    <w:p w14:paraId="60F7C40D" w14:textId="77777777" w:rsidR="00E85953" w:rsidRPr="00B87B36"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76" w:name="_Toc218077259"/>
      <w:r w:rsidRPr="00B87B36">
        <w:rPr>
          <w:rFonts w:ascii="Times New Roman" w:eastAsia="Times New Roman" w:hAnsi="Times New Roman" w:cs="Times New Roman"/>
          <w:kern w:val="0"/>
          <w:sz w:val="27"/>
          <w:szCs w:val="27"/>
          <w:lang w:val="en-GB"/>
          <w14:ligatures w14:val="none"/>
        </w:rPr>
        <w:t>6. Manufacturing and Industrial Activity</w:t>
      </w:r>
      <w:bookmarkEnd w:id="76"/>
    </w:p>
    <w:p w14:paraId="1C290968"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6D5A96B9"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7" w:name="_Toc218077260"/>
      <w:r w:rsidRPr="008774C5">
        <w:rPr>
          <w:rFonts w:ascii="Times New Roman" w:eastAsia="Times New Roman" w:hAnsi="Times New Roman" w:cs="Times New Roman"/>
          <w:i/>
          <w:iCs/>
          <w:kern w:val="0"/>
          <w:sz w:val="27"/>
          <w:szCs w:val="27"/>
          <w:lang w:val="en-GB"/>
          <w14:ligatures w14:val="none"/>
        </w:rPr>
        <w:t>6.1 Emerging risks</w:t>
      </w:r>
      <w:bookmarkEnd w:id="77"/>
    </w:p>
    <w:p w14:paraId="47551D09"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2747B66A"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Manufacturing and industrial activities, though smaller in scale than agriculture, present risks related to labour conditions, occupational safety, environmental pollution, and community health. Industrial facilities may generate waste and emissions affecting surrounding communities.</w:t>
      </w:r>
    </w:p>
    <w:p w14:paraId="052DD9AD"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B047B2B"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78" w:name="_Toc218077261"/>
      <w:r w:rsidRPr="008774C5">
        <w:rPr>
          <w:rFonts w:ascii="Times New Roman" w:eastAsia="Times New Roman" w:hAnsi="Times New Roman" w:cs="Times New Roman"/>
          <w:i/>
          <w:iCs/>
          <w:kern w:val="0"/>
          <w:sz w:val="27"/>
          <w:szCs w:val="27"/>
          <w:lang w:val="en-GB"/>
          <w14:ligatures w14:val="none"/>
        </w:rPr>
        <w:t>6.2 Regulatory oversight</w:t>
      </w:r>
      <w:bookmarkEnd w:id="78"/>
    </w:p>
    <w:p w14:paraId="05F5F8BE"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8543583"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Stakeholders noted that regulatory oversight of manufacturing is uneven, with limited inspection capacity and weak enforcement of environmental and labour standards.</w:t>
      </w:r>
    </w:p>
    <w:p w14:paraId="6195CE09" w14:textId="2DD2C801" w:rsidR="00E85953" w:rsidRPr="008774C5" w:rsidRDefault="00E85953" w:rsidP="004F74DF">
      <w:pPr>
        <w:spacing w:after="0" w:line="360" w:lineRule="auto"/>
        <w:jc w:val="both"/>
        <w:rPr>
          <w:rFonts w:ascii="Times New Roman" w:eastAsia="Times New Roman" w:hAnsi="Times New Roman" w:cs="Times New Roman"/>
          <w:kern w:val="0"/>
          <w:lang w:val="en-GB"/>
          <w14:ligatures w14:val="none"/>
        </w:rPr>
      </w:pPr>
    </w:p>
    <w:p w14:paraId="4B0E1B3E" w14:textId="77777777" w:rsidR="00E85953" w:rsidRPr="00B87B36"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79" w:name="_Toc218077262"/>
      <w:r w:rsidRPr="00B87B36">
        <w:rPr>
          <w:rFonts w:ascii="Times New Roman" w:eastAsia="Times New Roman" w:hAnsi="Times New Roman" w:cs="Times New Roman"/>
          <w:kern w:val="0"/>
          <w:sz w:val="27"/>
          <w:szCs w:val="27"/>
          <w:lang w:val="en-GB"/>
          <w14:ligatures w14:val="none"/>
        </w:rPr>
        <w:t>7. Informal Economy and Small and Medium Enterprises</w:t>
      </w:r>
      <w:bookmarkEnd w:id="79"/>
    </w:p>
    <w:p w14:paraId="7737E98B"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37077966"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80" w:name="_Toc218077263"/>
      <w:r w:rsidRPr="008774C5">
        <w:rPr>
          <w:rFonts w:ascii="Times New Roman" w:eastAsia="Times New Roman" w:hAnsi="Times New Roman" w:cs="Times New Roman"/>
          <w:i/>
          <w:iCs/>
          <w:kern w:val="0"/>
          <w:sz w:val="27"/>
          <w:szCs w:val="27"/>
          <w:lang w:val="en-GB"/>
          <w14:ligatures w14:val="none"/>
        </w:rPr>
        <w:t>7.1 Scale and significance</w:t>
      </w:r>
      <w:bookmarkEnd w:id="80"/>
    </w:p>
    <w:p w14:paraId="34C91A4B"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60764C1" w14:textId="2B77882B" w:rsidR="00163600"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informal economy employs a substantial proportion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’s workforce and plays a critical role in livelihood provision. </w:t>
      </w:r>
    </w:p>
    <w:p w14:paraId="4C70B274" w14:textId="77777777" w:rsidR="00163600" w:rsidRPr="008774C5" w:rsidRDefault="00163600" w:rsidP="004F74DF">
      <w:pPr>
        <w:spacing w:after="0" w:line="360" w:lineRule="auto"/>
        <w:jc w:val="both"/>
        <w:rPr>
          <w:rFonts w:ascii="Times New Roman" w:hAnsi="Times New Roman" w:cs="Times New Roman"/>
          <w:kern w:val="0"/>
          <w:lang w:val="en-GB"/>
          <w14:ligatures w14:val="none"/>
        </w:rPr>
      </w:pPr>
    </w:p>
    <w:p w14:paraId="49321DA2" w14:textId="0E0E9E03" w:rsidR="005E2ECD"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However, informal enterprises often operate outside formal regulatory frameworks, </w:t>
      </w:r>
      <w:r w:rsidR="00450B88" w:rsidRPr="008774C5">
        <w:rPr>
          <w:rFonts w:ascii="Times New Roman" w:hAnsi="Times New Roman" w:cs="Times New Roman"/>
          <w:kern w:val="0"/>
          <w:lang w:val="en-GB"/>
          <w14:ligatures w14:val="none"/>
        </w:rPr>
        <w:t xml:space="preserve">thus </w:t>
      </w:r>
      <w:r w:rsidRPr="008774C5">
        <w:rPr>
          <w:rFonts w:ascii="Times New Roman" w:hAnsi="Times New Roman" w:cs="Times New Roman"/>
          <w:kern w:val="0"/>
          <w:lang w:val="en-GB"/>
          <w14:ligatures w14:val="none"/>
        </w:rPr>
        <w:t>exposing workers to heightened vulnerability.</w:t>
      </w:r>
    </w:p>
    <w:p w14:paraId="60BEA7D3" w14:textId="77777777" w:rsidR="00C21F00" w:rsidRPr="008774C5" w:rsidRDefault="00C21F00" w:rsidP="004F74DF">
      <w:pPr>
        <w:spacing w:after="0" w:line="360" w:lineRule="auto"/>
        <w:jc w:val="both"/>
        <w:rPr>
          <w:rFonts w:ascii="Times New Roman" w:hAnsi="Times New Roman" w:cs="Times New Roman"/>
          <w:kern w:val="0"/>
          <w:lang w:val="en-GB"/>
          <w14:ligatures w14:val="none"/>
        </w:rPr>
      </w:pPr>
    </w:p>
    <w:p w14:paraId="500EA190"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81" w:name="_Toc218077264"/>
      <w:r w:rsidRPr="008774C5">
        <w:rPr>
          <w:rFonts w:ascii="Times New Roman" w:eastAsia="Times New Roman" w:hAnsi="Times New Roman" w:cs="Times New Roman"/>
          <w:i/>
          <w:iCs/>
          <w:kern w:val="0"/>
          <w:sz w:val="27"/>
          <w:szCs w:val="27"/>
          <w:lang w:val="en-GB"/>
          <w14:ligatures w14:val="none"/>
        </w:rPr>
        <w:t>7.2 Human rights implications</w:t>
      </w:r>
      <w:bookmarkEnd w:id="81"/>
    </w:p>
    <w:p w14:paraId="5C58DF76"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1B1D2C49" w14:textId="42716AC5" w:rsidR="00450B88"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Workers in the informal sector face limited job security, absence of social protection, unsafe working conditions, and lack of access to grievance mechanisms. Women and young people are disproportionately represented in informal work.</w:t>
      </w:r>
    </w:p>
    <w:p w14:paraId="20443E6F" w14:textId="77777777" w:rsidR="00450B88" w:rsidRPr="008774C5" w:rsidRDefault="00450B88" w:rsidP="004F74DF">
      <w:pPr>
        <w:spacing w:after="0" w:line="360" w:lineRule="auto"/>
        <w:jc w:val="both"/>
        <w:rPr>
          <w:rFonts w:ascii="Times New Roman" w:hAnsi="Times New Roman" w:cs="Times New Roman"/>
          <w:kern w:val="0"/>
          <w:lang w:val="en-GB"/>
          <w14:ligatures w14:val="none"/>
        </w:rPr>
      </w:pPr>
    </w:p>
    <w:p w14:paraId="3E446BBB" w14:textId="77777777" w:rsidR="00E85953" w:rsidRPr="008774C5" w:rsidRDefault="00E85953" w:rsidP="004F74DF">
      <w:pPr>
        <w:spacing w:after="0" w:line="360" w:lineRule="auto"/>
        <w:jc w:val="both"/>
        <w:outlineLvl w:val="2"/>
        <w:rPr>
          <w:rFonts w:ascii="Times New Roman" w:eastAsia="Times New Roman" w:hAnsi="Times New Roman" w:cs="Times New Roman"/>
          <w:i/>
          <w:iCs/>
          <w:kern w:val="0"/>
          <w:sz w:val="27"/>
          <w:szCs w:val="27"/>
          <w:lang w:val="en-GB"/>
          <w14:ligatures w14:val="none"/>
        </w:rPr>
      </w:pPr>
      <w:bookmarkStart w:id="82" w:name="_Toc218077265"/>
      <w:r w:rsidRPr="008774C5">
        <w:rPr>
          <w:rFonts w:ascii="Times New Roman" w:eastAsia="Times New Roman" w:hAnsi="Times New Roman" w:cs="Times New Roman"/>
          <w:i/>
          <w:iCs/>
          <w:kern w:val="0"/>
          <w:sz w:val="27"/>
          <w:szCs w:val="27"/>
          <w:lang w:val="en-GB"/>
          <w14:ligatures w14:val="none"/>
        </w:rPr>
        <w:t>7.3 Regulatory challenges</w:t>
      </w:r>
      <w:bookmarkEnd w:id="82"/>
    </w:p>
    <w:p w14:paraId="61E5BCF9"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458F86B5" w14:textId="49AD7C33"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Formal enforcement mechanisms are ill</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suited to the scale and diversity of the informal economy. Stakeholders cautioned that overly punitive approaches could exacerbate vulnerability, underscoring the need for inclusive and graduated regulatory strategies.</w:t>
      </w:r>
    </w:p>
    <w:p w14:paraId="2E2F96F6" w14:textId="0D393C12" w:rsidR="00E85953" w:rsidRPr="008774C5" w:rsidRDefault="00E85953" w:rsidP="004F74DF">
      <w:pPr>
        <w:spacing w:after="0" w:line="360" w:lineRule="auto"/>
        <w:jc w:val="both"/>
        <w:rPr>
          <w:rFonts w:ascii="Times New Roman" w:eastAsia="Times New Roman" w:hAnsi="Times New Roman" w:cs="Times New Roman"/>
          <w:kern w:val="0"/>
          <w:lang w:val="en-GB"/>
          <w14:ligatures w14:val="none"/>
        </w:rPr>
      </w:pPr>
    </w:p>
    <w:p w14:paraId="72BF2099" w14:textId="6E7BC463" w:rsidR="00E85953" w:rsidRPr="00B87B36" w:rsidRDefault="00E85953" w:rsidP="004F74DF">
      <w:pPr>
        <w:spacing w:after="0" w:line="360" w:lineRule="auto"/>
        <w:jc w:val="both"/>
        <w:outlineLvl w:val="1"/>
        <w:rPr>
          <w:rFonts w:ascii="Times New Roman" w:eastAsia="Times New Roman" w:hAnsi="Times New Roman" w:cs="Times New Roman"/>
          <w:kern w:val="0"/>
          <w:sz w:val="27"/>
          <w:szCs w:val="27"/>
          <w:lang w:val="en-GB"/>
          <w14:ligatures w14:val="none"/>
        </w:rPr>
      </w:pPr>
      <w:bookmarkStart w:id="83" w:name="_Toc218077266"/>
      <w:r w:rsidRPr="00B87B36">
        <w:rPr>
          <w:rFonts w:ascii="Times New Roman" w:eastAsia="Times New Roman" w:hAnsi="Times New Roman" w:cs="Times New Roman"/>
          <w:kern w:val="0"/>
          <w:sz w:val="27"/>
          <w:szCs w:val="27"/>
          <w:lang w:val="en-GB"/>
          <w14:ligatures w14:val="none"/>
        </w:rPr>
        <w:t>8. Cross</w:t>
      </w:r>
      <w:r w:rsidR="002B4EFC">
        <w:rPr>
          <w:rFonts w:ascii="Times New Roman" w:eastAsia="Times New Roman" w:hAnsi="Times New Roman" w:cs="Times New Roman"/>
          <w:kern w:val="0"/>
          <w:sz w:val="27"/>
          <w:szCs w:val="27"/>
          <w:lang w:val="en-GB"/>
          <w14:ligatures w14:val="none"/>
        </w:rPr>
        <w:t>-</w:t>
      </w:r>
      <w:r w:rsidRPr="00B87B36">
        <w:rPr>
          <w:rFonts w:ascii="Times New Roman" w:eastAsia="Times New Roman" w:hAnsi="Times New Roman" w:cs="Times New Roman"/>
          <w:kern w:val="0"/>
          <w:sz w:val="27"/>
          <w:szCs w:val="27"/>
          <w:lang w:val="en-GB"/>
          <w14:ligatures w14:val="none"/>
        </w:rPr>
        <w:t>sectoral Observations</w:t>
      </w:r>
      <w:bookmarkEnd w:id="83"/>
    </w:p>
    <w:p w14:paraId="2952877E"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5E24B4A1"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Across all sectors examined, several recurring themes emerge:</w:t>
      </w:r>
    </w:p>
    <w:p w14:paraId="491891E2" w14:textId="77777777" w:rsidR="00DC1B77" w:rsidRPr="008774C5" w:rsidRDefault="00DC1B77" w:rsidP="004F74DF">
      <w:pPr>
        <w:spacing w:after="0" w:line="360" w:lineRule="auto"/>
        <w:jc w:val="both"/>
        <w:rPr>
          <w:rFonts w:ascii="Times New Roman" w:hAnsi="Times New Roman" w:cs="Times New Roman"/>
          <w:kern w:val="0"/>
          <w:lang w:val="en-GB"/>
          <w14:ligatures w14:val="none"/>
        </w:rPr>
      </w:pPr>
    </w:p>
    <w:p w14:paraId="413265BF" w14:textId="46F91D3B" w:rsidR="00E85953" w:rsidRPr="008774C5" w:rsidRDefault="00E85953" w:rsidP="00E125AF">
      <w:pPr>
        <w:pStyle w:val="ListParagraph"/>
        <w:numPr>
          <w:ilvl w:val="0"/>
          <w:numId w:val="7"/>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power imbalances between businesses and affected communities or workers;</w:t>
      </w:r>
    </w:p>
    <w:p w14:paraId="45762162" w14:textId="77777777" w:rsidR="00E85953" w:rsidRPr="008774C5" w:rsidRDefault="00E85953" w:rsidP="00E125AF">
      <w:pPr>
        <w:numPr>
          <w:ilvl w:val="0"/>
          <w:numId w:val="7"/>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limited access to information and participation;</w:t>
      </w:r>
    </w:p>
    <w:p w14:paraId="5FEB9400" w14:textId="77777777" w:rsidR="00E85953" w:rsidRPr="008774C5" w:rsidRDefault="00E85953" w:rsidP="00E125AF">
      <w:pPr>
        <w:numPr>
          <w:ilvl w:val="0"/>
          <w:numId w:val="7"/>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weak enforcement of existing standards;</w:t>
      </w:r>
    </w:p>
    <w:p w14:paraId="6B99B750" w14:textId="77777777" w:rsidR="00E85953" w:rsidRPr="008774C5" w:rsidRDefault="00E85953" w:rsidP="00E125AF">
      <w:pPr>
        <w:numPr>
          <w:ilvl w:val="0"/>
          <w:numId w:val="7"/>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reliance on reactive rather than preventive governance; and</w:t>
      </w:r>
    </w:p>
    <w:p w14:paraId="031A66D0" w14:textId="77777777" w:rsidR="00E85953" w:rsidRPr="008774C5" w:rsidRDefault="00E85953" w:rsidP="00E125AF">
      <w:pPr>
        <w:numPr>
          <w:ilvl w:val="0"/>
          <w:numId w:val="7"/>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inadequate access to effective remedy.</w:t>
      </w:r>
    </w:p>
    <w:p w14:paraId="26E6D882" w14:textId="77777777" w:rsidR="00E85953" w:rsidRPr="008774C5" w:rsidRDefault="00E85953" w:rsidP="004F74DF">
      <w:pPr>
        <w:spacing w:after="0" w:line="360" w:lineRule="auto"/>
        <w:jc w:val="both"/>
        <w:rPr>
          <w:rFonts w:ascii="Times New Roman" w:hAnsi="Times New Roman" w:cs="Times New Roman"/>
          <w:kern w:val="0"/>
          <w:lang w:val="en-GB"/>
          <w14:ligatures w14:val="none"/>
        </w:rPr>
      </w:pPr>
    </w:p>
    <w:p w14:paraId="010CCDBF" w14:textId="65ED1309" w:rsidR="00E85953" w:rsidRPr="008774C5" w:rsidRDefault="00E8595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These patterns</w:t>
      </w:r>
      <w:r w:rsidR="008F6303" w:rsidRPr="008774C5">
        <w:rPr>
          <w:rFonts w:ascii="Times New Roman" w:hAnsi="Times New Roman" w:cs="Times New Roman"/>
          <w:kern w:val="0"/>
          <w:lang w:val="en-GB"/>
          <w14:ligatures w14:val="none"/>
        </w:rPr>
        <w:t xml:space="preserve"> thus</w:t>
      </w:r>
      <w:r w:rsidRPr="008774C5">
        <w:rPr>
          <w:rFonts w:ascii="Times New Roman" w:hAnsi="Times New Roman" w:cs="Times New Roman"/>
          <w:kern w:val="0"/>
          <w:lang w:val="en-GB"/>
          <w14:ligatures w14:val="none"/>
        </w:rPr>
        <w:t xml:space="preserve"> reinforce the need for a coherent national framework that addresses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human rights risks systematically across sectors.</w:t>
      </w:r>
    </w:p>
    <w:p w14:paraId="326EC224" w14:textId="77777777" w:rsidR="00453641" w:rsidRPr="008774C5" w:rsidRDefault="0045364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21F1CF1" w14:textId="77777777" w:rsidR="00C21F00" w:rsidRPr="008774C5" w:rsidRDefault="00C21F00"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615EB98" w14:textId="77777777" w:rsidR="00C21F00" w:rsidRPr="008774C5" w:rsidRDefault="00C21F00"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E4A1236" w14:textId="77777777" w:rsidR="00C21F00" w:rsidRPr="008774C5" w:rsidRDefault="00C21F00"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55F037A0" w14:textId="77777777" w:rsidR="00C21F00" w:rsidRPr="008774C5" w:rsidRDefault="00C21F00"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49087F2" w14:textId="77777777" w:rsidR="00E247CC" w:rsidRPr="008774C5" w:rsidRDefault="00E247C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77DBECA3" w14:textId="77777777" w:rsidR="00E247CC" w:rsidRPr="008774C5" w:rsidRDefault="00E247C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2E9A0E65" w14:textId="77777777" w:rsidR="00E247CC" w:rsidRPr="008774C5" w:rsidRDefault="00E247C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D0385D2"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8970E51"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7E02B87"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6B5F5B5"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B20278F"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16C43B85"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D175955"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F7FF629" w14:textId="77777777" w:rsidR="00E125AF" w:rsidRPr="008774C5" w:rsidRDefault="00E125AF"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5FBFD6D" w14:textId="37BDE4BA" w:rsidR="003F4161" w:rsidRPr="008774C5" w:rsidRDefault="003F4161"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84" w:name="_Toc218077267"/>
      <w:r w:rsidRPr="008774C5">
        <w:rPr>
          <w:rFonts w:ascii="Times New Roman" w:eastAsia="Times New Roman" w:hAnsi="Times New Roman" w:cs="Times New Roman"/>
          <w:kern w:val="36"/>
          <w:sz w:val="48"/>
          <w:szCs w:val="48"/>
          <w:lang w:val="en-GB"/>
          <w14:ligatures w14:val="none"/>
        </w:rPr>
        <w:t>PART VI</w:t>
      </w:r>
      <w:r w:rsidR="00E247CC" w:rsidRPr="008774C5">
        <w:rPr>
          <w:rFonts w:ascii="Times New Roman" w:eastAsia="Times New Roman" w:hAnsi="Times New Roman" w:cs="Times New Roman"/>
          <w:kern w:val="36"/>
          <w:sz w:val="48"/>
          <w:szCs w:val="48"/>
          <w:lang w:val="en-GB"/>
          <w14:ligatures w14:val="none"/>
        </w:rPr>
        <w:t>I</w:t>
      </w:r>
      <w:bookmarkEnd w:id="84"/>
    </w:p>
    <w:p w14:paraId="722E6C0F"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79F477C1" w14:textId="253156CD" w:rsidR="00840B28" w:rsidRPr="008774C5" w:rsidRDefault="00840B28" w:rsidP="004F74DF">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85" w:name="_Toc218077268"/>
      <w:r w:rsidRPr="008774C5">
        <w:rPr>
          <w:rFonts w:ascii="Times New Roman" w:eastAsia="Times New Roman" w:hAnsi="Times New Roman" w:cs="Times New Roman"/>
          <w:kern w:val="0"/>
          <w:sz w:val="36"/>
          <w:szCs w:val="36"/>
          <w:lang w:val="en-GB"/>
          <w14:ligatures w14:val="none"/>
        </w:rPr>
        <w:t xml:space="preserve">DETAILED DOMAIN FINDINGS ON BUSINESS AND HUMAN RIGHTS IN </w:t>
      </w:r>
      <w:r w:rsidR="00B45E39">
        <w:rPr>
          <w:rFonts w:ascii="Times New Roman" w:eastAsia="Times New Roman" w:hAnsi="Times New Roman" w:cs="Times New Roman"/>
          <w:kern w:val="0"/>
          <w:sz w:val="36"/>
          <w:szCs w:val="36"/>
          <w:lang w:val="en-GB"/>
          <w14:ligatures w14:val="none"/>
        </w:rPr>
        <w:t>MALAŴI</w:t>
      </w:r>
      <w:bookmarkEnd w:id="85"/>
    </w:p>
    <w:p w14:paraId="32A30E24"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34624BA1" w14:textId="77777777"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86" w:name="_Toc218077269"/>
      <w:r w:rsidRPr="008774C5">
        <w:rPr>
          <w:rFonts w:ascii="Times New Roman" w:eastAsia="Times New Roman" w:hAnsi="Times New Roman" w:cs="Times New Roman"/>
          <w:kern w:val="0"/>
          <w:sz w:val="27"/>
          <w:szCs w:val="27"/>
          <w:lang w:val="en-GB"/>
          <w14:ligatures w14:val="none"/>
        </w:rPr>
        <w:t>1. Introduction</w:t>
      </w:r>
      <w:bookmarkEnd w:id="86"/>
    </w:p>
    <w:p w14:paraId="39FC1D14"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72AAE375" w14:textId="39E4F4FB" w:rsidR="000E5CBF" w:rsidRPr="008774C5" w:rsidRDefault="00840B28"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Part presents a detailed analysis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business and human rights landscape across ten thematic domains aligned with the</w:t>
      </w:r>
      <w:r w:rsidR="00BE4217" w:rsidRPr="008774C5">
        <w:rPr>
          <w:rFonts w:ascii="Times New Roman" w:hAnsi="Times New Roman" w:cs="Times New Roman"/>
          <w:kern w:val="0"/>
          <w:lang w:val="en-GB"/>
          <w14:ligatures w14:val="none"/>
        </w:rPr>
        <w:t xml:space="preserve"> UNGPs</w:t>
      </w:r>
      <w:r w:rsidRPr="008774C5">
        <w:rPr>
          <w:rFonts w:ascii="Times New Roman" w:hAnsi="Times New Roman" w:cs="Times New Roman"/>
          <w:kern w:val="0"/>
          <w:lang w:val="en-GB"/>
          <w14:ligatures w14:val="none"/>
        </w:rPr>
        <w:t xml:space="preserve">. </w:t>
      </w:r>
      <w:r w:rsidR="008A7C8B" w:rsidRPr="008774C5">
        <w:rPr>
          <w:rFonts w:ascii="Times New Roman" w:hAnsi="Times New Roman" w:cs="Times New Roman"/>
          <w:kern w:val="0"/>
          <w:lang w:val="en-GB"/>
          <w14:ligatures w14:val="none"/>
        </w:rPr>
        <w:t xml:space="preserve">The analysis in this part </w:t>
      </w:r>
      <w:r w:rsidR="00F10117" w:rsidRPr="008774C5">
        <w:rPr>
          <w:rFonts w:ascii="Times New Roman" w:hAnsi="Times New Roman" w:cs="Times New Roman"/>
          <w:kern w:val="0"/>
          <w:lang w:val="en-GB"/>
          <w14:ligatures w14:val="none"/>
        </w:rPr>
        <w:t>utili</w:t>
      </w:r>
      <w:r w:rsidR="008A7C8B" w:rsidRPr="008774C5">
        <w:rPr>
          <w:rFonts w:ascii="Times New Roman" w:hAnsi="Times New Roman" w:cs="Times New Roman"/>
          <w:kern w:val="0"/>
          <w:lang w:val="en-GB"/>
          <w14:ligatures w14:val="none"/>
        </w:rPr>
        <w:t>s</w:t>
      </w:r>
      <w:r w:rsidR="00F10117" w:rsidRPr="008774C5">
        <w:rPr>
          <w:rFonts w:ascii="Times New Roman" w:hAnsi="Times New Roman" w:cs="Times New Roman"/>
          <w:kern w:val="0"/>
          <w:lang w:val="en-GB"/>
          <w14:ligatures w14:val="none"/>
        </w:rPr>
        <w:t>e</w:t>
      </w:r>
      <w:r w:rsidR="008A7C8B" w:rsidRPr="008774C5">
        <w:rPr>
          <w:rFonts w:ascii="Times New Roman" w:hAnsi="Times New Roman" w:cs="Times New Roman"/>
          <w:kern w:val="0"/>
          <w:lang w:val="en-GB"/>
          <w14:ligatures w14:val="none"/>
        </w:rPr>
        <w:t>s</w:t>
      </w:r>
      <w:r w:rsidR="00F10117" w:rsidRPr="008774C5">
        <w:rPr>
          <w:rFonts w:ascii="Times New Roman" w:hAnsi="Times New Roman" w:cs="Times New Roman"/>
          <w:kern w:val="0"/>
          <w:lang w:val="en-GB"/>
          <w14:ligatures w14:val="none"/>
        </w:rPr>
        <w:t xml:space="preserve"> and </w:t>
      </w:r>
      <w:r w:rsidR="008A7C8B" w:rsidRPr="008774C5">
        <w:rPr>
          <w:rFonts w:ascii="Times New Roman" w:hAnsi="Times New Roman" w:cs="Times New Roman"/>
          <w:kern w:val="0"/>
          <w:lang w:val="en-GB"/>
          <w14:ligatures w14:val="none"/>
        </w:rPr>
        <w:t xml:space="preserve">has </w:t>
      </w:r>
      <w:r w:rsidR="00F10117" w:rsidRPr="008774C5">
        <w:rPr>
          <w:rFonts w:ascii="Times New Roman" w:hAnsi="Times New Roman" w:cs="Times New Roman"/>
          <w:kern w:val="0"/>
          <w:lang w:val="en-GB"/>
          <w14:ligatures w14:val="none"/>
        </w:rPr>
        <w:t>customi</w:t>
      </w:r>
      <w:r w:rsidR="00F00AAF" w:rsidRPr="008774C5">
        <w:rPr>
          <w:rFonts w:ascii="Times New Roman" w:hAnsi="Times New Roman" w:cs="Times New Roman"/>
          <w:kern w:val="0"/>
          <w:lang w:val="en-GB"/>
          <w14:ligatures w14:val="none"/>
        </w:rPr>
        <w:t>s</w:t>
      </w:r>
      <w:r w:rsidR="00F10117" w:rsidRPr="008774C5">
        <w:rPr>
          <w:rFonts w:ascii="Times New Roman" w:hAnsi="Times New Roman" w:cs="Times New Roman"/>
          <w:kern w:val="0"/>
          <w:lang w:val="en-GB"/>
          <w14:ligatures w14:val="none"/>
        </w:rPr>
        <w:t>e</w:t>
      </w:r>
      <w:r w:rsidR="00F00AAF" w:rsidRPr="008774C5">
        <w:rPr>
          <w:rFonts w:ascii="Times New Roman" w:hAnsi="Times New Roman" w:cs="Times New Roman"/>
          <w:kern w:val="0"/>
          <w:lang w:val="en-GB"/>
          <w14:ligatures w14:val="none"/>
        </w:rPr>
        <w:t>d</w:t>
      </w:r>
      <w:r w:rsidR="00F10117" w:rsidRPr="008774C5">
        <w:rPr>
          <w:rFonts w:ascii="Times New Roman" w:hAnsi="Times New Roman" w:cs="Times New Roman"/>
          <w:kern w:val="0"/>
          <w:lang w:val="en-GB"/>
          <w14:ligatures w14:val="none"/>
        </w:rPr>
        <w:t xml:space="preserve"> the internationally recognized BHR Assessment Tool developed by the Danish Institute for Human Rights</w:t>
      </w:r>
      <w:r w:rsidR="00F00AAF" w:rsidRPr="008774C5">
        <w:rPr>
          <w:rFonts w:ascii="Times New Roman" w:hAnsi="Times New Roman" w:cs="Times New Roman"/>
          <w:kern w:val="0"/>
          <w:lang w:val="en-GB"/>
          <w14:ligatures w14:val="none"/>
        </w:rPr>
        <w:t xml:space="preserve">. </w:t>
      </w:r>
    </w:p>
    <w:p w14:paraId="059B32FA" w14:textId="77777777" w:rsidR="00A3107E" w:rsidRPr="008774C5" w:rsidRDefault="00A3107E" w:rsidP="004F74DF">
      <w:pPr>
        <w:spacing w:after="0" w:line="360" w:lineRule="auto"/>
        <w:jc w:val="both"/>
        <w:rPr>
          <w:rFonts w:ascii="Times New Roman" w:hAnsi="Times New Roman" w:cs="Times New Roman"/>
          <w:kern w:val="0"/>
          <w:lang w:val="en-GB"/>
          <w14:ligatures w14:val="none"/>
        </w:rPr>
      </w:pPr>
    </w:p>
    <w:p w14:paraId="36A5410B" w14:textId="77777777" w:rsidR="00A3107E" w:rsidRPr="008774C5" w:rsidRDefault="00840B28"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Each domain is examined through three interrelated lenses: </w:t>
      </w:r>
    </w:p>
    <w:p w14:paraId="7AC674EA" w14:textId="77777777" w:rsidR="00A3107E" w:rsidRPr="008774C5" w:rsidRDefault="00A3107E" w:rsidP="004F74DF">
      <w:pPr>
        <w:spacing w:after="0" w:line="360" w:lineRule="auto"/>
        <w:jc w:val="both"/>
        <w:rPr>
          <w:rFonts w:ascii="Times New Roman" w:hAnsi="Times New Roman" w:cs="Times New Roman"/>
          <w:kern w:val="0"/>
          <w:lang w:val="en-GB"/>
          <w14:ligatures w14:val="none"/>
        </w:rPr>
      </w:pPr>
    </w:p>
    <w:p w14:paraId="7A3E60E3" w14:textId="77777777" w:rsidR="00A3107E" w:rsidRPr="008774C5" w:rsidRDefault="00840B28" w:rsidP="00E125AF">
      <w:pPr>
        <w:pStyle w:val="ListParagraph"/>
        <w:numPr>
          <w:ilvl w:val="1"/>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normative framework (laws and policies), </w:t>
      </w:r>
    </w:p>
    <w:p w14:paraId="1B6BE6A6" w14:textId="77777777" w:rsidR="00553AE8" w:rsidRPr="008774C5" w:rsidRDefault="00840B28" w:rsidP="00E125AF">
      <w:pPr>
        <w:pStyle w:val="ListParagraph"/>
        <w:numPr>
          <w:ilvl w:val="1"/>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institutional practice (implementation and enforcement), and </w:t>
      </w:r>
    </w:p>
    <w:p w14:paraId="17F46DF2" w14:textId="47F8FEB2" w:rsidR="00840B28" w:rsidRPr="008774C5" w:rsidRDefault="00840B28" w:rsidP="00E125AF">
      <w:pPr>
        <w:pStyle w:val="ListParagraph"/>
        <w:numPr>
          <w:ilvl w:val="1"/>
          <w:numId w:val="6"/>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lived experience (how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 are affected in practice).</w:t>
      </w:r>
    </w:p>
    <w:p w14:paraId="172AA30D"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4111928E" w14:textId="77777777" w:rsidR="00823B4D" w:rsidRPr="008774C5" w:rsidRDefault="00840B28"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analysis reveals recurring patterns across domains, including fragmentation of regulation, weak enforcement capacity, limited preventive governance, and significant barriers to access to remedy. </w:t>
      </w:r>
    </w:p>
    <w:p w14:paraId="044F6E2A" w14:textId="77777777" w:rsidR="00823B4D" w:rsidRPr="008774C5" w:rsidRDefault="00823B4D" w:rsidP="004F74DF">
      <w:pPr>
        <w:spacing w:after="0" w:line="360" w:lineRule="auto"/>
        <w:jc w:val="both"/>
        <w:rPr>
          <w:rFonts w:ascii="Times New Roman" w:hAnsi="Times New Roman" w:cs="Times New Roman"/>
          <w:kern w:val="0"/>
          <w:lang w:val="en-GB"/>
          <w14:ligatures w14:val="none"/>
        </w:rPr>
      </w:pPr>
    </w:p>
    <w:p w14:paraId="59BDDDCC" w14:textId="5A3026DA" w:rsidR="00840B28" w:rsidRPr="008774C5" w:rsidRDefault="00840B28"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These patterns point to systemic governance challenges rather than isolated failures and underscore the need for comprehensive and coordinated reform through the National Action Plan on Business and Human Rights.</w:t>
      </w:r>
    </w:p>
    <w:p w14:paraId="40745F38" w14:textId="77777777" w:rsidR="002B7566" w:rsidRPr="008774C5" w:rsidRDefault="002B7566" w:rsidP="004F74DF">
      <w:pPr>
        <w:spacing w:after="0" w:line="360" w:lineRule="auto"/>
        <w:jc w:val="both"/>
        <w:rPr>
          <w:rFonts w:ascii="Times New Roman" w:eastAsia="Times New Roman" w:hAnsi="Times New Roman" w:cs="Times New Roman"/>
          <w:kern w:val="0"/>
          <w:lang w:val="en-GB"/>
          <w14:ligatures w14:val="none"/>
        </w:rPr>
      </w:pPr>
    </w:p>
    <w:p w14:paraId="58B3205C" w14:textId="77777777" w:rsidR="00823B4D" w:rsidRPr="008774C5" w:rsidRDefault="00823B4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C93237E" w14:textId="77777777" w:rsidR="00823B4D" w:rsidRPr="008774C5" w:rsidRDefault="00823B4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95A7C3D" w14:textId="77777777" w:rsidR="00823B4D" w:rsidRPr="008774C5" w:rsidRDefault="00823B4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2E1CACE" w14:textId="77777777" w:rsidR="00823B4D" w:rsidRPr="008774C5" w:rsidRDefault="00823B4D"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276300A" w14:textId="4F5D21AD"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87" w:name="_Toc218077270"/>
      <w:r w:rsidRPr="008774C5">
        <w:rPr>
          <w:rFonts w:ascii="Times New Roman" w:eastAsia="Times New Roman" w:hAnsi="Times New Roman" w:cs="Times New Roman"/>
          <w:kern w:val="0"/>
          <w:sz w:val="36"/>
          <w:szCs w:val="36"/>
          <w:lang w:val="en-GB"/>
          <w14:ligatures w14:val="none"/>
        </w:rPr>
        <w:t>DOMAIN 1</w:t>
      </w:r>
      <w:bookmarkEnd w:id="87"/>
    </w:p>
    <w:p w14:paraId="3B1DE738"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053C254A" w14:textId="002E8EE4" w:rsidR="00840B28" w:rsidRPr="008774C5" w:rsidRDefault="0087039D"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88" w:name="_Toc218077271"/>
      <w:r w:rsidRPr="008774C5">
        <w:rPr>
          <w:rFonts w:ascii="Times New Roman" w:eastAsia="Times New Roman" w:hAnsi="Times New Roman" w:cs="Times New Roman"/>
          <w:kern w:val="0"/>
          <w:sz w:val="27"/>
          <w:szCs w:val="27"/>
          <w:lang w:val="en-GB"/>
          <w14:ligatures w14:val="none"/>
        </w:rPr>
        <w:t>Human Rights Due Diligence (</w:t>
      </w:r>
      <w:r w:rsidR="00840B28" w:rsidRPr="008774C5">
        <w:rPr>
          <w:rFonts w:ascii="Times New Roman" w:eastAsia="Times New Roman" w:hAnsi="Times New Roman" w:cs="Times New Roman"/>
          <w:kern w:val="0"/>
          <w:sz w:val="27"/>
          <w:szCs w:val="27"/>
          <w:lang w:val="en-GB"/>
          <w14:ligatures w14:val="none"/>
        </w:rPr>
        <w:t>Laws and Regulations: The State Duty to Protect</w:t>
      </w:r>
      <w:r w:rsidRPr="008774C5">
        <w:rPr>
          <w:rFonts w:ascii="Times New Roman" w:eastAsia="Times New Roman" w:hAnsi="Times New Roman" w:cs="Times New Roman"/>
          <w:kern w:val="0"/>
          <w:sz w:val="27"/>
          <w:szCs w:val="27"/>
          <w:lang w:val="en-GB"/>
          <w14:ligatures w14:val="none"/>
        </w:rPr>
        <w:t>)</w:t>
      </w:r>
      <w:bookmarkEnd w:id="88"/>
    </w:p>
    <w:p w14:paraId="12208C68" w14:textId="77777777" w:rsidR="004F1C8B" w:rsidRPr="008774C5" w:rsidRDefault="004F1C8B" w:rsidP="004F74DF">
      <w:pPr>
        <w:spacing w:after="0" w:line="360" w:lineRule="auto"/>
        <w:jc w:val="both"/>
        <w:rPr>
          <w:rFonts w:ascii="Times New Roman" w:hAnsi="Times New Roman" w:cs="Times New Roman"/>
          <w:kern w:val="0"/>
          <w:lang w:val="en-GB"/>
          <w14:ligatures w14:val="none"/>
        </w:rPr>
      </w:pPr>
    </w:p>
    <w:p w14:paraId="3879787E" w14:textId="2D03B272" w:rsidR="001C533F" w:rsidRDefault="00B45E39" w:rsidP="001C533F">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lang w:val="en-GB"/>
          <w14:ligatures w14:val="none"/>
        </w:rPr>
        <w:t>Malaŵi</w:t>
      </w:r>
      <w:r w:rsidR="00840B28" w:rsidRPr="008774C5">
        <w:rPr>
          <w:rFonts w:ascii="Times New Roman" w:hAnsi="Times New Roman" w:cs="Times New Roman"/>
          <w:kern w:val="0"/>
          <w:lang w:val="en-GB"/>
          <w14:ligatures w14:val="none"/>
        </w:rPr>
        <w:t xml:space="preserve"> has enacted an extensive body of laws relevant to the regulation of business conduct and the protection of human rights. These include constitutional guarantees, labour legislation,</w:t>
      </w:r>
      <w:r w:rsidR="00947C6F" w:rsidRPr="008774C5">
        <w:rPr>
          <w:rStyle w:val="FootnoteReference"/>
          <w:rFonts w:ascii="Times New Roman" w:hAnsi="Times New Roman" w:cs="Times New Roman"/>
          <w:kern w:val="0"/>
          <w:lang w:val="en-GB"/>
          <w14:ligatures w14:val="none"/>
        </w:rPr>
        <w:footnoteReference w:id="162"/>
      </w:r>
      <w:r w:rsidR="00840B28" w:rsidRPr="008774C5">
        <w:rPr>
          <w:rFonts w:ascii="Times New Roman" w:hAnsi="Times New Roman" w:cs="Times New Roman"/>
          <w:kern w:val="0"/>
          <w:lang w:val="en-GB"/>
          <w14:ligatures w14:val="none"/>
        </w:rPr>
        <w:t>environmental management laws,</w:t>
      </w:r>
      <w:r w:rsidR="00E20045" w:rsidRPr="008774C5">
        <w:rPr>
          <w:rStyle w:val="FootnoteReference"/>
          <w:rFonts w:ascii="Times New Roman" w:hAnsi="Times New Roman" w:cs="Times New Roman"/>
          <w:kern w:val="0"/>
          <w:lang w:val="en-GB"/>
          <w14:ligatures w14:val="none"/>
        </w:rPr>
        <w:footnoteReference w:id="163"/>
      </w:r>
      <w:r w:rsidR="00840B28" w:rsidRPr="008774C5">
        <w:rPr>
          <w:rFonts w:ascii="Times New Roman" w:hAnsi="Times New Roman" w:cs="Times New Roman"/>
          <w:kern w:val="0"/>
          <w:lang w:val="en-GB"/>
          <w14:ligatures w14:val="none"/>
        </w:rPr>
        <w:t>mining</w:t>
      </w:r>
      <w:r w:rsidR="00E20045" w:rsidRPr="008774C5">
        <w:rPr>
          <w:rStyle w:val="FootnoteReference"/>
          <w:rFonts w:ascii="Times New Roman" w:hAnsi="Times New Roman" w:cs="Times New Roman"/>
          <w:kern w:val="0"/>
          <w:lang w:val="en-GB"/>
          <w14:ligatures w14:val="none"/>
        </w:rPr>
        <w:footnoteReference w:id="164"/>
      </w:r>
      <w:r w:rsidR="00840B28" w:rsidRPr="008774C5">
        <w:rPr>
          <w:rFonts w:ascii="Times New Roman" w:hAnsi="Times New Roman" w:cs="Times New Roman"/>
          <w:kern w:val="0"/>
          <w:lang w:val="en-GB"/>
          <w14:ligatures w14:val="none"/>
        </w:rPr>
        <w:t>and land statutes</w:t>
      </w:r>
      <w:r w:rsidR="00EB6AEC" w:rsidRPr="008774C5">
        <w:rPr>
          <w:rFonts w:ascii="Times New Roman" w:hAnsi="Times New Roman" w:cs="Times New Roman"/>
          <w:kern w:val="0"/>
          <w:lang w:val="en-GB"/>
          <w14:ligatures w14:val="none"/>
        </w:rPr>
        <w:t>,</w:t>
      </w:r>
      <w:r w:rsidR="00242A53" w:rsidRPr="008774C5">
        <w:rPr>
          <w:rStyle w:val="FootnoteReference"/>
          <w:rFonts w:ascii="Times New Roman" w:hAnsi="Times New Roman" w:cs="Times New Roman"/>
          <w:kern w:val="0"/>
          <w:lang w:val="en-GB"/>
          <w14:ligatures w14:val="none"/>
        </w:rPr>
        <w:footnoteReference w:id="165"/>
      </w:r>
      <w:r w:rsidR="00840B28" w:rsidRPr="008774C5">
        <w:rPr>
          <w:rFonts w:ascii="Times New Roman" w:hAnsi="Times New Roman" w:cs="Times New Roman"/>
          <w:kern w:val="0"/>
          <w:lang w:val="en-GB"/>
          <w14:ligatures w14:val="none"/>
        </w:rPr>
        <w:t>gender equality frameworks,</w:t>
      </w:r>
      <w:r w:rsidR="000C27EB" w:rsidRPr="008774C5">
        <w:rPr>
          <w:rStyle w:val="FootnoteReference"/>
          <w:rFonts w:ascii="Times New Roman" w:hAnsi="Times New Roman" w:cs="Times New Roman"/>
          <w:kern w:val="0"/>
          <w:lang w:val="en-GB"/>
          <w14:ligatures w14:val="none"/>
        </w:rPr>
        <w:footnoteReference w:id="166"/>
      </w:r>
      <w:r w:rsidR="00840B28" w:rsidRPr="008774C5">
        <w:rPr>
          <w:rFonts w:ascii="Times New Roman" w:hAnsi="Times New Roman" w:cs="Times New Roman"/>
          <w:kern w:val="0"/>
          <w:lang w:val="en-GB"/>
          <w14:ligatures w14:val="none"/>
        </w:rPr>
        <w:t>consumer protection laws,</w:t>
      </w:r>
      <w:r w:rsidR="000C27EB" w:rsidRPr="008774C5">
        <w:rPr>
          <w:rStyle w:val="FootnoteReference"/>
          <w:rFonts w:ascii="Times New Roman" w:hAnsi="Times New Roman" w:cs="Times New Roman"/>
          <w:kern w:val="0"/>
          <w:lang w:val="en-GB"/>
          <w14:ligatures w14:val="none"/>
        </w:rPr>
        <w:footnoteReference w:id="167"/>
      </w:r>
      <w:r w:rsidR="00840B28" w:rsidRPr="008774C5">
        <w:rPr>
          <w:rFonts w:ascii="Times New Roman" w:hAnsi="Times New Roman" w:cs="Times New Roman"/>
          <w:kern w:val="0"/>
          <w:lang w:val="en-GB"/>
          <w14:ligatures w14:val="none"/>
        </w:rPr>
        <w:t>company law,</w:t>
      </w:r>
      <w:r w:rsidR="00E15440" w:rsidRPr="008774C5">
        <w:rPr>
          <w:rStyle w:val="FootnoteReference"/>
          <w:rFonts w:ascii="Times New Roman" w:hAnsi="Times New Roman" w:cs="Times New Roman"/>
          <w:kern w:val="0"/>
          <w:lang w:val="en-GB"/>
          <w14:ligatures w14:val="none"/>
        </w:rPr>
        <w:footnoteReference w:id="168"/>
      </w:r>
      <w:r w:rsidR="00840B28" w:rsidRPr="008774C5">
        <w:rPr>
          <w:rFonts w:ascii="Times New Roman" w:hAnsi="Times New Roman" w:cs="Times New Roman"/>
          <w:kern w:val="0"/>
          <w:lang w:val="en-GB"/>
          <w14:ligatures w14:val="none"/>
        </w:rPr>
        <w:t>and public procurement legislation.</w:t>
      </w:r>
      <w:r w:rsidR="006743BF" w:rsidRPr="008774C5">
        <w:rPr>
          <w:rStyle w:val="FootnoteReference"/>
          <w:rFonts w:ascii="Times New Roman" w:hAnsi="Times New Roman" w:cs="Times New Roman"/>
          <w:kern w:val="0"/>
          <w:lang w:val="en-GB"/>
          <w14:ligatures w14:val="none"/>
        </w:rPr>
        <w:footnoteReference w:id="169"/>
      </w:r>
      <w:r w:rsidR="00840B28" w:rsidRPr="008774C5">
        <w:rPr>
          <w:rFonts w:ascii="Times New Roman" w:hAnsi="Times New Roman" w:cs="Times New Roman"/>
          <w:kern w:val="0"/>
          <w:lang w:val="en-GB"/>
          <w14:ligatures w14:val="none"/>
        </w:rPr>
        <w:t xml:space="preserve"> Taken together, these instruments provide a broad normative foundation for addressing business</w:t>
      </w:r>
      <w:r w:rsidR="002B4EFC">
        <w:rPr>
          <w:rFonts w:ascii="Times New Roman" w:hAnsi="Times New Roman" w:cs="Times New Roman"/>
          <w:kern w:val="0"/>
          <w:lang w:val="en-GB"/>
          <w14:ligatures w14:val="none"/>
        </w:rPr>
        <w:t>-</w:t>
      </w:r>
      <w:r w:rsidR="00840B28" w:rsidRPr="008774C5">
        <w:rPr>
          <w:rFonts w:ascii="Times New Roman" w:hAnsi="Times New Roman" w:cs="Times New Roman"/>
          <w:kern w:val="0"/>
          <w:lang w:val="en-GB"/>
          <w14:ligatures w14:val="none"/>
        </w:rPr>
        <w:t>related human rights risks.</w:t>
      </w:r>
    </w:p>
    <w:p w14:paraId="38955D82" w14:textId="77777777" w:rsidR="001C533F" w:rsidRDefault="001C533F" w:rsidP="001C533F">
      <w:pPr>
        <w:spacing w:after="0" w:line="360" w:lineRule="auto"/>
        <w:jc w:val="both"/>
        <w:rPr>
          <w:rFonts w:ascii="Times New Roman" w:hAnsi="Times New Roman" w:cs="Times New Roman"/>
          <w:kern w:val="0"/>
          <w:lang w:val="en-GB"/>
          <w14:ligatures w14:val="none"/>
        </w:rPr>
      </w:pPr>
    </w:p>
    <w:p w14:paraId="011B0A27" w14:textId="36F6F5F1" w:rsidR="001C533F" w:rsidRDefault="002777A0" w:rsidP="001C533F">
      <w:pPr>
        <w:spacing w:after="0" w:line="360" w:lineRule="auto"/>
        <w:jc w:val="both"/>
        <w:rPr>
          <w:rFonts w:ascii="Times New Roman" w:hAnsi="Times New Roman" w:cs="Times New Roman"/>
          <w:kern w:val="0"/>
          <w:lang w:val="en-GB"/>
          <w14:ligatures w14:val="none"/>
        </w:rPr>
      </w:pPr>
      <w:r w:rsidRPr="002777A0">
        <w:rPr>
          <w:rFonts w:ascii="Times New Roman" w:hAnsi="Times New Roman" w:cs="Times New Roman"/>
          <w:kern w:val="0"/>
          <w14:ligatures w14:val="none"/>
        </w:rPr>
        <w:t>However, stakeholders consistently emphasised that this legal framework is fragmented and insufficiently integrated. Laws are designed and implemented within sector</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specific silos, resulting in gaps, overlaps, and inconsistencies. This fragmentation undermines the State’s ability to prevent business</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related human rights harm in a systematic and coordinated manner.</w:t>
      </w:r>
    </w:p>
    <w:p w14:paraId="794C8534" w14:textId="77777777" w:rsidR="001C533F" w:rsidRDefault="001C533F" w:rsidP="001C533F">
      <w:pPr>
        <w:spacing w:after="0" w:line="360" w:lineRule="auto"/>
        <w:jc w:val="both"/>
        <w:rPr>
          <w:rFonts w:ascii="Times New Roman" w:hAnsi="Times New Roman" w:cs="Times New Roman"/>
          <w:kern w:val="0"/>
          <w:lang w:val="en-GB"/>
          <w14:ligatures w14:val="none"/>
        </w:rPr>
      </w:pPr>
    </w:p>
    <w:p w14:paraId="360B02B3" w14:textId="0600A9E2" w:rsidR="001C533F" w:rsidRDefault="002777A0" w:rsidP="001C533F">
      <w:pPr>
        <w:spacing w:after="0" w:line="360" w:lineRule="auto"/>
        <w:jc w:val="both"/>
        <w:rPr>
          <w:rFonts w:ascii="Times New Roman" w:hAnsi="Times New Roman" w:cs="Times New Roman"/>
          <w:kern w:val="0"/>
          <w:lang w:val="en-GB"/>
          <w14:ligatures w14:val="none"/>
        </w:rPr>
      </w:pPr>
      <w:r w:rsidRPr="002777A0">
        <w:rPr>
          <w:rFonts w:ascii="Times New Roman" w:hAnsi="Times New Roman" w:cs="Times New Roman"/>
          <w:kern w:val="0"/>
          <w14:ligatures w14:val="none"/>
        </w:rPr>
        <w:t>A central gap identified across consultations is the absence of an overarching legal framework requiring businesses to identify, prevent, mitigate, and account for their human rights impacts. Without such a framework, regulatory intervention is largely reactive. Harm is addressed after it has occurred, often through complaint</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driven processes, rather than prevented through anticipatory governance.</w:t>
      </w:r>
    </w:p>
    <w:p w14:paraId="697D6179" w14:textId="77777777" w:rsidR="001C533F" w:rsidRDefault="001C533F" w:rsidP="001C533F">
      <w:pPr>
        <w:spacing w:after="0" w:line="360" w:lineRule="auto"/>
        <w:jc w:val="both"/>
        <w:rPr>
          <w:rFonts w:ascii="Times New Roman" w:hAnsi="Times New Roman" w:cs="Times New Roman"/>
          <w:kern w:val="0"/>
          <w:lang w:val="en-GB"/>
          <w14:ligatures w14:val="none"/>
        </w:rPr>
      </w:pPr>
    </w:p>
    <w:p w14:paraId="28811E0F" w14:textId="0E1A3BA5" w:rsidR="001C533F" w:rsidRDefault="002777A0" w:rsidP="001C533F">
      <w:pPr>
        <w:spacing w:after="0" w:line="360" w:lineRule="auto"/>
        <w:jc w:val="both"/>
        <w:rPr>
          <w:rFonts w:ascii="Times New Roman" w:hAnsi="Times New Roman" w:cs="Times New Roman"/>
          <w:kern w:val="0"/>
          <w:lang w:val="en-GB"/>
          <w14:ligatures w14:val="none"/>
        </w:rPr>
      </w:pPr>
      <w:r w:rsidRPr="002777A0">
        <w:rPr>
          <w:rFonts w:ascii="Times New Roman" w:hAnsi="Times New Roman" w:cs="Times New Roman"/>
          <w:kern w:val="0"/>
          <w14:ligatures w14:val="none"/>
        </w:rPr>
        <w:t xml:space="preserve">Enforcement agencies operate under constrained resources and overlapping mandates. As a result, the existence of legal protections does not consistently translate into effective protection for workers, communities, and consumers. This gap between law on paper and law in practice is a defining feature of </w:t>
      </w:r>
      <w:r w:rsidR="00B45E39">
        <w:rPr>
          <w:rFonts w:ascii="Times New Roman" w:hAnsi="Times New Roman" w:cs="Times New Roman"/>
          <w:kern w:val="0"/>
          <w14:ligatures w14:val="none"/>
        </w:rPr>
        <w:t>Malaŵi</w:t>
      </w:r>
      <w:r w:rsidRPr="002777A0">
        <w:rPr>
          <w:rFonts w:ascii="Times New Roman" w:hAnsi="Times New Roman" w:cs="Times New Roman"/>
          <w:kern w:val="0"/>
          <w14:ligatures w14:val="none"/>
        </w:rPr>
        <w:t>’s current business and human rights landscape.</w:t>
      </w:r>
    </w:p>
    <w:p w14:paraId="2ECAF753" w14:textId="77777777" w:rsidR="001C533F" w:rsidRDefault="001C533F" w:rsidP="001C533F">
      <w:pPr>
        <w:spacing w:after="0" w:line="360" w:lineRule="auto"/>
        <w:jc w:val="both"/>
        <w:rPr>
          <w:rFonts w:ascii="Times New Roman" w:hAnsi="Times New Roman" w:cs="Times New Roman"/>
          <w:kern w:val="0"/>
          <w:lang w:val="en-GB"/>
          <w14:ligatures w14:val="none"/>
        </w:rPr>
      </w:pPr>
    </w:p>
    <w:p w14:paraId="51BF5B6C" w14:textId="3013CF79" w:rsidR="001C533F" w:rsidRDefault="002777A0" w:rsidP="001C533F">
      <w:pPr>
        <w:spacing w:after="0" w:line="360" w:lineRule="auto"/>
        <w:jc w:val="both"/>
        <w:rPr>
          <w:rFonts w:ascii="Times New Roman" w:hAnsi="Times New Roman" w:cs="Times New Roman"/>
          <w:kern w:val="0"/>
          <w:lang w:val="en-GB"/>
          <w14:ligatures w14:val="none"/>
        </w:rPr>
      </w:pPr>
      <w:r w:rsidRPr="002777A0">
        <w:rPr>
          <w:rFonts w:ascii="Times New Roman" w:hAnsi="Times New Roman" w:cs="Times New Roman"/>
          <w:kern w:val="0"/>
          <w14:ligatures w14:val="none"/>
        </w:rPr>
        <w:t>Similarly, cross</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 xml:space="preserve">sectoral field research, drawing on interviews and questionnaires administered in the extractive, manufacturing, hospitality, and commercial sectors across the country, reveals that </w:t>
      </w:r>
      <w:r w:rsidR="00B45E39">
        <w:rPr>
          <w:rFonts w:ascii="Times New Roman" w:hAnsi="Times New Roman" w:cs="Times New Roman"/>
          <w:kern w:val="0"/>
          <w14:ligatures w14:val="none"/>
        </w:rPr>
        <w:t>Malaŵi</w:t>
      </w:r>
      <w:r w:rsidRPr="002777A0">
        <w:rPr>
          <w:rFonts w:ascii="Times New Roman" w:hAnsi="Times New Roman" w:cs="Times New Roman"/>
          <w:kern w:val="0"/>
          <w14:ligatures w14:val="none"/>
        </w:rPr>
        <w:t xml:space="preserve"> has a relatively extensive legislative framework governing business operations. Regulatory institutions are formally present emphasising the State’s intention to regulate business activity</w:t>
      </w:r>
      <w:r w:rsidR="00C25DCE">
        <w:rPr>
          <w:rFonts w:ascii="Times New Roman" w:hAnsi="Times New Roman" w:cs="Times New Roman"/>
          <w:kern w:val="0"/>
          <w14:ligatures w14:val="none"/>
        </w:rPr>
        <w:t xml:space="preserve">, </w:t>
      </w:r>
      <w:r w:rsidRPr="002777A0">
        <w:rPr>
          <w:rFonts w:ascii="Times New Roman" w:hAnsi="Times New Roman" w:cs="Times New Roman"/>
          <w:kern w:val="0"/>
          <w14:ligatures w14:val="none"/>
        </w:rPr>
        <w:t>yet their capacity to operationalise protection remains uneven.</w:t>
      </w:r>
    </w:p>
    <w:p w14:paraId="21649FCA" w14:textId="77777777" w:rsidR="001C533F" w:rsidRDefault="001C533F" w:rsidP="001C533F">
      <w:pPr>
        <w:spacing w:after="0" w:line="360" w:lineRule="auto"/>
        <w:jc w:val="both"/>
        <w:rPr>
          <w:rFonts w:ascii="Times New Roman" w:hAnsi="Times New Roman" w:cs="Times New Roman"/>
          <w:kern w:val="0"/>
          <w:lang w:val="en-GB"/>
          <w14:ligatures w14:val="none"/>
        </w:rPr>
      </w:pPr>
    </w:p>
    <w:p w14:paraId="30A71062" w14:textId="70BF03AC" w:rsidR="00C25DCE" w:rsidRDefault="002777A0" w:rsidP="00C25DCE">
      <w:pPr>
        <w:spacing w:after="0" w:line="360" w:lineRule="auto"/>
        <w:jc w:val="both"/>
        <w:rPr>
          <w:rFonts w:ascii="Times New Roman" w:hAnsi="Times New Roman" w:cs="Times New Roman"/>
          <w:kern w:val="0"/>
          <w:lang w:val="en-GB"/>
          <w14:ligatures w14:val="none"/>
        </w:rPr>
      </w:pPr>
      <w:r w:rsidRPr="002777A0">
        <w:rPr>
          <w:rFonts w:ascii="Times New Roman" w:hAnsi="Times New Roman" w:cs="Times New Roman"/>
          <w:kern w:val="0"/>
          <w14:ligatures w14:val="none"/>
        </w:rPr>
        <w:t>Across the sectors, regulatory engagement remains largely reactive and episodic, triggered by inspections, incidents, or licensing cycles, rather than being preventive and risk</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based. Enforcement capacity is uneven and fragmented. While inspections and regulatory interactions are reported to occur in all the surveyed sectors, follow</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up actions, sanctions for non</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compliance, and corrective measures are inconsistently applied.</w:t>
      </w:r>
    </w:p>
    <w:p w14:paraId="0475D578" w14:textId="77777777" w:rsidR="00C25DCE" w:rsidRDefault="00C25DCE" w:rsidP="00C25DCE">
      <w:pPr>
        <w:spacing w:after="0" w:line="360" w:lineRule="auto"/>
        <w:jc w:val="both"/>
        <w:rPr>
          <w:rFonts w:ascii="Times New Roman" w:hAnsi="Times New Roman" w:cs="Times New Roman"/>
          <w:kern w:val="0"/>
          <w:lang w:val="en-GB"/>
          <w14:ligatures w14:val="none"/>
        </w:rPr>
      </w:pPr>
    </w:p>
    <w:p w14:paraId="7C6779B0" w14:textId="50FAA414" w:rsidR="00C25DCE" w:rsidRDefault="002777A0" w:rsidP="00C25DCE">
      <w:pPr>
        <w:spacing w:after="0" w:line="360" w:lineRule="auto"/>
        <w:jc w:val="both"/>
        <w:rPr>
          <w:rFonts w:ascii="Times New Roman" w:hAnsi="Times New Roman" w:cs="Times New Roman"/>
          <w:kern w:val="0"/>
          <w:lang w:val="en-GB"/>
          <w14:ligatures w14:val="none"/>
        </w:rPr>
      </w:pPr>
      <w:r w:rsidRPr="002777A0">
        <w:rPr>
          <w:rFonts w:ascii="Times New Roman" w:hAnsi="Times New Roman" w:cs="Times New Roman"/>
          <w:kern w:val="0"/>
          <w14:ligatures w14:val="none"/>
        </w:rPr>
        <w:t>This pattern was evident not only in high</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risk extractive operations, but also in manufacturing workplaces, hospitality establishments, and commercial enterprises, where labour, safety, environmental, and consumer protection considerations persist despite formal legal coverage. Institutional constraints, including limited staffing, resource shortages, and weak inter</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agency coordination, undermine effective enforcement.</w:t>
      </w:r>
    </w:p>
    <w:p w14:paraId="26B4F489" w14:textId="77777777" w:rsidR="00C25DCE" w:rsidRDefault="00C25DCE" w:rsidP="00C25DCE">
      <w:pPr>
        <w:spacing w:after="0" w:line="360" w:lineRule="auto"/>
        <w:jc w:val="both"/>
        <w:rPr>
          <w:rFonts w:ascii="Times New Roman" w:hAnsi="Times New Roman" w:cs="Times New Roman"/>
          <w:kern w:val="0"/>
          <w:lang w:val="en-GB"/>
          <w14:ligatures w14:val="none"/>
        </w:rPr>
      </w:pPr>
    </w:p>
    <w:p w14:paraId="7B51A8D0" w14:textId="45678C46" w:rsidR="00E65F5B" w:rsidRDefault="002777A0" w:rsidP="00E65F5B">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 xml:space="preserve">As a result, Domain 1 obligations are often fulfilled formally but not substantively. The </w:t>
      </w:r>
      <w:r w:rsidRPr="002C3781">
        <w:rPr>
          <w:rFonts w:ascii="Times New Roman" w:hAnsi="Times New Roman" w:cs="Times New Roman"/>
          <w:b/>
          <w:bCs/>
          <w:i/>
          <w:iCs/>
          <w:kern w:val="0"/>
          <w14:ligatures w14:val="none"/>
        </w:rPr>
        <w:t>State’s duty to protect is expressed through law, but insufficiently operationalised in practice</w:t>
      </w:r>
      <w:r w:rsidRPr="002777A0">
        <w:rPr>
          <w:rFonts w:ascii="Times New Roman" w:hAnsi="Times New Roman" w:cs="Times New Roman"/>
          <w:kern w:val="0"/>
          <w14:ligatures w14:val="none"/>
        </w:rPr>
        <w:t>, leaving persistent protection gaps for workers, surrounding communities, consumers, and other rights</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holders across multiple sectors of the economy.</w:t>
      </w:r>
    </w:p>
    <w:p w14:paraId="7E9CC246" w14:textId="77777777" w:rsidR="00E65F5B" w:rsidRDefault="00E65F5B" w:rsidP="00E65F5B">
      <w:pPr>
        <w:spacing w:after="0" w:line="360" w:lineRule="auto"/>
        <w:jc w:val="both"/>
        <w:rPr>
          <w:rFonts w:ascii="Times New Roman" w:hAnsi="Times New Roman" w:cs="Times New Roman"/>
          <w:kern w:val="0"/>
          <w14:ligatures w14:val="none"/>
        </w:rPr>
      </w:pPr>
    </w:p>
    <w:p w14:paraId="7464EC55" w14:textId="77777777" w:rsidR="00E65F5B" w:rsidRPr="00975BA8" w:rsidRDefault="002777A0" w:rsidP="00E65F5B">
      <w:pPr>
        <w:spacing w:after="0" w:line="360" w:lineRule="auto"/>
        <w:jc w:val="both"/>
        <w:rPr>
          <w:rFonts w:ascii="Times New Roman" w:hAnsi="Times New Roman" w:cs="Times New Roman"/>
          <w:b/>
          <w:bCs/>
          <w:i/>
          <w:iCs/>
          <w:kern w:val="0"/>
          <w14:ligatures w14:val="none"/>
        </w:rPr>
      </w:pPr>
      <w:r w:rsidRPr="00975BA8">
        <w:rPr>
          <w:rFonts w:ascii="Times New Roman" w:hAnsi="Times New Roman" w:cs="Times New Roman"/>
          <w:b/>
          <w:bCs/>
          <w:i/>
          <w:iCs/>
          <w:kern w:val="0"/>
          <w14:ligatures w14:val="none"/>
        </w:rPr>
        <w:t>Respect</w:t>
      </w:r>
      <w:r w:rsidR="00E65F5B" w:rsidRPr="00975BA8">
        <w:rPr>
          <w:rFonts w:ascii="Times New Roman" w:hAnsi="Times New Roman" w:cs="Times New Roman"/>
          <w:b/>
          <w:bCs/>
          <w:i/>
          <w:iCs/>
          <w:kern w:val="0"/>
          <w14:ligatures w14:val="none"/>
        </w:rPr>
        <w:t xml:space="preserve"> </w:t>
      </w:r>
      <w:r w:rsidRPr="00975BA8">
        <w:rPr>
          <w:rFonts w:ascii="Times New Roman" w:hAnsi="Times New Roman" w:cs="Times New Roman"/>
          <w:b/>
          <w:bCs/>
          <w:i/>
          <w:iCs/>
          <w:kern w:val="0"/>
          <w14:ligatures w14:val="none"/>
        </w:rPr>
        <w:t>(Corporate Responsibility to Respect Human Rights)</w:t>
      </w:r>
    </w:p>
    <w:p w14:paraId="3E9AB042" w14:textId="77777777" w:rsidR="00E65F5B" w:rsidRDefault="00E65F5B" w:rsidP="00E65F5B">
      <w:pPr>
        <w:spacing w:after="0" w:line="360" w:lineRule="auto"/>
        <w:jc w:val="both"/>
        <w:rPr>
          <w:rFonts w:ascii="Times New Roman" w:hAnsi="Times New Roman" w:cs="Times New Roman"/>
          <w:kern w:val="0"/>
          <w14:ligatures w14:val="none"/>
        </w:rPr>
      </w:pPr>
    </w:p>
    <w:p w14:paraId="7A2A521F" w14:textId="4D55B90D" w:rsidR="00975BA8" w:rsidRDefault="002777A0" w:rsidP="00975BA8">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Field research further reveals that, across the surveyed sectors, companies demonstrated general awareness of applicable laws relating to labour standards, occupational safety and health, environmental management, consumer protection, land administration, and sector</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specific licensing and regulatory requirements. Businesses frequently reported engagement with State institutions such as Labour Offices, District Councils, environmental authorities, sector regulators, and local administrative structures.</w:t>
      </w:r>
    </w:p>
    <w:p w14:paraId="672E9560" w14:textId="77777777" w:rsidR="00975BA8" w:rsidRDefault="00975BA8" w:rsidP="00975BA8">
      <w:pPr>
        <w:spacing w:after="0" w:line="360" w:lineRule="auto"/>
        <w:jc w:val="both"/>
        <w:rPr>
          <w:rFonts w:ascii="Times New Roman" w:hAnsi="Times New Roman" w:cs="Times New Roman"/>
          <w:kern w:val="0"/>
          <w14:ligatures w14:val="none"/>
        </w:rPr>
      </w:pPr>
    </w:p>
    <w:p w14:paraId="3712A1C4" w14:textId="2915955A" w:rsidR="00975BA8" w:rsidRDefault="002777A0" w:rsidP="00975BA8">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However, the findings consistently indicate that the existence of legal frameworks has not translated into a sufficiently coherent, proactive, or human rights</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oriented regulatory approach from the perspective of business conduct. Across the sectors, compliance is predominantly understood as adherence to specific and isolated statutory obligations</w:t>
      </w:r>
      <w:r w:rsidR="002C3781">
        <w:rPr>
          <w:rFonts w:ascii="Times New Roman" w:hAnsi="Times New Roman" w:cs="Times New Roman"/>
          <w:kern w:val="0"/>
          <w14:ligatures w14:val="none"/>
        </w:rPr>
        <w:t xml:space="preserve">, </w:t>
      </w:r>
      <w:r w:rsidRPr="002777A0">
        <w:rPr>
          <w:rFonts w:ascii="Times New Roman" w:hAnsi="Times New Roman" w:cs="Times New Roman"/>
          <w:kern w:val="0"/>
          <w14:ligatures w14:val="none"/>
        </w:rPr>
        <w:t>such as obtaining licences, passing inspections, or responding to complaints</w:t>
      </w:r>
      <w:r w:rsidR="002C3781">
        <w:rPr>
          <w:rFonts w:ascii="Times New Roman" w:hAnsi="Times New Roman" w:cs="Times New Roman"/>
          <w:kern w:val="0"/>
          <w14:ligatures w14:val="none"/>
        </w:rPr>
        <w:t xml:space="preserve">, </w:t>
      </w:r>
      <w:r w:rsidRPr="002777A0">
        <w:rPr>
          <w:rFonts w:ascii="Times New Roman" w:hAnsi="Times New Roman" w:cs="Times New Roman"/>
          <w:kern w:val="0"/>
          <w14:ligatures w14:val="none"/>
        </w:rPr>
        <w:t>rather than as part of an integrated responsibility to respect human rights.</w:t>
      </w:r>
    </w:p>
    <w:p w14:paraId="5C261C75" w14:textId="77777777" w:rsidR="00975BA8" w:rsidRDefault="00975BA8" w:rsidP="00975BA8">
      <w:pPr>
        <w:spacing w:after="0" w:line="360" w:lineRule="auto"/>
        <w:jc w:val="both"/>
        <w:rPr>
          <w:rFonts w:ascii="Times New Roman" w:hAnsi="Times New Roman" w:cs="Times New Roman"/>
          <w:kern w:val="0"/>
          <w14:ligatures w14:val="none"/>
        </w:rPr>
      </w:pPr>
    </w:p>
    <w:p w14:paraId="2DADA9AA" w14:textId="77777777" w:rsidR="00975BA8" w:rsidRDefault="002777A0" w:rsidP="00975BA8">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This limited understanding of corporate responsibility was reflected in the way businesses described their engagement with regulatory authorities. Regulatory compliance was treated as an external obligation imposed by inspectors, rather than as an internal governance commitment grounded in respect for human rights.</w:t>
      </w:r>
    </w:p>
    <w:p w14:paraId="50B78BD1" w14:textId="77777777" w:rsidR="00975BA8" w:rsidRDefault="00975BA8" w:rsidP="00975BA8">
      <w:pPr>
        <w:spacing w:after="0" w:line="360" w:lineRule="auto"/>
        <w:jc w:val="both"/>
        <w:rPr>
          <w:rFonts w:ascii="Times New Roman" w:hAnsi="Times New Roman" w:cs="Times New Roman"/>
          <w:kern w:val="0"/>
          <w14:ligatures w14:val="none"/>
        </w:rPr>
      </w:pPr>
    </w:p>
    <w:p w14:paraId="59D86802" w14:textId="456C1AB0" w:rsidR="00672375" w:rsidRDefault="002777A0" w:rsidP="00672375">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An employer in the hospitality sector, responding to a Hospitality Sector (Management</w:t>
      </w:r>
      <w:r w:rsidR="002C3781">
        <w:rPr>
          <w:rFonts w:ascii="Times New Roman" w:hAnsi="Times New Roman" w:cs="Times New Roman"/>
          <w:kern w:val="0"/>
          <w14:ligatures w14:val="none"/>
        </w:rPr>
        <w:t>)</w:t>
      </w:r>
      <w:r w:rsidRPr="002777A0">
        <w:rPr>
          <w:rFonts w:ascii="Times New Roman" w:hAnsi="Times New Roman" w:cs="Times New Roman"/>
          <w:kern w:val="0"/>
          <w14:ligatures w14:val="none"/>
        </w:rPr>
        <w:t xml:space="preserve"> Questionnaire, stated that:</w:t>
      </w:r>
      <w:r w:rsidR="002D3BCC">
        <w:rPr>
          <w:rFonts w:ascii="Times New Roman" w:hAnsi="Times New Roman" w:cs="Times New Roman"/>
          <w:kern w:val="0"/>
          <w14:ligatures w14:val="none"/>
        </w:rPr>
        <w:t xml:space="preserve"> </w:t>
      </w:r>
      <w:r w:rsidRPr="002D3BCC">
        <w:rPr>
          <w:rFonts w:ascii="Times New Roman" w:hAnsi="Times New Roman" w:cs="Times New Roman"/>
          <w:i/>
          <w:iCs/>
          <w:kern w:val="0"/>
          <w14:ligatures w14:val="none"/>
        </w:rPr>
        <w:t>“We comply with the requirements we are told about, but no one has explained what human rights mean in relation to our operations.”</w:t>
      </w:r>
      <w:r w:rsidR="002C3781">
        <w:rPr>
          <w:rFonts w:ascii="Times New Roman" w:hAnsi="Times New Roman" w:cs="Times New Roman"/>
          <w:kern w:val="0"/>
          <w14:ligatures w14:val="none"/>
        </w:rPr>
        <w:t xml:space="preserve"> </w:t>
      </w:r>
      <w:r w:rsidRPr="002777A0">
        <w:rPr>
          <w:rFonts w:ascii="Times New Roman" w:hAnsi="Times New Roman" w:cs="Times New Roman"/>
          <w:kern w:val="0"/>
          <w14:ligatures w14:val="none"/>
        </w:rPr>
        <w:t>Similarly, an employer responding to a Manufacturing Sector (Management</w:t>
      </w:r>
      <w:r w:rsidR="002C3781">
        <w:rPr>
          <w:rFonts w:ascii="Times New Roman" w:hAnsi="Times New Roman" w:cs="Times New Roman"/>
          <w:kern w:val="0"/>
          <w14:ligatures w14:val="none"/>
        </w:rPr>
        <w:t>)</w:t>
      </w:r>
      <w:r w:rsidRPr="002777A0">
        <w:rPr>
          <w:rFonts w:ascii="Times New Roman" w:hAnsi="Times New Roman" w:cs="Times New Roman"/>
          <w:kern w:val="0"/>
          <w14:ligatures w14:val="none"/>
        </w:rPr>
        <w:t xml:space="preserve"> Questionnaire stated that:</w:t>
      </w:r>
      <w:r w:rsidR="00672375">
        <w:rPr>
          <w:rFonts w:ascii="Times New Roman" w:hAnsi="Times New Roman" w:cs="Times New Roman"/>
          <w:kern w:val="0"/>
          <w14:ligatures w14:val="none"/>
        </w:rPr>
        <w:t xml:space="preserve"> </w:t>
      </w:r>
      <w:r w:rsidRPr="00672375">
        <w:rPr>
          <w:rFonts w:ascii="Times New Roman" w:hAnsi="Times New Roman" w:cs="Times New Roman"/>
          <w:i/>
          <w:iCs/>
          <w:kern w:val="0"/>
          <w14:ligatures w14:val="none"/>
        </w:rPr>
        <w:t>“We know the laws that apply to our business, especially labour and safety laws, but most of the time we only engage with authorities when there is an inspection or a problem.”</w:t>
      </w:r>
    </w:p>
    <w:p w14:paraId="4C5B8109" w14:textId="77777777" w:rsidR="00672375" w:rsidRDefault="00672375" w:rsidP="00672375">
      <w:pPr>
        <w:spacing w:after="0" w:line="360" w:lineRule="auto"/>
        <w:jc w:val="both"/>
        <w:rPr>
          <w:rFonts w:ascii="Times New Roman" w:hAnsi="Times New Roman" w:cs="Times New Roman"/>
          <w:kern w:val="0"/>
          <w14:ligatures w14:val="none"/>
        </w:rPr>
      </w:pPr>
    </w:p>
    <w:p w14:paraId="5782A7D5" w14:textId="77777777" w:rsidR="00691FFD" w:rsidRDefault="002777A0" w:rsidP="00691FFD">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These responses illustrate that businesses generally do not conceptualise their legal obligations through a human rights lens. Human rights due diligence, as a structured process for identifying, preventing, mitigating, and accounting for adverse impacts, is not internalised as a corporate responsibility. Instead, engagement with regulation remains transactional, episodic, and externally driven.</w:t>
      </w:r>
    </w:p>
    <w:p w14:paraId="628850BF" w14:textId="77777777" w:rsidR="00691FFD" w:rsidRDefault="00691FFD" w:rsidP="00691FFD">
      <w:pPr>
        <w:spacing w:after="0" w:line="360" w:lineRule="auto"/>
        <w:jc w:val="both"/>
        <w:rPr>
          <w:rFonts w:ascii="Times New Roman" w:hAnsi="Times New Roman" w:cs="Times New Roman"/>
          <w:kern w:val="0"/>
          <w14:ligatures w14:val="none"/>
        </w:rPr>
      </w:pPr>
    </w:p>
    <w:p w14:paraId="610E30E5" w14:textId="77777777" w:rsidR="00691FFD" w:rsidRPr="00691FFD" w:rsidRDefault="002777A0" w:rsidP="00691FFD">
      <w:pPr>
        <w:spacing w:after="0" w:line="360" w:lineRule="auto"/>
        <w:jc w:val="both"/>
        <w:rPr>
          <w:rFonts w:ascii="Times New Roman" w:hAnsi="Times New Roman" w:cs="Times New Roman"/>
          <w:b/>
          <w:bCs/>
          <w:i/>
          <w:iCs/>
          <w:kern w:val="0"/>
          <w14:ligatures w14:val="none"/>
        </w:rPr>
      </w:pPr>
      <w:r w:rsidRPr="00691FFD">
        <w:rPr>
          <w:rFonts w:ascii="Times New Roman" w:hAnsi="Times New Roman" w:cs="Times New Roman"/>
          <w:b/>
          <w:bCs/>
          <w:i/>
          <w:iCs/>
          <w:kern w:val="0"/>
          <w14:ligatures w14:val="none"/>
        </w:rPr>
        <w:t>Remedy</w:t>
      </w:r>
      <w:r w:rsidR="00691FFD" w:rsidRPr="00691FFD">
        <w:rPr>
          <w:rFonts w:ascii="Times New Roman" w:hAnsi="Times New Roman" w:cs="Times New Roman"/>
          <w:b/>
          <w:bCs/>
          <w:i/>
          <w:iCs/>
          <w:kern w:val="0"/>
          <w14:ligatures w14:val="none"/>
        </w:rPr>
        <w:t xml:space="preserve"> </w:t>
      </w:r>
      <w:r w:rsidRPr="00691FFD">
        <w:rPr>
          <w:rFonts w:ascii="Times New Roman" w:hAnsi="Times New Roman" w:cs="Times New Roman"/>
          <w:b/>
          <w:bCs/>
          <w:i/>
          <w:iCs/>
          <w:kern w:val="0"/>
          <w14:ligatures w14:val="none"/>
        </w:rPr>
        <w:t>(Access to Remedy and Corrective Action)</w:t>
      </w:r>
    </w:p>
    <w:p w14:paraId="78E7166C" w14:textId="77777777" w:rsidR="00691FFD" w:rsidRDefault="00691FFD" w:rsidP="00691FFD">
      <w:pPr>
        <w:spacing w:after="0" w:line="360" w:lineRule="auto"/>
        <w:jc w:val="both"/>
        <w:rPr>
          <w:rFonts w:ascii="Times New Roman" w:hAnsi="Times New Roman" w:cs="Times New Roman"/>
          <w:kern w:val="0"/>
          <w14:ligatures w14:val="none"/>
        </w:rPr>
      </w:pPr>
    </w:p>
    <w:p w14:paraId="19F0055D" w14:textId="77777777" w:rsidR="00691FFD" w:rsidRDefault="002777A0" w:rsidP="00691FFD">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The field research further suggests that the reactive nature of regulation has implications for access to remedy. Regulatory intervention is often triggered only after harm has occurred or complaints have been lodged. Preventive monitoring and early corrective action are limited.</w:t>
      </w:r>
    </w:p>
    <w:p w14:paraId="4B8B0E23" w14:textId="340E469F" w:rsidR="00740CE2" w:rsidRPr="00740CE2" w:rsidRDefault="002777A0" w:rsidP="00740CE2">
      <w:pPr>
        <w:spacing w:after="0" w:line="360" w:lineRule="auto"/>
        <w:jc w:val="both"/>
        <w:rPr>
          <w:rFonts w:ascii="Times New Roman" w:hAnsi="Times New Roman" w:cs="Times New Roman"/>
          <w:i/>
          <w:iCs/>
          <w:kern w:val="0"/>
          <w14:ligatures w14:val="none"/>
        </w:rPr>
      </w:pPr>
      <w:r w:rsidRPr="002777A0">
        <w:rPr>
          <w:rFonts w:ascii="Times New Roman" w:hAnsi="Times New Roman" w:cs="Times New Roman"/>
          <w:kern w:val="0"/>
          <w14:ligatures w14:val="none"/>
        </w:rPr>
        <w:t xml:space="preserve">A community member in Northern </w:t>
      </w:r>
      <w:r w:rsidR="00B45E39">
        <w:rPr>
          <w:rFonts w:ascii="Times New Roman" w:hAnsi="Times New Roman" w:cs="Times New Roman"/>
          <w:kern w:val="0"/>
          <w14:ligatures w14:val="none"/>
        </w:rPr>
        <w:t>Malaŵi</w:t>
      </w:r>
      <w:r w:rsidRPr="002777A0">
        <w:rPr>
          <w:rFonts w:ascii="Times New Roman" w:hAnsi="Times New Roman" w:cs="Times New Roman"/>
          <w:kern w:val="0"/>
          <w14:ligatures w14:val="none"/>
        </w:rPr>
        <w:t>, responding to an Extractive Sector (Community</w:t>
      </w:r>
      <w:r w:rsidR="002C3781">
        <w:rPr>
          <w:rFonts w:ascii="Times New Roman" w:hAnsi="Times New Roman" w:cs="Times New Roman"/>
          <w:kern w:val="0"/>
          <w14:ligatures w14:val="none"/>
        </w:rPr>
        <w:t>)</w:t>
      </w:r>
      <w:r w:rsidRPr="002777A0">
        <w:rPr>
          <w:rFonts w:ascii="Times New Roman" w:hAnsi="Times New Roman" w:cs="Times New Roman"/>
          <w:kern w:val="0"/>
          <w14:ligatures w14:val="none"/>
        </w:rPr>
        <w:t xml:space="preserve"> Questionnaire, stated that:</w:t>
      </w:r>
      <w:r w:rsidR="00691FFD">
        <w:rPr>
          <w:rFonts w:ascii="Times New Roman" w:hAnsi="Times New Roman" w:cs="Times New Roman"/>
          <w:kern w:val="0"/>
          <w14:ligatures w14:val="none"/>
        </w:rPr>
        <w:t xml:space="preserve"> </w:t>
      </w:r>
      <w:r w:rsidRPr="00740CE2">
        <w:rPr>
          <w:rFonts w:ascii="Times New Roman" w:hAnsi="Times New Roman" w:cs="Times New Roman"/>
          <w:i/>
          <w:iCs/>
          <w:kern w:val="0"/>
          <w14:ligatures w14:val="none"/>
        </w:rPr>
        <w:t>“Government officers do come, but usually after complaints. There is no regular follow</w:t>
      </w:r>
      <w:r w:rsidR="002B4EFC">
        <w:rPr>
          <w:rFonts w:ascii="Times New Roman" w:hAnsi="Times New Roman" w:cs="Times New Roman"/>
          <w:i/>
          <w:iCs/>
          <w:kern w:val="0"/>
          <w14:ligatures w14:val="none"/>
        </w:rPr>
        <w:t>-</w:t>
      </w:r>
      <w:r w:rsidRPr="00740CE2">
        <w:rPr>
          <w:rFonts w:ascii="Times New Roman" w:hAnsi="Times New Roman" w:cs="Times New Roman"/>
          <w:i/>
          <w:iCs/>
          <w:kern w:val="0"/>
          <w14:ligatures w14:val="none"/>
        </w:rPr>
        <w:t>up unless something goes wrong.”</w:t>
      </w:r>
    </w:p>
    <w:p w14:paraId="0D164042" w14:textId="77777777" w:rsidR="00740CE2" w:rsidRDefault="00740CE2" w:rsidP="00740CE2">
      <w:pPr>
        <w:spacing w:after="0" w:line="360" w:lineRule="auto"/>
        <w:jc w:val="both"/>
        <w:rPr>
          <w:rFonts w:ascii="Times New Roman" w:hAnsi="Times New Roman" w:cs="Times New Roman"/>
          <w:kern w:val="0"/>
          <w14:ligatures w14:val="none"/>
        </w:rPr>
      </w:pPr>
    </w:p>
    <w:p w14:paraId="3DA1096E" w14:textId="0A1F0A9B" w:rsidR="00740CE2" w:rsidRDefault="002777A0" w:rsidP="00740CE2">
      <w:pPr>
        <w:spacing w:after="0" w:line="360" w:lineRule="auto"/>
        <w:jc w:val="both"/>
        <w:rPr>
          <w:rFonts w:ascii="Times New Roman" w:hAnsi="Times New Roman" w:cs="Times New Roman"/>
          <w:kern w:val="0"/>
          <w14:ligatures w14:val="none"/>
        </w:rPr>
      </w:pPr>
      <w:r w:rsidRPr="002777A0">
        <w:rPr>
          <w:rFonts w:ascii="Times New Roman" w:hAnsi="Times New Roman" w:cs="Times New Roman"/>
          <w:kern w:val="0"/>
          <w14:ligatures w14:val="none"/>
        </w:rPr>
        <w:t>This complaint</w:t>
      </w:r>
      <w:r w:rsidR="002B4EFC">
        <w:rPr>
          <w:rFonts w:ascii="Times New Roman" w:hAnsi="Times New Roman" w:cs="Times New Roman"/>
          <w:kern w:val="0"/>
          <w14:ligatures w14:val="none"/>
        </w:rPr>
        <w:t>-</w:t>
      </w:r>
      <w:r w:rsidRPr="002777A0">
        <w:rPr>
          <w:rFonts w:ascii="Times New Roman" w:hAnsi="Times New Roman" w:cs="Times New Roman"/>
          <w:kern w:val="0"/>
          <w14:ligatures w14:val="none"/>
        </w:rPr>
        <w:t>driven model means that many harms go unaddressed, particularly where affected individuals lack the resources, knowledge, or confidence to raise complaints. Where enforcement actions do occur, remedies tend to focus on formal compliance rather than substantive redress for affected workers, communities, or consumers.</w:t>
      </w:r>
    </w:p>
    <w:p w14:paraId="0AC1FA17" w14:textId="77777777" w:rsidR="00AE5E31" w:rsidRDefault="00AE5E31" w:rsidP="00AE5E31">
      <w:pPr>
        <w:spacing w:after="0" w:line="360" w:lineRule="auto"/>
        <w:jc w:val="both"/>
        <w:rPr>
          <w:rFonts w:ascii="Times New Roman" w:hAnsi="Times New Roman" w:cs="Times New Roman"/>
          <w:kern w:val="0"/>
          <w14:ligatures w14:val="none"/>
        </w:rPr>
      </w:pPr>
    </w:p>
    <w:p w14:paraId="37816674" w14:textId="77777777" w:rsidR="00AE5E31" w:rsidRPr="00AE5E31" w:rsidRDefault="002777A0" w:rsidP="00AE5E31">
      <w:pPr>
        <w:spacing w:after="0" w:line="360" w:lineRule="auto"/>
        <w:jc w:val="both"/>
        <w:rPr>
          <w:rFonts w:ascii="Times New Roman" w:hAnsi="Times New Roman" w:cs="Times New Roman"/>
          <w:b/>
          <w:bCs/>
          <w:i/>
          <w:iCs/>
          <w:kern w:val="0"/>
          <w14:ligatures w14:val="none"/>
        </w:rPr>
      </w:pPr>
      <w:r w:rsidRPr="00AE5E31">
        <w:rPr>
          <w:rFonts w:ascii="Times New Roman" w:hAnsi="Times New Roman" w:cs="Times New Roman"/>
          <w:b/>
          <w:bCs/>
          <w:i/>
          <w:iCs/>
          <w:kern w:val="0"/>
          <w14:ligatures w14:val="none"/>
        </w:rPr>
        <w:t>Recommendations (Domain 1)</w:t>
      </w:r>
    </w:p>
    <w:p w14:paraId="2997A232" w14:textId="77777777" w:rsidR="00AE5E31" w:rsidRDefault="00AE5E31" w:rsidP="00AE5E31">
      <w:pPr>
        <w:spacing w:after="0" w:line="360" w:lineRule="auto"/>
        <w:jc w:val="both"/>
        <w:rPr>
          <w:rFonts w:ascii="Times New Roman" w:hAnsi="Times New Roman" w:cs="Times New Roman"/>
          <w:kern w:val="0"/>
          <w14:ligatures w14:val="none"/>
        </w:rPr>
      </w:pPr>
    </w:p>
    <w:p w14:paraId="66F861D6" w14:textId="7ED62C7A" w:rsidR="00AE5E31" w:rsidRDefault="002777A0" w:rsidP="00AE5E31">
      <w:pPr>
        <w:pStyle w:val="ListParagraph"/>
        <w:numPr>
          <w:ilvl w:val="0"/>
          <w:numId w:val="20"/>
        </w:numPr>
        <w:spacing w:after="0" w:line="360" w:lineRule="auto"/>
        <w:jc w:val="both"/>
        <w:rPr>
          <w:rFonts w:ascii="Times New Roman" w:hAnsi="Times New Roman" w:cs="Times New Roman"/>
          <w:kern w:val="0"/>
          <w14:ligatures w14:val="none"/>
        </w:rPr>
      </w:pPr>
      <w:r w:rsidRPr="00AE5E31">
        <w:rPr>
          <w:rFonts w:ascii="Times New Roman" w:hAnsi="Times New Roman" w:cs="Times New Roman"/>
          <w:kern w:val="0"/>
          <w14:ligatures w14:val="none"/>
        </w:rPr>
        <w:t>The State should strengthen its duty to protect by enhancing enforcement capacity across labour, environmental, consumer protection, and sector</w:t>
      </w:r>
      <w:r w:rsidR="002B4EFC">
        <w:rPr>
          <w:rFonts w:ascii="Times New Roman" w:hAnsi="Times New Roman" w:cs="Times New Roman"/>
          <w:kern w:val="0"/>
          <w14:ligatures w14:val="none"/>
        </w:rPr>
        <w:t>-</w:t>
      </w:r>
      <w:r w:rsidRPr="00AE5E31">
        <w:rPr>
          <w:rFonts w:ascii="Times New Roman" w:hAnsi="Times New Roman" w:cs="Times New Roman"/>
          <w:kern w:val="0"/>
          <w14:ligatures w14:val="none"/>
        </w:rPr>
        <w:t>specific regulatory institutions, including through improved staffing, training, resourcing, and inter</w:t>
      </w:r>
      <w:r w:rsidR="002B4EFC">
        <w:rPr>
          <w:rFonts w:ascii="Times New Roman" w:hAnsi="Times New Roman" w:cs="Times New Roman"/>
          <w:kern w:val="0"/>
          <w14:ligatures w14:val="none"/>
        </w:rPr>
        <w:t>-</w:t>
      </w:r>
      <w:r w:rsidRPr="00AE5E31">
        <w:rPr>
          <w:rFonts w:ascii="Times New Roman" w:hAnsi="Times New Roman" w:cs="Times New Roman"/>
          <w:kern w:val="0"/>
          <w14:ligatures w14:val="none"/>
        </w:rPr>
        <w:t>agency coordination.</w:t>
      </w:r>
    </w:p>
    <w:p w14:paraId="7C013D63" w14:textId="77777777" w:rsidR="00ED75CE" w:rsidRDefault="00ED75CE" w:rsidP="00ED75CE">
      <w:pPr>
        <w:pStyle w:val="ListParagraph"/>
        <w:spacing w:after="0" w:line="360" w:lineRule="auto"/>
        <w:jc w:val="both"/>
        <w:rPr>
          <w:rFonts w:ascii="Times New Roman" w:hAnsi="Times New Roman" w:cs="Times New Roman"/>
          <w:kern w:val="0"/>
          <w14:ligatures w14:val="none"/>
        </w:rPr>
      </w:pPr>
    </w:p>
    <w:p w14:paraId="717879CF" w14:textId="22262230" w:rsidR="00AE5E31" w:rsidRDefault="002777A0" w:rsidP="00AE5E31">
      <w:pPr>
        <w:pStyle w:val="ListParagraph"/>
        <w:numPr>
          <w:ilvl w:val="0"/>
          <w:numId w:val="20"/>
        </w:numPr>
        <w:spacing w:after="0" w:line="360" w:lineRule="auto"/>
        <w:jc w:val="both"/>
        <w:rPr>
          <w:rFonts w:ascii="Times New Roman" w:hAnsi="Times New Roman" w:cs="Times New Roman"/>
          <w:kern w:val="0"/>
          <w14:ligatures w14:val="none"/>
        </w:rPr>
      </w:pPr>
      <w:r w:rsidRPr="00AE5E31">
        <w:rPr>
          <w:rFonts w:ascii="Times New Roman" w:hAnsi="Times New Roman" w:cs="Times New Roman"/>
          <w:kern w:val="0"/>
          <w14:ligatures w14:val="none"/>
        </w:rPr>
        <w:t>Regulatory authorities should adopt more preventive and risk</w:t>
      </w:r>
      <w:r w:rsidR="002B4EFC">
        <w:rPr>
          <w:rFonts w:ascii="Times New Roman" w:hAnsi="Times New Roman" w:cs="Times New Roman"/>
          <w:kern w:val="0"/>
          <w14:ligatures w14:val="none"/>
        </w:rPr>
        <w:t>-</w:t>
      </w:r>
      <w:r w:rsidRPr="00AE5E31">
        <w:rPr>
          <w:rFonts w:ascii="Times New Roman" w:hAnsi="Times New Roman" w:cs="Times New Roman"/>
          <w:kern w:val="0"/>
          <w14:ligatures w14:val="none"/>
        </w:rPr>
        <w:t>based inspection and monitoring models, prioritising sectors and activities associated with heightened human rights risks.</w:t>
      </w:r>
    </w:p>
    <w:p w14:paraId="5FC5087D" w14:textId="77777777" w:rsidR="00ED75CE" w:rsidRPr="00ED75CE" w:rsidRDefault="00ED75CE" w:rsidP="00ED75CE">
      <w:pPr>
        <w:spacing w:after="0" w:line="360" w:lineRule="auto"/>
        <w:jc w:val="both"/>
        <w:rPr>
          <w:rFonts w:ascii="Times New Roman" w:hAnsi="Times New Roman" w:cs="Times New Roman"/>
          <w:kern w:val="0"/>
          <w14:ligatures w14:val="none"/>
        </w:rPr>
      </w:pPr>
    </w:p>
    <w:p w14:paraId="1409B4A0" w14:textId="43E19288" w:rsidR="002777A0" w:rsidRPr="00AE5E31" w:rsidRDefault="002777A0" w:rsidP="00AE5E31">
      <w:pPr>
        <w:pStyle w:val="ListParagraph"/>
        <w:numPr>
          <w:ilvl w:val="0"/>
          <w:numId w:val="20"/>
        </w:numPr>
        <w:spacing w:after="0" w:line="360" w:lineRule="auto"/>
        <w:jc w:val="both"/>
        <w:rPr>
          <w:rFonts w:ascii="Times New Roman" w:hAnsi="Times New Roman" w:cs="Times New Roman"/>
          <w:kern w:val="0"/>
          <w14:ligatures w14:val="none"/>
        </w:rPr>
      </w:pPr>
      <w:r w:rsidRPr="00AE5E31">
        <w:rPr>
          <w:rFonts w:ascii="Times New Roman" w:hAnsi="Times New Roman" w:cs="Times New Roman"/>
          <w:kern w:val="0"/>
          <w14:ligatures w14:val="none"/>
        </w:rPr>
        <w:t>Consideration should also be given to consolidating and harmonising regulatory mandates and inspection regimes to reduce fragmentation, improve accountability, and reinforce a human rights</w:t>
      </w:r>
      <w:r w:rsidR="00B45E39">
        <w:rPr>
          <w:rFonts w:ascii="Times New Roman" w:hAnsi="Times New Roman" w:cs="Times New Roman"/>
          <w:kern w:val="0"/>
          <w14:ligatures w14:val="none"/>
        </w:rPr>
        <w:t xml:space="preserve"> </w:t>
      </w:r>
      <w:r w:rsidRPr="00AE5E31">
        <w:rPr>
          <w:rFonts w:ascii="Times New Roman" w:hAnsi="Times New Roman" w:cs="Times New Roman"/>
          <w:kern w:val="0"/>
          <w14:ligatures w14:val="none"/>
        </w:rPr>
        <w:t>centred approach to business regulation.</w:t>
      </w:r>
    </w:p>
    <w:p w14:paraId="777776AD" w14:textId="77777777" w:rsidR="002777A0" w:rsidRPr="008774C5" w:rsidRDefault="002777A0" w:rsidP="004F74DF">
      <w:pPr>
        <w:spacing w:after="0" w:line="360" w:lineRule="auto"/>
        <w:jc w:val="both"/>
        <w:rPr>
          <w:rFonts w:ascii="Times New Roman" w:eastAsia="Times New Roman" w:hAnsi="Times New Roman" w:cs="Times New Roman"/>
          <w:kern w:val="0"/>
          <w:lang w:val="en-GB"/>
          <w14:ligatures w14:val="none"/>
        </w:rPr>
      </w:pPr>
    </w:p>
    <w:p w14:paraId="23DF90A3" w14:textId="77777777" w:rsidR="00B067C1" w:rsidRPr="008774C5" w:rsidRDefault="00B067C1"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05583DCC" w14:textId="77777777" w:rsidR="00285A2E" w:rsidRPr="008774C5" w:rsidRDefault="00285A2E"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E01297D" w14:textId="77777777" w:rsidR="00E242F4" w:rsidRDefault="00E242F4"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D0B93A9" w14:textId="77777777" w:rsidR="00E242F4" w:rsidRDefault="00E242F4"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254C7088" w14:textId="77777777" w:rsidR="00B45E39" w:rsidRDefault="00B45E39"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2729A06A" w14:textId="77777777" w:rsidR="00B45E39" w:rsidRDefault="00B45E39"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0EA0D4CA" w14:textId="77777777" w:rsidR="00B45E39" w:rsidRDefault="00B45E39"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43009305" w14:textId="77777777" w:rsidR="00B45E39" w:rsidRDefault="00B45E39"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0DD73E94" w14:textId="77777777" w:rsidR="00E242F4" w:rsidRDefault="00E242F4"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2BA6254A" w14:textId="77777777" w:rsidR="00E242F4" w:rsidRDefault="00E242F4" w:rsidP="002F26D0">
      <w:pPr>
        <w:spacing w:after="0" w:line="360" w:lineRule="auto"/>
        <w:outlineLvl w:val="1"/>
        <w:rPr>
          <w:rFonts w:ascii="Times New Roman" w:eastAsia="Times New Roman" w:hAnsi="Times New Roman" w:cs="Times New Roman"/>
          <w:kern w:val="0"/>
          <w:sz w:val="36"/>
          <w:szCs w:val="36"/>
          <w:lang w:val="en-GB"/>
          <w14:ligatures w14:val="none"/>
        </w:rPr>
      </w:pPr>
    </w:p>
    <w:p w14:paraId="6D37CE9B" w14:textId="50D58D9A"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89" w:name="_Toc218077272"/>
      <w:r w:rsidRPr="008774C5">
        <w:rPr>
          <w:rFonts w:ascii="Times New Roman" w:eastAsia="Times New Roman" w:hAnsi="Times New Roman" w:cs="Times New Roman"/>
          <w:kern w:val="0"/>
          <w:sz w:val="36"/>
          <w:szCs w:val="36"/>
          <w:lang w:val="en-GB"/>
          <w14:ligatures w14:val="none"/>
        </w:rPr>
        <w:t>DOMAIN 2</w:t>
      </w:r>
      <w:bookmarkEnd w:id="89"/>
    </w:p>
    <w:p w14:paraId="10FE05A6"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7C2B7603" w14:textId="3C908688" w:rsidR="00840B28" w:rsidRPr="008774C5" w:rsidRDefault="00567B08" w:rsidP="00567B08">
      <w:pPr>
        <w:spacing w:after="0" w:line="360" w:lineRule="auto"/>
        <w:jc w:val="both"/>
        <w:rPr>
          <w:rFonts w:ascii="Times New Roman" w:hAnsi="Times New Roman" w:cs="Times New Roman"/>
          <w:kern w:val="0"/>
          <w:lang w:val="en-GB"/>
          <w14:ligatures w14:val="none"/>
        </w:rPr>
      </w:pPr>
      <w:r w:rsidRPr="008774C5">
        <w:rPr>
          <w:rFonts w:ascii="Times New Roman" w:eastAsia="Times New Roman" w:hAnsi="Times New Roman" w:cs="Times New Roman"/>
          <w:kern w:val="0"/>
          <w:sz w:val="27"/>
          <w:szCs w:val="27"/>
          <w:lang w:val="en-GB"/>
          <w14:ligatures w14:val="none"/>
        </w:rPr>
        <w:t>Human Rights Reporting</w:t>
      </w:r>
      <w:r w:rsidRPr="008774C5">
        <w:rPr>
          <w:rFonts w:ascii="Times New Roman" w:hAnsi="Times New Roman" w:cs="Times New Roman"/>
          <w:kern w:val="0"/>
          <w:lang w:val="en-GB"/>
          <w14:ligatures w14:val="none"/>
        </w:rPr>
        <w:t xml:space="preserve"> (</w:t>
      </w:r>
      <w:r w:rsidR="00840B28" w:rsidRPr="008774C5">
        <w:rPr>
          <w:rFonts w:ascii="Times New Roman" w:eastAsia="Times New Roman" w:hAnsi="Times New Roman" w:cs="Times New Roman"/>
          <w:kern w:val="0"/>
          <w:sz w:val="27"/>
          <w:szCs w:val="27"/>
          <w:lang w:val="en-GB"/>
          <w14:ligatures w14:val="none"/>
        </w:rPr>
        <w:t>Policies, Guidance and Institutional Coherence</w:t>
      </w:r>
      <w:r w:rsidRPr="008774C5">
        <w:rPr>
          <w:rFonts w:ascii="Times New Roman" w:eastAsia="Times New Roman" w:hAnsi="Times New Roman" w:cs="Times New Roman"/>
          <w:kern w:val="0"/>
          <w:sz w:val="27"/>
          <w:szCs w:val="27"/>
          <w:lang w:val="en-GB"/>
          <w14:ligatures w14:val="none"/>
        </w:rPr>
        <w:t>)</w:t>
      </w:r>
    </w:p>
    <w:p w14:paraId="24E929D0" w14:textId="77777777" w:rsidR="004E60EA" w:rsidRDefault="004E60EA" w:rsidP="004E60EA">
      <w:pPr>
        <w:spacing w:after="0" w:line="360" w:lineRule="auto"/>
        <w:jc w:val="both"/>
        <w:rPr>
          <w:rFonts w:ascii="Times New Roman" w:hAnsi="Times New Roman" w:cs="Times New Roman"/>
          <w:kern w:val="0"/>
          <w14:ligatures w14:val="none"/>
        </w:rPr>
      </w:pPr>
    </w:p>
    <w:p w14:paraId="2ADC1976" w14:textId="77777777" w:rsidR="004E60EA" w:rsidRPr="004E60EA" w:rsidRDefault="00DB4719" w:rsidP="004E60EA">
      <w:pPr>
        <w:spacing w:after="0" w:line="360" w:lineRule="auto"/>
        <w:jc w:val="both"/>
        <w:rPr>
          <w:rFonts w:ascii="Times New Roman" w:hAnsi="Times New Roman" w:cs="Times New Roman"/>
          <w:b/>
          <w:bCs/>
          <w:i/>
          <w:iCs/>
          <w:kern w:val="0"/>
          <w14:ligatures w14:val="none"/>
        </w:rPr>
      </w:pPr>
      <w:r w:rsidRPr="004E60EA">
        <w:rPr>
          <w:rFonts w:ascii="Times New Roman" w:hAnsi="Times New Roman" w:cs="Times New Roman"/>
          <w:b/>
          <w:bCs/>
          <w:i/>
          <w:iCs/>
          <w:kern w:val="0"/>
          <w14:ligatures w14:val="none"/>
        </w:rPr>
        <w:t>Protect</w:t>
      </w:r>
      <w:r w:rsidR="004E60EA" w:rsidRPr="004E60EA">
        <w:rPr>
          <w:rFonts w:ascii="Times New Roman" w:hAnsi="Times New Roman" w:cs="Times New Roman"/>
          <w:b/>
          <w:bCs/>
          <w:i/>
          <w:iCs/>
          <w:kern w:val="0"/>
          <w14:ligatures w14:val="none"/>
        </w:rPr>
        <w:t xml:space="preserve"> </w:t>
      </w:r>
      <w:r w:rsidRPr="004E60EA">
        <w:rPr>
          <w:rFonts w:ascii="Times New Roman" w:hAnsi="Times New Roman" w:cs="Times New Roman"/>
          <w:b/>
          <w:bCs/>
          <w:i/>
          <w:iCs/>
          <w:kern w:val="0"/>
          <w14:ligatures w14:val="none"/>
        </w:rPr>
        <w:t>(State Duty to Protect Human Rights)</w:t>
      </w:r>
    </w:p>
    <w:p w14:paraId="4835ABA0" w14:textId="77777777" w:rsidR="004E60EA" w:rsidRDefault="004E60EA" w:rsidP="004E60EA">
      <w:pPr>
        <w:spacing w:after="0" w:line="360" w:lineRule="auto"/>
        <w:jc w:val="both"/>
        <w:rPr>
          <w:rFonts w:ascii="Times New Roman" w:hAnsi="Times New Roman" w:cs="Times New Roman"/>
          <w:kern w:val="0"/>
          <w14:ligatures w14:val="none"/>
        </w:rPr>
      </w:pPr>
    </w:p>
    <w:p w14:paraId="26D86A41" w14:textId="42A65263" w:rsidR="00C64157" w:rsidRDefault="006A694E" w:rsidP="00C64157">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Effective </w:t>
      </w:r>
      <w:r w:rsidR="00DB4719" w:rsidRPr="00DB4719">
        <w:rPr>
          <w:rFonts w:ascii="Times New Roman" w:hAnsi="Times New Roman" w:cs="Times New Roman"/>
          <w:kern w:val="0"/>
          <w14:ligatures w14:val="none"/>
        </w:rPr>
        <w:t xml:space="preserve">implementation of </w:t>
      </w:r>
      <w:r w:rsidR="00704C15">
        <w:rPr>
          <w:rFonts w:ascii="Times New Roman" w:hAnsi="Times New Roman" w:cs="Times New Roman"/>
          <w:kern w:val="0"/>
          <w14:ligatures w14:val="none"/>
        </w:rPr>
        <w:t>BHR</w:t>
      </w:r>
      <w:r w:rsidR="00DB4719" w:rsidRPr="00DB4719">
        <w:rPr>
          <w:rFonts w:ascii="Times New Roman" w:hAnsi="Times New Roman" w:cs="Times New Roman"/>
          <w:kern w:val="0"/>
          <w14:ligatures w14:val="none"/>
        </w:rPr>
        <w:t xml:space="preserve"> standards depends not only on legislation but also on coherent policies and institutional coordination. In </w:t>
      </w:r>
      <w:r w:rsidR="00B45E39">
        <w:rPr>
          <w:rFonts w:ascii="Times New Roman" w:hAnsi="Times New Roman" w:cs="Times New Roman"/>
          <w:kern w:val="0"/>
          <w14:ligatures w14:val="none"/>
        </w:rPr>
        <w:t>Malaŵi</w:t>
      </w:r>
      <w:r w:rsidR="00DB4719" w:rsidRPr="00DB4719">
        <w:rPr>
          <w:rFonts w:ascii="Times New Roman" w:hAnsi="Times New Roman" w:cs="Times New Roman"/>
          <w:kern w:val="0"/>
          <w14:ligatures w14:val="none"/>
        </w:rPr>
        <w:t>, multiple ministries, departments, and agencies exercise partial responsibility for regulating business conduct, including those responsible for justice, labour, environment, mining, trade, finance, and local government.</w:t>
      </w:r>
    </w:p>
    <w:p w14:paraId="270A3E69" w14:textId="77777777" w:rsidR="00C64157" w:rsidRDefault="00C64157" w:rsidP="00C64157">
      <w:pPr>
        <w:spacing w:after="0" w:line="360" w:lineRule="auto"/>
        <w:jc w:val="both"/>
        <w:rPr>
          <w:rFonts w:ascii="Times New Roman" w:hAnsi="Times New Roman" w:cs="Times New Roman"/>
          <w:kern w:val="0"/>
          <w14:ligatures w14:val="none"/>
        </w:rPr>
      </w:pPr>
    </w:p>
    <w:p w14:paraId="148C4969" w14:textId="77777777" w:rsidR="002D0FC2" w:rsidRDefault="00DB4719" w:rsidP="002D0FC2">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Stakeholders observed that coordination among these institutions is limited and often informal. Human rights considerations are rarely mainstreamed into economic, trade, investment, or industrial policies. As a result, policy objectives relating to investment promotion and economic growth may operate independently of, or even in tension with, human rights commitments.</w:t>
      </w:r>
    </w:p>
    <w:p w14:paraId="5BB4BEA0" w14:textId="77777777" w:rsidR="002D0FC2" w:rsidRDefault="002D0FC2" w:rsidP="002D0FC2">
      <w:pPr>
        <w:spacing w:after="0" w:line="360" w:lineRule="auto"/>
        <w:jc w:val="both"/>
        <w:rPr>
          <w:rFonts w:ascii="Times New Roman" w:hAnsi="Times New Roman" w:cs="Times New Roman"/>
          <w:kern w:val="0"/>
          <w14:ligatures w14:val="none"/>
        </w:rPr>
      </w:pPr>
    </w:p>
    <w:p w14:paraId="1A4674A6" w14:textId="77777777" w:rsidR="002D0FC2" w:rsidRDefault="00DB4719" w:rsidP="002D0FC2">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Corporate social responsibility (CSR) initiatives are widely promoted as mechanisms for encouraging responsible business conduct. However, these initiatives are largely voluntary and discretionary. They are not included in binding regulatory frameworks and are rarely subject to monitoring or accountability mechanisms. Stakeholders expressed concern that CSR is sometimes used as a substitute for legal compliance rather than as a complement to enforceable standards.</w:t>
      </w:r>
    </w:p>
    <w:p w14:paraId="3BC38EE6" w14:textId="77777777" w:rsidR="002D0FC2" w:rsidRDefault="002D0FC2" w:rsidP="002D0FC2">
      <w:pPr>
        <w:spacing w:after="0" w:line="360" w:lineRule="auto"/>
        <w:jc w:val="both"/>
        <w:rPr>
          <w:rFonts w:ascii="Times New Roman" w:hAnsi="Times New Roman" w:cs="Times New Roman"/>
          <w:kern w:val="0"/>
          <w14:ligatures w14:val="none"/>
        </w:rPr>
      </w:pPr>
    </w:p>
    <w:p w14:paraId="3AC94E40" w14:textId="77777777" w:rsidR="002D0FC2" w:rsidRDefault="00DB4719" w:rsidP="002D0FC2">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The absence of a clear national policy on business and human rights contributes to uneven awareness and implementation across government institutions and the private sector. This policy gap reinforces fragmentation and weakens the State’s capacity to provide coherent guidance to businesses and regulators alike.</w:t>
      </w:r>
    </w:p>
    <w:p w14:paraId="3CA4F16E" w14:textId="77777777" w:rsidR="002D0FC2" w:rsidRDefault="002D0FC2" w:rsidP="002D0FC2">
      <w:pPr>
        <w:spacing w:after="0" w:line="360" w:lineRule="auto"/>
        <w:jc w:val="both"/>
        <w:rPr>
          <w:rFonts w:ascii="Times New Roman" w:hAnsi="Times New Roman" w:cs="Times New Roman"/>
          <w:kern w:val="0"/>
          <w14:ligatures w14:val="none"/>
        </w:rPr>
      </w:pPr>
    </w:p>
    <w:p w14:paraId="2FE2605A" w14:textId="77777777" w:rsidR="002D0FC2" w:rsidRPr="002D0FC2" w:rsidRDefault="00DB4719" w:rsidP="002D0FC2">
      <w:pPr>
        <w:spacing w:after="0" w:line="360" w:lineRule="auto"/>
        <w:jc w:val="both"/>
        <w:rPr>
          <w:rFonts w:ascii="Times New Roman" w:hAnsi="Times New Roman" w:cs="Times New Roman"/>
          <w:b/>
          <w:bCs/>
          <w:i/>
          <w:iCs/>
          <w:kern w:val="0"/>
          <w14:ligatures w14:val="none"/>
        </w:rPr>
      </w:pPr>
      <w:r w:rsidRPr="002D0FC2">
        <w:rPr>
          <w:rFonts w:ascii="Times New Roman" w:hAnsi="Times New Roman" w:cs="Times New Roman"/>
          <w:b/>
          <w:bCs/>
          <w:i/>
          <w:iCs/>
          <w:kern w:val="0"/>
          <w14:ligatures w14:val="none"/>
        </w:rPr>
        <w:t>Respect</w:t>
      </w:r>
      <w:r w:rsidR="002D0FC2" w:rsidRPr="002D0FC2">
        <w:rPr>
          <w:rFonts w:ascii="Times New Roman" w:hAnsi="Times New Roman" w:cs="Times New Roman"/>
          <w:b/>
          <w:bCs/>
          <w:i/>
          <w:iCs/>
          <w:kern w:val="0"/>
          <w14:ligatures w14:val="none"/>
        </w:rPr>
        <w:t xml:space="preserve"> </w:t>
      </w:r>
      <w:r w:rsidRPr="002D0FC2">
        <w:rPr>
          <w:rFonts w:ascii="Times New Roman" w:hAnsi="Times New Roman" w:cs="Times New Roman"/>
          <w:b/>
          <w:bCs/>
          <w:i/>
          <w:iCs/>
          <w:kern w:val="0"/>
          <w14:ligatures w14:val="none"/>
        </w:rPr>
        <w:t>(Corporate Responsibility to Respect Human Rights)</w:t>
      </w:r>
    </w:p>
    <w:p w14:paraId="363955C3" w14:textId="77777777" w:rsidR="002D0FC2" w:rsidRDefault="002D0FC2" w:rsidP="002D0FC2">
      <w:pPr>
        <w:spacing w:after="0" w:line="360" w:lineRule="auto"/>
        <w:jc w:val="both"/>
        <w:rPr>
          <w:rFonts w:ascii="Times New Roman" w:hAnsi="Times New Roman" w:cs="Times New Roman"/>
          <w:kern w:val="0"/>
          <w14:ligatures w14:val="none"/>
        </w:rPr>
      </w:pPr>
    </w:p>
    <w:p w14:paraId="7083E357" w14:textId="3DD8BFD0" w:rsidR="002D0FC2" w:rsidRDefault="00DB4719" w:rsidP="002D0FC2">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 xml:space="preserve">In respect of the field research, across all sectors covered, the research reveals a pronounced absence of policy coherence and practical guidance on business and human rights. None of the surveyed enterprises, whether in extractives, manufacturing, hospitality, commercial </w:t>
      </w:r>
      <w:r w:rsidR="008D2B6F">
        <w:rPr>
          <w:rFonts w:ascii="Times New Roman" w:hAnsi="Times New Roman" w:cs="Times New Roman"/>
          <w:kern w:val="0"/>
          <w14:ligatures w14:val="none"/>
        </w:rPr>
        <w:t xml:space="preserve">or </w:t>
      </w:r>
      <w:r w:rsidRPr="00DB4719">
        <w:rPr>
          <w:rFonts w:ascii="Times New Roman" w:hAnsi="Times New Roman" w:cs="Times New Roman"/>
          <w:kern w:val="0"/>
          <w14:ligatures w14:val="none"/>
        </w:rPr>
        <w:t>services, demonstrated a clear understanding of the UNGPs as an overarching policy framework. Nor was there evidence of State</w:t>
      </w:r>
      <w:r w:rsidR="002B4EFC">
        <w:rPr>
          <w:rFonts w:ascii="Times New Roman" w:hAnsi="Times New Roman" w:cs="Times New Roman"/>
          <w:kern w:val="0"/>
          <w14:ligatures w14:val="none"/>
        </w:rPr>
        <w:t>-</w:t>
      </w:r>
      <w:r w:rsidRPr="00DB4719">
        <w:rPr>
          <w:rFonts w:ascii="Times New Roman" w:hAnsi="Times New Roman" w:cs="Times New Roman"/>
          <w:kern w:val="0"/>
          <w14:ligatures w14:val="none"/>
        </w:rPr>
        <w:t>issued guidance that would translate existing legal obligations into explicit human rights expectations for business conduct.</w:t>
      </w:r>
    </w:p>
    <w:p w14:paraId="6F5FA154" w14:textId="77777777" w:rsidR="00554941" w:rsidRDefault="00554941" w:rsidP="002D0FC2">
      <w:pPr>
        <w:spacing w:after="0" w:line="360" w:lineRule="auto"/>
        <w:jc w:val="both"/>
        <w:rPr>
          <w:rFonts w:ascii="Times New Roman" w:hAnsi="Times New Roman" w:cs="Times New Roman"/>
          <w:kern w:val="0"/>
          <w14:ligatures w14:val="none"/>
        </w:rPr>
      </w:pPr>
    </w:p>
    <w:p w14:paraId="71C2580D" w14:textId="08D3823C" w:rsidR="00554941" w:rsidRPr="0037607F" w:rsidRDefault="00DB4719" w:rsidP="00554941">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For instance, one employer, in responding to an Extractive Sector (Management</w:t>
      </w:r>
      <w:r w:rsidR="00DE2ED4">
        <w:rPr>
          <w:rFonts w:ascii="Times New Roman" w:hAnsi="Times New Roman" w:cs="Times New Roman"/>
          <w:kern w:val="0"/>
          <w14:ligatures w14:val="none"/>
        </w:rPr>
        <w:t>)</w:t>
      </w:r>
      <w:r w:rsidRPr="00DB4719">
        <w:rPr>
          <w:rFonts w:ascii="Times New Roman" w:hAnsi="Times New Roman" w:cs="Times New Roman"/>
          <w:kern w:val="0"/>
          <w14:ligatures w14:val="none"/>
        </w:rPr>
        <w:t xml:space="preserve"> Questionnaire, stated that:</w:t>
      </w:r>
      <w:r w:rsidR="00554941">
        <w:rPr>
          <w:rFonts w:ascii="Times New Roman" w:hAnsi="Times New Roman" w:cs="Times New Roman"/>
          <w:kern w:val="0"/>
          <w14:ligatures w14:val="none"/>
        </w:rPr>
        <w:t xml:space="preserve"> </w:t>
      </w:r>
      <w:r w:rsidRPr="00554941">
        <w:rPr>
          <w:rFonts w:ascii="Times New Roman" w:hAnsi="Times New Roman" w:cs="Times New Roman"/>
          <w:i/>
          <w:iCs/>
          <w:kern w:val="0"/>
          <w14:ligatures w14:val="none"/>
        </w:rPr>
        <w:t>“We have HR policies and safety procedures, but we do not have something called human rights due diligence.”</w:t>
      </w:r>
      <w:r w:rsidR="0037607F">
        <w:rPr>
          <w:rFonts w:ascii="Times New Roman" w:hAnsi="Times New Roman" w:cs="Times New Roman"/>
          <w:kern w:val="0"/>
          <w14:ligatures w14:val="none"/>
        </w:rPr>
        <w:t xml:space="preserve"> </w:t>
      </w:r>
      <w:r w:rsidRPr="00DB4719">
        <w:rPr>
          <w:rFonts w:ascii="Times New Roman" w:hAnsi="Times New Roman" w:cs="Times New Roman"/>
          <w:kern w:val="0"/>
          <w14:ligatures w14:val="none"/>
        </w:rPr>
        <w:t>Further, an employer, responding to a</w:t>
      </w:r>
      <w:r w:rsidR="003005A6">
        <w:rPr>
          <w:rFonts w:ascii="Times New Roman" w:hAnsi="Times New Roman" w:cs="Times New Roman"/>
          <w:kern w:val="0"/>
          <w14:ligatures w14:val="none"/>
        </w:rPr>
        <w:t xml:space="preserve"> similar</w:t>
      </w:r>
      <w:r w:rsidRPr="00DB4719">
        <w:rPr>
          <w:rFonts w:ascii="Times New Roman" w:hAnsi="Times New Roman" w:cs="Times New Roman"/>
          <w:kern w:val="0"/>
          <w14:ligatures w14:val="none"/>
        </w:rPr>
        <w:t xml:space="preserve"> Extractive Sector (Management</w:t>
      </w:r>
      <w:r w:rsidR="003005A6">
        <w:rPr>
          <w:rFonts w:ascii="Times New Roman" w:hAnsi="Times New Roman" w:cs="Times New Roman"/>
          <w:kern w:val="0"/>
          <w14:ligatures w14:val="none"/>
        </w:rPr>
        <w:t>)</w:t>
      </w:r>
      <w:r w:rsidRPr="00DB4719">
        <w:rPr>
          <w:rFonts w:ascii="Times New Roman" w:hAnsi="Times New Roman" w:cs="Times New Roman"/>
          <w:kern w:val="0"/>
          <w14:ligatures w14:val="none"/>
        </w:rPr>
        <w:t xml:space="preserve"> Questionnaire, stated that:</w:t>
      </w:r>
      <w:r w:rsidR="00554941">
        <w:rPr>
          <w:rFonts w:ascii="Times New Roman" w:hAnsi="Times New Roman" w:cs="Times New Roman"/>
          <w:kern w:val="0"/>
          <w14:ligatures w14:val="none"/>
        </w:rPr>
        <w:t xml:space="preserve"> </w:t>
      </w:r>
      <w:r w:rsidRPr="00554941">
        <w:rPr>
          <w:rFonts w:ascii="Times New Roman" w:hAnsi="Times New Roman" w:cs="Times New Roman"/>
          <w:i/>
          <w:iCs/>
          <w:kern w:val="0"/>
          <w14:ligatures w14:val="none"/>
        </w:rPr>
        <w:t>“We have HR policies and safety procedures, but we do not have something called human rights due diligence.”</w:t>
      </w:r>
    </w:p>
    <w:p w14:paraId="1B729F59" w14:textId="77777777" w:rsidR="00554941" w:rsidRDefault="00554941" w:rsidP="00554941">
      <w:pPr>
        <w:spacing w:after="0" w:line="360" w:lineRule="auto"/>
        <w:jc w:val="both"/>
        <w:rPr>
          <w:rFonts w:ascii="Times New Roman" w:hAnsi="Times New Roman" w:cs="Times New Roman"/>
          <w:kern w:val="0"/>
          <w14:ligatures w14:val="none"/>
        </w:rPr>
      </w:pPr>
    </w:p>
    <w:p w14:paraId="47AC75EB" w14:textId="77777777" w:rsidR="007D1E1D" w:rsidRDefault="00DB4719" w:rsidP="00554941">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 xml:space="preserve">Human rights due diligence (HRDD), where mentioned, was not understood or implemented as a distinct governance process. Instead, it was frequently conflated with routine human resource management, occupational safety procedures, issuance of environmental permits, or internal compliance audits. </w:t>
      </w:r>
    </w:p>
    <w:p w14:paraId="00028881" w14:textId="77777777" w:rsidR="007D1E1D" w:rsidRDefault="007D1E1D" w:rsidP="00554941">
      <w:pPr>
        <w:spacing w:after="0" w:line="360" w:lineRule="auto"/>
        <w:jc w:val="both"/>
        <w:rPr>
          <w:rFonts w:ascii="Times New Roman" w:hAnsi="Times New Roman" w:cs="Times New Roman"/>
          <w:kern w:val="0"/>
          <w14:ligatures w14:val="none"/>
        </w:rPr>
      </w:pPr>
    </w:p>
    <w:p w14:paraId="19FC3A6E" w14:textId="3E3485EC" w:rsidR="00554941" w:rsidRDefault="00DB4719" w:rsidP="00554941">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This pattern was consistent across sectors and reflects a broader policy vacuum. Businesses seem to operate without clear guidance on how to identify, assess, prevent, mitigate, or account for adverse human rights impacts arising from their operations, supply chains, or service delivery.</w:t>
      </w:r>
    </w:p>
    <w:p w14:paraId="31C326DD" w14:textId="77777777" w:rsidR="00554941" w:rsidRDefault="00554941" w:rsidP="00554941">
      <w:pPr>
        <w:spacing w:after="0" w:line="360" w:lineRule="auto"/>
        <w:jc w:val="both"/>
        <w:rPr>
          <w:rFonts w:ascii="Times New Roman" w:hAnsi="Times New Roman" w:cs="Times New Roman"/>
          <w:kern w:val="0"/>
          <w14:ligatures w14:val="none"/>
        </w:rPr>
      </w:pPr>
    </w:p>
    <w:p w14:paraId="32A3A265" w14:textId="77777777" w:rsidR="00571E92" w:rsidRPr="00571E92" w:rsidRDefault="00DB4719" w:rsidP="00571E92">
      <w:pPr>
        <w:spacing w:after="0" w:line="360" w:lineRule="auto"/>
        <w:jc w:val="both"/>
        <w:rPr>
          <w:rFonts w:ascii="Times New Roman" w:hAnsi="Times New Roman" w:cs="Times New Roman"/>
          <w:b/>
          <w:bCs/>
          <w:i/>
          <w:iCs/>
          <w:kern w:val="0"/>
          <w14:ligatures w14:val="none"/>
        </w:rPr>
      </w:pPr>
      <w:r w:rsidRPr="00571E92">
        <w:rPr>
          <w:rFonts w:ascii="Times New Roman" w:hAnsi="Times New Roman" w:cs="Times New Roman"/>
          <w:b/>
          <w:bCs/>
          <w:i/>
          <w:iCs/>
          <w:kern w:val="0"/>
          <w14:ligatures w14:val="none"/>
        </w:rPr>
        <w:t>Remedy</w:t>
      </w:r>
      <w:r w:rsidR="00571E92" w:rsidRPr="00571E92">
        <w:rPr>
          <w:rFonts w:ascii="Times New Roman" w:hAnsi="Times New Roman" w:cs="Times New Roman"/>
          <w:b/>
          <w:bCs/>
          <w:i/>
          <w:iCs/>
          <w:kern w:val="0"/>
          <w14:ligatures w14:val="none"/>
        </w:rPr>
        <w:t xml:space="preserve"> </w:t>
      </w:r>
      <w:r w:rsidRPr="00571E92">
        <w:rPr>
          <w:rFonts w:ascii="Times New Roman" w:hAnsi="Times New Roman" w:cs="Times New Roman"/>
          <w:b/>
          <w:bCs/>
          <w:i/>
          <w:iCs/>
          <w:kern w:val="0"/>
          <w14:ligatures w14:val="none"/>
        </w:rPr>
        <w:t>(Access to Remedy and Corrective Action)</w:t>
      </w:r>
    </w:p>
    <w:p w14:paraId="07EDD1EE" w14:textId="77777777" w:rsidR="00571E92" w:rsidRDefault="00571E92" w:rsidP="00571E92">
      <w:pPr>
        <w:spacing w:after="0" w:line="360" w:lineRule="auto"/>
        <w:jc w:val="both"/>
        <w:rPr>
          <w:rFonts w:ascii="Times New Roman" w:hAnsi="Times New Roman" w:cs="Times New Roman"/>
          <w:kern w:val="0"/>
          <w14:ligatures w14:val="none"/>
        </w:rPr>
      </w:pPr>
    </w:p>
    <w:p w14:paraId="2EA77C01" w14:textId="77777777" w:rsidR="00571E92" w:rsidRDefault="00DB4719" w:rsidP="00571E92">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Institutional coordination among ministries, departments, agencies, and local authorities was also limited. The field evidence shows that engagement with labour authorities, environmental regulators, local government, and sector regulators occurs in parallel rather than through integrated planning or oversight. This fragmentation weakens policy coherence and undermines the State’s capacity to articulate and enforce a unified, consistent human rights expectation for business conduct across the economy.</w:t>
      </w:r>
    </w:p>
    <w:p w14:paraId="2938D44C" w14:textId="77777777" w:rsidR="00571E92" w:rsidRDefault="00571E92" w:rsidP="00571E92">
      <w:pPr>
        <w:spacing w:after="0" w:line="360" w:lineRule="auto"/>
        <w:jc w:val="both"/>
        <w:rPr>
          <w:rFonts w:ascii="Times New Roman" w:hAnsi="Times New Roman" w:cs="Times New Roman"/>
          <w:kern w:val="0"/>
          <w14:ligatures w14:val="none"/>
        </w:rPr>
      </w:pPr>
    </w:p>
    <w:p w14:paraId="74B2EECF" w14:textId="1848463F" w:rsidR="00571E92" w:rsidRDefault="00DB4719" w:rsidP="00571E92">
      <w:pPr>
        <w:spacing w:after="0" w:line="360" w:lineRule="auto"/>
        <w:jc w:val="both"/>
        <w:rPr>
          <w:rFonts w:ascii="Times New Roman" w:hAnsi="Times New Roman" w:cs="Times New Roman"/>
          <w:kern w:val="0"/>
          <w14:ligatures w14:val="none"/>
        </w:rPr>
      </w:pPr>
      <w:r w:rsidRPr="00DB4719">
        <w:rPr>
          <w:rFonts w:ascii="Times New Roman" w:hAnsi="Times New Roman" w:cs="Times New Roman"/>
          <w:kern w:val="0"/>
          <w14:ligatures w14:val="none"/>
        </w:rPr>
        <w:t>In practical terms, these coherence deficits have implications for remedy. Where policy expectations are unclear or inconsistent, corrective action tends to be ad hoc and uneven. Businesses are rarely guided toward structured processes for preventing harm or addressing adverse impacts when they occur. This limits both the preventive function of policy and the remedial pathways that should exist where business</w:t>
      </w:r>
      <w:r w:rsidR="002B4EFC">
        <w:rPr>
          <w:rFonts w:ascii="Times New Roman" w:hAnsi="Times New Roman" w:cs="Times New Roman"/>
          <w:kern w:val="0"/>
          <w14:ligatures w14:val="none"/>
        </w:rPr>
        <w:t>-</w:t>
      </w:r>
      <w:r w:rsidRPr="00DB4719">
        <w:rPr>
          <w:rFonts w:ascii="Times New Roman" w:hAnsi="Times New Roman" w:cs="Times New Roman"/>
          <w:kern w:val="0"/>
          <w14:ligatures w14:val="none"/>
        </w:rPr>
        <w:t>related harms arise.</w:t>
      </w:r>
    </w:p>
    <w:p w14:paraId="4BB81672" w14:textId="77777777" w:rsidR="00571E92" w:rsidRDefault="00571E92" w:rsidP="00571E92">
      <w:pPr>
        <w:spacing w:after="0" w:line="360" w:lineRule="auto"/>
        <w:jc w:val="both"/>
        <w:rPr>
          <w:rFonts w:ascii="Times New Roman" w:hAnsi="Times New Roman" w:cs="Times New Roman"/>
          <w:kern w:val="0"/>
          <w14:ligatures w14:val="none"/>
        </w:rPr>
      </w:pPr>
    </w:p>
    <w:p w14:paraId="1B92C9D8" w14:textId="77777777" w:rsidR="00571E92" w:rsidRPr="00EB6307" w:rsidRDefault="00DB4719" w:rsidP="00571E92">
      <w:pPr>
        <w:spacing w:after="0" w:line="360" w:lineRule="auto"/>
        <w:jc w:val="both"/>
        <w:rPr>
          <w:rFonts w:ascii="Times New Roman" w:hAnsi="Times New Roman" w:cs="Times New Roman"/>
          <w:b/>
          <w:bCs/>
          <w:i/>
          <w:iCs/>
          <w:kern w:val="0"/>
          <w14:ligatures w14:val="none"/>
        </w:rPr>
      </w:pPr>
      <w:r w:rsidRPr="00EB6307">
        <w:rPr>
          <w:rFonts w:ascii="Times New Roman" w:hAnsi="Times New Roman" w:cs="Times New Roman"/>
          <w:b/>
          <w:bCs/>
          <w:i/>
          <w:iCs/>
          <w:kern w:val="0"/>
          <w14:ligatures w14:val="none"/>
        </w:rPr>
        <w:t>Recommendations (Domain 2)</w:t>
      </w:r>
    </w:p>
    <w:p w14:paraId="2AD44462" w14:textId="77777777" w:rsidR="00571E92" w:rsidRDefault="00571E92" w:rsidP="00571E92">
      <w:pPr>
        <w:spacing w:after="0" w:line="360" w:lineRule="auto"/>
        <w:jc w:val="both"/>
        <w:rPr>
          <w:rFonts w:ascii="Times New Roman" w:hAnsi="Times New Roman" w:cs="Times New Roman"/>
          <w:kern w:val="0"/>
          <w14:ligatures w14:val="none"/>
        </w:rPr>
      </w:pPr>
    </w:p>
    <w:p w14:paraId="757C5848" w14:textId="77777777" w:rsidR="00E42D3D" w:rsidRDefault="00DB4719" w:rsidP="00EB6307">
      <w:pPr>
        <w:pStyle w:val="ListParagraph"/>
        <w:numPr>
          <w:ilvl w:val="0"/>
          <w:numId w:val="21"/>
        </w:numPr>
        <w:spacing w:after="0" w:line="360" w:lineRule="auto"/>
        <w:jc w:val="both"/>
        <w:rPr>
          <w:rFonts w:ascii="Times New Roman" w:hAnsi="Times New Roman" w:cs="Times New Roman"/>
          <w:kern w:val="0"/>
          <w14:ligatures w14:val="none"/>
        </w:rPr>
      </w:pPr>
      <w:r w:rsidRPr="00EB6307">
        <w:rPr>
          <w:rFonts w:ascii="Times New Roman" w:hAnsi="Times New Roman" w:cs="Times New Roman"/>
          <w:kern w:val="0"/>
          <w14:ligatures w14:val="none"/>
        </w:rPr>
        <w:t xml:space="preserve">The Government should develop and issue clear national policy guidance on business and human rights, </w:t>
      </w:r>
      <w:r w:rsidR="00AB5B01">
        <w:rPr>
          <w:rFonts w:ascii="Times New Roman" w:hAnsi="Times New Roman" w:cs="Times New Roman"/>
          <w:kern w:val="0"/>
          <w14:ligatures w14:val="none"/>
        </w:rPr>
        <w:t xml:space="preserve">that </w:t>
      </w:r>
      <w:r w:rsidR="00E42D3D">
        <w:rPr>
          <w:rFonts w:ascii="Times New Roman" w:hAnsi="Times New Roman" w:cs="Times New Roman"/>
          <w:kern w:val="0"/>
          <w14:ligatures w14:val="none"/>
        </w:rPr>
        <w:t xml:space="preserve">is </w:t>
      </w:r>
      <w:r w:rsidRPr="00EB6307">
        <w:rPr>
          <w:rFonts w:ascii="Times New Roman" w:hAnsi="Times New Roman" w:cs="Times New Roman"/>
          <w:kern w:val="0"/>
          <w14:ligatures w14:val="none"/>
        </w:rPr>
        <w:t xml:space="preserve">explicitly grounded in the UNGPs and </w:t>
      </w:r>
      <w:r w:rsidR="00E42D3D">
        <w:rPr>
          <w:rFonts w:ascii="Times New Roman" w:hAnsi="Times New Roman" w:cs="Times New Roman"/>
          <w:kern w:val="0"/>
          <w14:ligatures w14:val="none"/>
        </w:rPr>
        <w:t xml:space="preserve">is </w:t>
      </w:r>
      <w:r w:rsidRPr="00EB6307">
        <w:rPr>
          <w:rFonts w:ascii="Times New Roman" w:hAnsi="Times New Roman" w:cs="Times New Roman"/>
          <w:kern w:val="0"/>
          <w14:ligatures w14:val="none"/>
        </w:rPr>
        <w:t xml:space="preserve">applicable across all economic sectors. </w:t>
      </w:r>
    </w:p>
    <w:p w14:paraId="2DB03C77" w14:textId="77777777" w:rsidR="00E42D3D" w:rsidRDefault="00E42D3D" w:rsidP="00E42D3D">
      <w:pPr>
        <w:pStyle w:val="ListParagraph"/>
        <w:spacing w:after="0" w:line="360" w:lineRule="auto"/>
        <w:jc w:val="both"/>
        <w:rPr>
          <w:rFonts w:ascii="Times New Roman" w:hAnsi="Times New Roman" w:cs="Times New Roman"/>
          <w:kern w:val="0"/>
          <w14:ligatures w14:val="none"/>
        </w:rPr>
      </w:pPr>
    </w:p>
    <w:p w14:paraId="57090A81" w14:textId="2B737751" w:rsidR="002607C0" w:rsidRDefault="00F951EE" w:rsidP="00EB6307">
      <w:pPr>
        <w:pStyle w:val="ListParagraph"/>
        <w:numPr>
          <w:ilvl w:val="0"/>
          <w:numId w:val="21"/>
        </w:num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w:t>
      </w:r>
      <w:r w:rsidR="00DB4719" w:rsidRPr="00EB6307">
        <w:rPr>
          <w:rFonts w:ascii="Times New Roman" w:hAnsi="Times New Roman" w:cs="Times New Roman"/>
          <w:kern w:val="0"/>
          <w14:ligatures w14:val="none"/>
        </w:rPr>
        <w:t xml:space="preserve">guidance should clarify State expectations regarding </w:t>
      </w:r>
      <w:r w:rsidR="005C00DB">
        <w:rPr>
          <w:rFonts w:ascii="Times New Roman" w:hAnsi="Times New Roman" w:cs="Times New Roman"/>
          <w:kern w:val="0"/>
          <w14:ligatures w14:val="none"/>
        </w:rPr>
        <w:t xml:space="preserve">the </w:t>
      </w:r>
      <w:r w:rsidR="00DB4719" w:rsidRPr="00EB6307">
        <w:rPr>
          <w:rFonts w:ascii="Times New Roman" w:hAnsi="Times New Roman" w:cs="Times New Roman"/>
          <w:kern w:val="0"/>
          <w14:ligatures w14:val="none"/>
        </w:rPr>
        <w:t xml:space="preserve">corporate responsibility to respect human rights, including the adoption of </w:t>
      </w:r>
      <w:r w:rsidR="005C00DB">
        <w:rPr>
          <w:rFonts w:ascii="Times New Roman" w:hAnsi="Times New Roman" w:cs="Times New Roman"/>
          <w:kern w:val="0"/>
          <w14:ligatures w14:val="none"/>
        </w:rPr>
        <w:t>HRDD</w:t>
      </w:r>
      <w:r w:rsidR="00DB4719" w:rsidRPr="00EB6307">
        <w:rPr>
          <w:rFonts w:ascii="Times New Roman" w:hAnsi="Times New Roman" w:cs="Times New Roman"/>
          <w:kern w:val="0"/>
          <w14:ligatures w14:val="none"/>
        </w:rPr>
        <w:t xml:space="preserve"> as a distinct and ongoing governance obligation.</w:t>
      </w:r>
    </w:p>
    <w:p w14:paraId="6CEB6020" w14:textId="77777777" w:rsidR="00ED75CE" w:rsidRDefault="00ED75CE" w:rsidP="00ED75CE">
      <w:pPr>
        <w:pStyle w:val="ListParagraph"/>
        <w:spacing w:after="0" w:line="360" w:lineRule="auto"/>
        <w:jc w:val="both"/>
        <w:rPr>
          <w:rFonts w:ascii="Times New Roman" w:hAnsi="Times New Roman" w:cs="Times New Roman"/>
          <w:kern w:val="0"/>
          <w14:ligatures w14:val="none"/>
        </w:rPr>
      </w:pPr>
    </w:p>
    <w:p w14:paraId="7D6D08E8" w14:textId="6582A212" w:rsidR="00DB4719" w:rsidRPr="002607C0" w:rsidRDefault="00DB4719" w:rsidP="00EB6307">
      <w:pPr>
        <w:pStyle w:val="ListParagraph"/>
        <w:numPr>
          <w:ilvl w:val="0"/>
          <w:numId w:val="21"/>
        </w:numPr>
        <w:spacing w:after="0" w:line="360" w:lineRule="auto"/>
        <w:jc w:val="both"/>
        <w:rPr>
          <w:rFonts w:ascii="Times New Roman" w:hAnsi="Times New Roman" w:cs="Times New Roman"/>
          <w:kern w:val="0"/>
          <w14:ligatures w14:val="none"/>
        </w:rPr>
      </w:pPr>
      <w:r w:rsidRPr="002607C0">
        <w:rPr>
          <w:rFonts w:ascii="Times New Roman" w:hAnsi="Times New Roman" w:cs="Times New Roman"/>
          <w:kern w:val="0"/>
          <w14:ligatures w14:val="none"/>
        </w:rPr>
        <w:t>A coordinated inter</w:t>
      </w:r>
      <w:r w:rsidR="002B4EFC">
        <w:rPr>
          <w:rFonts w:ascii="Times New Roman" w:hAnsi="Times New Roman" w:cs="Times New Roman"/>
          <w:kern w:val="0"/>
          <w14:ligatures w14:val="none"/>
        </w:rPr>
        <w:t>-</w:t>
      </w:r>
      <w:r w:rsidRPr="002607C0">
        <w:rPr>
          <w:rFonts w:ascii="Times New Roman" w:hAnsi="Times New Roman" w:cs="Times New Roman"/>
          <w:kern w:val="0"/>
          <w14:ligatures w14:val="none"/>
        </w:rPr>
        <w:t>ministerial mechanism should be established to promote policy coherence across labour, environment, land, trade, investment, tourism, and consumer protection portfolios, ensuring consistent application and oversight of business and human rights standards.</w:t>
      </w:r>
    </w:p>
    <w:p w14:paraId="0ACC67BF" w14:textId="77777777" w:rsidR="00DB4719" w:rsidRDefault="00DB4719" w:rsidP="004F74DF">
      <w:pPr>
        <w:spacing w:after="0" w:line="360" w:lineRule="auto"/>
        <w:jc w:val="both"/>
        <w:rPr>
          <w:rFonts w:ascii="Times New Roman" w:hAnsi="Times New Roman" w:cs="Times New Roman"/>
          <w:kern w:val="0"/>
          <w:lang w:val="en-GB"/>
          <w14:ligatures w14:val="none"/>
        </w:rPr>
      </w:pPr>
    </w:p>
    <w:p w14:paraId="38746765" w14:textId="77777777" w:rsidR="00DB4719" w:rsidRDefault="00DB4719" w:rsidP="004F74DF">
      <w:pPr>
        <w:spacing w:after="0" w:line="360" w:lineRule="auto"/>
        <w:jc w:val="both"/>
        <w:rPr>
          <w:rFonts w:ascii="Times New Roman" w:hAnsi="Times New Roman" w:cs="Times New Roman"/>
          <w:kern w:val="0"/>
          <w:lang w:val="en-GB"/>
          <w14:ligatures w14:val="none"/>
        </w:rPr>
      </w:pPr>
    </w:p>
    <w:p w14:paraId="639A25FF" w14:textId="77777777" w:rsidR="00CA795C" w:rsidRPr="008774C5" w:rsidRDefault="00CA795C"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D806A83" w14:textId="77777777" w:rsidR="008B6561" w:rsidRDefault="008B6561"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394953CA" w14:textId="77777777" w:rsidR="008B6561" w:rsidRDefault="008B6561"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6B271F62" w14:textId="77777777" w:rsidR="008B6561" w:rsidRDefault="008B6561"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33FCC3F3" w14:textId="77777777" w:rsidR="008B6561" w:rsidRDefault="008B6561"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35810AD3" w14:textId="77777777" w:rsidR="008B6561" w:rsidRDefault="008B6561"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68C69742" w14:textId="77777777" w:rsidR="008B6561" w:rsidRDefault="008B6561" w:rsidP="002F26D0">
      <w:pPr>
        <w:spacing w:after="0" w:line="360" w:lineRule="auto"/>
        <w:outlineLvl w:val="1"/>
        <w:rPr>
          <w:rFonts w:ascii="Times New Roman" w:eastAsia="Times New Roman" w:hAnsi="Times New Roman" w:cs="Times New Roman"/>
          <w:kern w:val="0"/>
          <w:sz w:val="36"/>
          <w:szCs w:val="36"/>
          <w:lang w:val="en-GB"/>
          <w14:ligatures w14:val="none"/>
        </w:rPr>
      </w:pPr>
    </w:p>
    <w:p w14:paraId="167FB38B" w14:textId="77777777" w:rsidR="00C35005" w:rsidRDefault="00C35005"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5EA7D63F" w14:textId="77777777" w:rsidR="00704C15" w:rsidRDefault="00704C15"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27CE9B8E" w14:textId="77777777" w:rsidR="00704C15" w:rsidRDefault="00704C15"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01FB7049" w14:textId="0C5791C4"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90" w:name="_Toc218077273"/>
      <w:r w:rsidRPr="008774C5">
        <w:rPr>
          <w:rFonts w:ascii="Times New Roman" w:eastAsia="Times New Roman" w:hAnsi="Times New Roman" w:cs="Times New Roman"/>
          <w:kern w:val="0"/>
          <w:sz w:val="36"/>
          <w:szCs w:val="36"/>
          <w:lang w:val="en-GB"/>
          <w14:ligatures w14:val="none"/>
        </w:rPr>
        <w:t>DOMAIN 3</w:t>
      </w:r>
      <w:bookmarkEnd w:id="90"/>
    </w:p>
    <w:p w14:paraId="260F4B3B"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33C5DE71" w14:textId="453B004D"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91" w:name="_Toc218077274"/>
      <w:r w:rsidRPr="008774C5">
        <w:rPr>
          <w:rFonts w:ascii="Times New Roman" w:eastAsia="Times New Roman" w:hAnsi="Times New Roman" w:cs="Times New Roman"/>
          <w:kern w:val="0"/>
          <w:sz w:val="27"/>
          <w:szCs w:val="27"/>
          <w:lang w:val="en-GB"/>
          <w14:ligatures w14:val="none"/>
        </w:rPr>
        <w:t>State</w:t>
      </w:r>
      <w:r w:rsidR="00EC18AC">
        <w:rPr>
          <w:rFonts w:ascii="Times New Roman" w:eastAsia="Times New Roman" w:hAnsi="Times New Roman" w:cs="Times New Roman"/>
          <w:kern w:val="0"/>
          <w:sz w:val="27"/>
          <w:szCs w:val="27"/>
          <w:lang w:val="en-GB"/>
          <w14:ligatures w14:val="none"/>
        </w:rPr>
        <w:t xml:space="preserve"> and </w:t>
      </w:r>
      <w:r w:rsidRPr="008774C5">
        <w:rPr>
          <w:rFonts w:ascii="Times New Roman" w:eastAsia="Times New Roman" w:hAnsi="Times New Roman" w:cs="Times New Roman"/>
          <w:kern w:val="0"/>
          <w:sz w:val="27"/>
          <w:szCs w:val="27"/>
          <w:lang w:val="en-GB"/>
          <w14:ligatures w14:val="none"/>
        </w:rPr>
        <w:t>Business Nexus: State</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Owned Enterprises, Public</w:t>
      </w:r>
      <w:r w:rsidR="00504A4E">
        <w:rPr>
          <w:rFonts w:ascii="Times New Roman" w:eastAsia="Times New Roman" w:hAnsi="Times New Roman" w:cs="Times New Roman"/>
          <w:kern w:val="0"/>
          <w:sz w:val="27"/>
          <w:szCs w:val="27"/>
          <w:lang w:val="en-GB"/>
          <w14:ligatures w14:val="none"/>
        </w:rPr>
        <w:t xml:space="preserve"> </w:t>
      </w:r>
      <w:r w:rsidRPr="008774C5">
        <w:rPr>
          <w:rFonts w:ascii="Times New Roman" w:eastAsia="Times New Roman" w:hAnsi="Times New Roman" w:cs="Times New Roman"/>
          <w:kern w:val="0"/>
          <w:sz w:val="27"/>
          <w:szCs w:val="27"/>
          <w:lang w:val="en-GB"/>
          <w14:ligatures w14:val="none"/>
        </w:rPr>
        <w:t>Private Partnerships, Procurement and Incentives</w:t>
      </w:r>
      <w:bookmarkEnd w:id="91"/>
    </w:p>
    <w:p w14:paraId="41BEDCB0" w14:textId="77777777" w:rsidR="005D65B6" w:rsidRDefault="005D65B6" w:rsidP="00FB614F">
      <w:pPr>
        <w:spacing w:after="0" w:line="360" w:lineRule="auto"/>
        <w:jc w:val="both"/>
        <w:rPr>
          <w:rFonts w:ascii="Times New Roman" w:hAnsi="Times New Roman" w:cs="Times New Roman"/>
          <w:kern w:val="0"/>
          <w:lang w:val="en-GB"/>
          <w14:ligatures w14:val="none"/>
        </w:rPr>
      </w:pPr>
    </w:p>
    <w:p w14:paraId="63F098F3" w14:textId="77777777" w:rsidR="005D65B6" w:rsidRPr="005D65B6" w:rsidRDefault="00FB614F" w:rsidP="005D65B6">
      <w:pPr>
        <w:spacing w:after="0" w:line="360" w:lineRule="auto"/>
        <w:jc w:val="both"/>
        <w:rPr>
          <w:rFonts w:ascii="Times New Roman" w:hAnsi="Times New Roman" w:cs="Times New Roman"/>
          <w:b/>
          <w:bCs/>
          <w:i/>
          <w:iCs/>
          <w:kern w:val="0"/>
          <w:lang w:val="en-GB"/>
          <w14:ligatures w14:val="none"/>
        </w:rPr>
      </w:pPr>
      <w:r w:rsidRPr="005D65B6">
        <w:rPr>
          <w:rFonts w:ascii="Times New Roman" w:hAnsi="Times New Roman" w:cs="Times New Roman"/>
          <w:b/>
          <w:bCs/>
          <w:i/>
          <w:iCs/>
          <w:kern w:val="0"/>
          <w:lang w:val="en-GB"/>
          <w14:ligatures w14:val="none"/>
        </w:rPr>
        <w:t>Protect</w:t>
      </w:r>
      <w:r w:rsidR="005D65B6" w:rsidRPr="005D65B6">
        <w:rPr>
          <w:rFonts w:ascii="Times New Roman" w:hAnsi="Times New Roman" w:cs="Times New Roman"/>
          <w:b/>
          <w:bCs/>
          <w:i/>
          <w:iCs/>
          <w:kern w:val="0"/>
          <w:lang w:val="en-GB"/>
          <w14:ligatures w14:val="none"/>
        </w:rPr>
        <w:t xml:space="preserve"> </w:t>
      </w:r>
      <w:r w:rsidRPr="005D65B6">
        <w:rPr>
          <w:rFonts w:ascii="Times New Roman" w:hAnsi="Times New Roman" w:cs="Times New Roman"/>
          <w:b/>
          <w:bCs/>
          <w:i/>
          <w:iCs/>
          <w:kern w:val="0"/>
          <w14:ligatures w14:val="none"/>
        </w:rPr>
        <w:t>(State Duty to Protect Human Rights)</w:t>
      </w:r>
    </w:p>
    <w:p w14:paraId="4FA9747B" w14:textId="77777777" w:rsidR="005D65B6" w:rsidRDefault="005D65B6" w:rsidP="005D65B6">
      <w:pPr>
        <w:spacing w:after="0" w:line="360" w:lineRule="auto"/>
        <w:jc w:val="both"/>
        <w:rPr>
          <w:rFonts w:ascii="Times New Roman" w:hAnsi="Times New Roman" w:cs="Times New Roman"/>
          <w:kern w:val="0"/>
          <w:lang w:val="en-GB"/>
          <w14:ligatures w14:val="none"/>
        </w:rPr>
      </w:pPr>
    </w:p>
    <w:p w14:paraId="14D68195" w14:textId="07366901" w:rsidR="005D65B6" w:rsidRDefault="00FB614F" w:rsidP="005D65B6">
      <w:pPr>
        <w:spacing w:after="0" w:line="360" w:lineRule="auto"/>
        <w:jc w:val="both"/>
        <w:rPr>
          <w:rFonts w:ascii="Times New Roman" w:hAnsi="Times New Roman" w:cs="Times New Roman"/>
          <w:kern w:val="0"/>
          <w:lang w:val="en-GB"/>
          <w14:ligatures w14:val="none"/>
        </w:rPr>
      </w:pPr>
      <w:r w:rsidRPr="00FB614F">
        <w:rPr>
          <w:rFonts w:ascii="Times New Roman" w:hAnsi="Times New Roman" w:cs="Times New Roman"/>
          <w:kern w:val="0"/>
          <w14:ligatures w14:val="none"/>
        </w:rPr>
        <w:t>The State</w:t>
      </w:r>
      <w:r w:rsidR="00EC18AC">
        <w:rPr>
          <w:rFonts w:ascii="Times New Roman" w:hAnsi="Times New Roman" w:cs="Times New Roman"/>
          <w:kern w:val="0"/>
          <w14:ligatures w14:val="none"/>
        </w:rPr>
        <w:t xml:space="preserve"> and </w:t>
      </w:r>
      <w:r w:rsidRPr="00FB614F">
        <w:rPr>
          <w:rFonts w:ascii="Times New Roman" w:hAnsi="Times New Roman" w:cs="Times New Roman"/>
          <w:kern w:val="0"/>
          <w14:ligatures w14:val="none"/>
        </w:rPr>
        <w:t>business nexus represents an area of heightened human rights risk, but also one of significant regulatory opportunity. State</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owned enterprises (SOEs) and public</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 xml:space="preserve">private partnerships (PPPs) operate in sectors of strategic importance to </w:t>
      </w:r>
      <w:r w:rsidR="00B45E39">
        <w:rPr>
          <w:rFonts w:ascii="Times New Roman" w:hAnsi="Times New Roman" w:cs="Times New Roman"/>
          <w:kern w:val="0"/>
          <w14:ligatures w14:val="none"/>
        </w:rPr>
        <w:t>Malaŵi</w:t>
      </w:r>
      <w:r w:rsidRPr="00FB614F">
        <w:rPr>
          <w:rFonts w:ascii="Times New Roman" w:hAnsi="Times New Roman" w:cs="Times New Roman"/>
          <w:kern w:val="0"/>
          <w14:ligatures w14:val="none"/>
        </w:rPr>
        <w:t>’s economy and development trajectory, including energy</w:t>
      </w:r>
      <w:r w:rsidR="009D382C">
        <w:rPr>
          <w:rFonts w:ascii="Times New Roman" w:hAnsi="Times New Roman" w:cs="Times New Roman"/>
          <w:kern w:val="0"/>
          <w14:ligatures w14:val="none"/>
        </w:rPr>
        <w:t xml:space="preserve"> </w:t>
      </w:r>
      <w:r w:rsidR="00CB3F4A">
        <w:rPr>
          <w:rFonts w:ascii="Times New Roman" w:hAnsi="Times New Roman" w:cs="Times New Roman"/>
          <w:kern w:val="0"/>
          <w14:ligatures w14:val="none"/>
        </w:rPr>
        <w:t>(</w:t>
      </w:r>
      <w:r w:rsidR="00A049F6">
        <w:rPr>
          <w:rFonts w:ascii="Times New Roman" w:hAnsi="Times New Roman" w:cs="Times New Roman"/>
          <w:kern w:val="0"/>
          <w14:ligatures w14:val="none"/>
        </w:rPr>
        <w:t>e</w:t>
      </w:r>
      <w:r w:rsidR="00DB7FD3">
        <w:rPr>
          <w:rFonts w:ascii="Times New Roman" w:hAnsi="Times New Roman" w:cs="Times New Roman"/>
          <w:kern w:val="0"/>
          <w14:ligatures w14:val="none"/>
        </w:rPr>
        <w:t xml:space="preserve">.g </w:t>
      </w:r>
      <w:r w:rsidR="00D51971">
        <w:rPr>
          <w:rFonts w:ascii="Times New Roman" w:hAnsi="Times New Roman" w:cs="Times New Roman"/>
          <w:kern w:val="0"/>
          <w14:ligatures w14:val="none"/>
        </w:rPr>
        <w:t>the Electricity Generation Company (Malawi) Limited (</w:t>
      </w:r>
      <w:r w:rsidR="00CB3F4A">
        <w:rPr>
          <w:rFonts w:ascii="Times New Roman" w:hAnsi="Times New Roman" w:cs="Times New Roman"/>
          <w:kern w:val="0"/>
          <w14:ligatures w14:val="none"/>
        </w:rPr>
        <w:t>EGENCO</w:t>
      </w:r>
      <w:r w:rsidR="00D51971">
        <w:rPr>
          <w:rFonts w:ascii="Times New Roman" w:hAnsi="Times New Roman" w:cs="Times New Roman"/>
          <w:kern w:val="0"/>
          <w14:ligatures w14:val="none"/>
        </w:rPr>
        <w:t>)</w:t>
      </w:r>
      <w:r w:rsidR="00CB3F4A">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National Oil Company of Malawi Limited (</w:t>
      </w:r>
      <w:r w:rsidR="00CB3F4A">
        <w:rPr>
          <w:rFonts w:ascii="Times New Roman" w:hAnsi="Times New Roman" w:cs="Times New Roman"/>
          <w:kern w:val="0"/>
          <w14:ligatures w14:val="none"/>
        </w:rPr>
        <w:t>NOCMA)</w:t>
      </w:r>
      <w:r w:rsidR="00D51971">
        <w:rPr>
          <w:rFonts w:ascii="Times New Roman" w:hAnsi="Times New Roman" w:cs="Times New Roman"/>
          <w:kern w:val="0"/>
          <w14:ligatures w14:val="none"/>
        </w:rPr>
        <w:t>)</w:t>
      </w:r>
      <w:r w:rsidRPr="00FB614F">
        <w:rPr>
          <w:rFonts w:ascii="Times New Roman" w:hAnsi="Times New Roman" w:cs="Times New Roman"/>
          <w:kern w:val="0"/>
          <w14:ligatures w14:val="none"/>
        </w:rPr>
        <w:t>, infrastructure</w:t>
      </w:r>
      <w:r w:rsidR="00D431E6">
        <w:rPr>
          <w:rFonts w:ascii="Times New Roman" w:hAnsi="Times New Roman" w:cs="Times New Roman"/>
          <w:kern w:val="0"/>
          <w14:ligatures w14:val="none"/>
        </w:rPr>
        <w:t xml:space="preserve"> (</w:t>
      </w:r>
      <w:r w:rsidR="00104E37">
        <w:rPr>
          <w:rFonts w:ascii="Times New Roman" w:hAnsi="Times New Roman" w:cs="Times New Roman"/>
          <w:kern w:val="0"/>
          <w14:ligatures w14:val="none"/>
        </w:rPr>
        <w:t xml:space="preserve">e.g </w:t>
      </w:r>
      <w:r w:rsidR="00D51971">
        <w:rPr>
          <w:rFonts w:ascii="Times New Roman" w:hAnsi="Times New Roman" w:cs="Times New Roman"/>
          <w:kern w:val="0"/>
          <w14:ligatures w14:val="none"/>
        </w:rPr>
        <w:t>Malawi Property Investment Company Limited (</w:t>
      </w:r>
      <w:r w:rsidR="00D431E6">
        <w:rPr>
          <w:rFonts w:ascii="Times New Roman" w:hAnsi="Times New Roman" w:cs="Times New Roman"/>
          <w:kern w:val="0"/>
          <w14:ligatures w14:val="none"/>
        </w:rPr>
        <w:t>MPICO</w:t>
      </w:r>
      <w:r w:rsidR="00D51971">
        <w:rPr>
          <w:rFonts w:ascii="Times New Roman" w:hAnsi="Times New Roman" w:cs="Times New Roman"/>
          <w:kern w:val="0"/>
          <w14:ligatures w14:val="none"/>
        </w:rPr>
        <w:t>)</w:t>
      </w:r>
      <w:r w:rsidR="00D431E6">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Malawi Housing Corporation (</w:t>
      </w:r>
      <w:r w:rsidR="00D431E6">
        <w:rPr>
          <w:rFonts w:ascii="Times New Roman" w:hAnsi="Times New Roman" w:cs="Times New Roman"/>
          <w:kern w:val="0"/>
          <w14:ligatures w14:val="none"/>
        </w:rPr>
        <w:t>MHC)</w:t>
      </w:r>
      <w:r w:rsidR="00D51971">
        <w:rPr>
          <w:rFonts w:ascii="Times New Roman" w:hAnsi="Times New Roman" w:cs="Times New Roman"/>
          <w:kern w:val="0"/>
          <w14:ligatures w14:val="none"/>
        </w:rPr>
        <w:t>)</w:t>
      </w:r>
      <w:r w:rsidRPr="00FB614F">
        <w:rPr>
          <w:rFonts w:ascii="Times New Roman" w:hAnsi="Times New Roman" w:cs="Times New Roman"/>
          <w:kern w:val="0"/>
          <w14:ligatures w14:val="none"/>
        </w:rPr>
        <w:t>, water and sanitation</w:t>
      </w:r>
      <w:r w:rsidR="003E3164">
        <w:rPr>
          <w:rFonts w:ascii="Times New Roman" w:hAnsi="Times New Roman" w:cs="Times New Roman"/>
          <w:kern w:val="0"/>
          <w14:ligatures w14:val="none"/>
        </w:rPr>
        <w:t xml:space="preserve"> (</w:t>
      </w:r>
      <w:r w:rsidR="00104E37">
        <w:rPr>
          <w:rFonts w:ascii="Times New Roman" w:hAnsi="Times New Roman" w:cs="Times New Roman"/>
          <w:kern w:val="0"/>
          <w14:ligatures w14:val="none"/>
        </w:rPr>
        <w:t xml:space="preserve">e.g </w:t>
      </w:r>
      <w:r w:rsidR="00D51971">
        <w:rPr>
          <w:rFonts w:ascii="Times New Roman" w:hAnsi="Times New Roman" w:cs="Times New Roman"/>
          <w:kern w:val="0"/>
          <w14:ligatures w14:val="none"/>
        </w:rPr>
        <w:t>Blantyre Water Board (</w:t>
      </w:r>
      <w:r w:rsidR="00161908">
        <w:rPr>
          <w:rFonts w:ascii="Times New Roman" w:hAnsi="Times New Roman" w:cs="Times New Roman"/>
          <w:kern w:val="0"/>
          <w14:ligatures w14:val="none"/>
        </w:rPr>
        <w:t>BWB</w:t>
      </w:r>
      <w:r w:rsidR="00D51971">
        <w:rPr>
          <w:rFonts w:ascii="Times New Roman" w:hAnsi="Times New Roman" w:cs="Times New Roman"/>
          <w:kern w:val="0"/>
          <w14:ligatures w14:val="none"/>
        </w:rPr>
        <w:t>)</w:t>
      </w:r>
      <w:r w:rsidR="00161908">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Central Region Water Board (</w:t>
      </w:r>
      <w:r w:rsidR="00161908">
        <w:rPr>
          <w:rFonts w:ascii="Times New Roman" w:hAnsi="Times New Roman" w:cs="Times New Roman"/>
          <w:kern w:val="0"/>
          <w14:ligatures w14:val="none"/>
        </w:rPr>
        <w:t>CRWB</w:t>
      </w:r>
      <w:r w:rsidR="00D51971">
        <w:rPr>
          <w:rFonts w:ascii="Times New Roman" w:hAnsi="Times New Roman" w:cs="Times New Roman"/>
          <w:kern w:val="0"/>
          <w14:ligatures w14:val="none"/>
        </w:rPr>
        <w:t>)</w:t>
      </w:r>
      <w:r w:rsidR="00161908">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Lilongwe Water Board (</w:t>
      </w:r>
      <w:r w:rsidR="00161908">
        <w:rPr>
          <w:rFonts w:ascii="Times New Roman" w:hAnsi="Times New Roman" w:cs="Times New Roman"/>
          <w:kern w:val="0"/>
          <w14:ligatures w14:val="none"/>
        </w:rPr>
        <w:t>LWB</w:t>
      </w:r>
      <w:r w:rsidR="00D51971">
        <w:rPr>
          <w:rFonts w:ascii="Times New Roman" w:hAnsi="Times New Roman" w:cs="Times New Roman"/>
          <w:kern w:val="0"/>
          <w14:ligatures w14:val="none"/>
        </w:rPr>
        <w:t>)</w:t>
      </w:r>
      <w:r w:rsidR="00161908">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Northern Region Water Board (</w:t>
      </w:r>
      <w:r w:rsidR="00161908">
        <w:rPr>
          <w:rFonts w:ascii="Times New Roman" w:hAnsi="Times New Roman" w:cs="Times New Roman"/>
          <w:kern w:val="0"/>
          <w14:ligatures w14:val="none"/>
        </w:rPr>
        <w:t>NRWB</w:t>
      </w:r>
      <w:r w:rsidR="00D51971">
        <w:rPr>
          <w:rFonts w:ascii="Times New Roman" w:hAnsi="Times New Roman" w:cs="Times New Roman"/>
          <w:kern w:val="0"/>
          <w14:ligatures w14:val="none"/>
        </w:rPr>
        <w:t>)</w:t>
      </w:r>
      <w:r w:rsidR="00161908">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Southern Region Water Board (</w:t>
      </w:r>
      <w:r w:rsidR="00DB7FD3">
        <w:rPr>
          <w:rFonts w:ascii="Times New Roman" w:hAnsi="Times New Roman" w:cs="Times New Roman"/>
          <w:kern w:val="0"/>
          <w14:ligatures w14:val="none"/>
        </w:rPr>
        <w:t>SRWB)</w:t>
      </w:r>
      <w:r w:rsidR="00D51971">
        <w:rPr>
          <w:rFonts w:ascii="Times New Roman" w:hAnsi="Times New Roman" w:cs="Times New Roman"/>
          <w:kern w:val="0"/>
          <w14:ligatures w14:val="none"/>
        </w:rPr>
        <w:t>)</w:t>
      </w:r>
      <w:r w:rsidR="00DB7FD3">
        <w:rPr>
          <w:rFonts w:ascii="Times New Roman" w:hAnsi="Times New Roman" w:cs="Times New Roman"/>
          <w:kern w:val="0"/>
          <w14:ligatures w14:val="none"/>
        </w:rPr>
        <w:t xml:space="preserve">, </w:t>
      </w:r>
      <w:r w:rsidRPr="00FB614F">
        <w:rPr>
          <w:rFonts w:ascii="Times New Roman" w:hAnsi="Times New Roman" w:cs="Times New Roman"/>
          <w:kern w:val="0"/>
          <w14:ligatures w14:val="none"/>
        </w:rPr>
        <w:t>transport</w:t>
      </w:r>
      <w:r w:rsidR="00A049F6">
        <w:rPr>
          <w:rFonts w:ascii="Times New Roman" w:hAnsi="Times New Roman" w:cs="Times New Roman"/>
          <w:kern w:val="0"/>
          <w14:ligatures w14:val="none"/>
        </w:rPr>
        <w:t xml:space="preserve"> </w:t>
      </w:r>
      <w:r w:rsidR="00104E37">
        <w:rPr>
          <w:rFonts w:ascii="Times New Roman" w:hAnsi="Times New Roman" w:cs="Times New Roman"/>
          <w:kern w:val="0"/>
          <w14:ligatures w14:val="none"/>
        </w:rPr>
        <w:t xml:space="preserve">(e.g </w:t>
      </w:r>
      <w:r w:rsidR="00B45E39">
        <w:rPr>
          <w:rFonts w:ascii="Times New Roman" w:hAnsi="Times New Roman" w:cs="Times New Roman"/>
          <w:kern w:val="0"/>
          <w14:ligatures w14:val="none"/>
        </w:rPr>
        <w:t>Malaŵi</w:t>
      </w:r>
      <w:r w:rsidR="00104E37">
        <w:rPr>
          <w:rFonts w:ascii="Times New Roman" w:hAnsi="Times New Roman" w:cs="Times New Roman"/>
          <w:kern w:val="0"/>
          <w14:ligatures w14:val="none"/>
        </w:rPr>
        <w:t>an Airlines</w:t>
      </w:r>
      <w:r w:rsidR="0075311B">
        <w:rPr>
          <w:rFonts w:ascii="Times New Roman" w:hAnsi="Times New Roman" w:cs="Times New Roman"/>
          <w:kern w:val="0"/>
          <w14:ligatures w14:val="none"/>
        </w:rPr>
        <w:t>,</w:t>
      </w:r>
      <w:r w:rsidR="008A6D2C">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Airport Development Limited (</w:t>
      </w:r>
      <w:r w:rsidR="008A6D2C">
        <w:rPr>
          <w:rFonts w:ascii="Times New Roman" w:hAnsi="Times New Roman" w:cs="Times New Roman"/>
          <w:kern w:val="0"/>
          <w14:ligatures w14:val="none"/>
        </w:rPr>
        <w:t>ADL)</w:t>
      </w:r>
      <w:r w:rsidR="00D51971">
        <w:rPr>
          <w:rFonts w:ascii="Times New Roman" w:hAnsi="Times New Roman" w:cs="Times New Roman"/>
          <w:kern w:val="0"/>
          <w14:ligatures w14:val="none"/>
        </w:rPr>
        <w:t>)</w:t>
      </w:r>
      <w:r w:rsidRPr="00FB614F">
        <w:rPr>
          <w:rFonts w:ascii="Times New Roman" w:hAnsi="Times New Roman" w:cs="Times New Roman"/>
          <w:kern w:val="0"/>
          <w14:ligatures w14:val="none"/>
        </w:rPr>
        <w:t xml:space="preserve">, </w:t>
      </w:r>
      <w:r w:rsidR="009C4759">
        <w:rPr>
          <w:rFonts w:ascii="Times New Roman" w:hAnsi="Times New Roman" w:cs="Times New Roman"/>
          <w:kern w:val="0"/>
          <w14:ligatures w14:val="none"/>
        </w:rPr>
        <w:t xml:space="preserve">food </w:t>
      </w:r>
      <w:r w:rsidR="00A73846">
        <w:rPr>
          <w:rFonts w:ascii="Times New Roman" w:hAnsi="Times New Roman" w:cs="Times New Roman"/>
          <w:kern w:val="0"/>
          <w14:ligatures w14:val="none"/>
        </w:rPr>
        <w:t xml:space="preserve">and agriculture </w:t>
      </w:r>
      <w:r w:rsidR="009C4759">
        <w:rPr>
          <w:rFonts w:ascii="Times New Roman" w:hAnsi="Times New Roman" w:cs="Times New Roman"/>
          <w:kern w:val="0"/>
          <w14:ligatures w14:val="none"/>
        </w:rPr>
        <w:t xml:space="preserve">(e.g  </w:t>
      </w:r>
      <w:r w:rsidR="00D51971">
        <w:rPr>
          <w:rFonts w:ascii="Times New Roman" w:hAnsi="Times New Roman" w:cs="Times New Roman"/>
          <w:kern w:val="0"/>
          <w14:ligatures w14:val="none"/>
        </w:rPr>
        <w:t>National Food Reserve Agency (</w:t>
      </w:r>
      <w:r w:rsidR="009C4759">
        <w:rPr>
          <w:rFonts w:ascii="Times New Roman" w:hAnsi="Times New Roman" w:cs="Times New Roman"/>
          <w:kern w:val="0"/>
          <w14:ligatures w14:val="none"/>
        </w:rPr>
        <w:t>NFRA</w:t>
      </w:r>
      <w:r w:rsidR="00D51971">
        <w:rPr>
          <w:rFonts w:ascii="Times New Roman" w:hAnsi="Times New Roman" w:cs="Times New Roman"/>
          <w:kern w:val="0"/>
          <w14:ligatures w14:val="none"/>
        </w:rPr>
        <w:t>)</w:t>
      </w:r>
      <w:r w:rsidR="00A73846">
        <w:rPr>
          <w:rFonts w:ascii="Times New Roman" w:hAnsi="Times New Roman" w:cs="Times New Roman"/>
          <w:kern w:val="0"/>
          <w14:ligatures w14:val="none"/>
        </w:rPr>
        <w:t xml:space="preserve">, </w:t>
      </w:r>
      <w:r w:rsidR="00D51971">
        <w:rPr>
          <w:rFonts w:ascii="Times New Roman" w:hAnsi="Times New Roman" w:cs="Times New Roman"/>
          <w:kern w:val="0"/>
          <w14:ligatures w14:val="none"/>
        </w:rPr>
        <w:t>Agricultural Development and Marketing Corporation (</w:t>
      </w:r>
      <w:r w:rsidR="00A73846">
        <w:rPr>
          <w:rFonts w:ascii="Times New Roman" w:hAnsi="Times New Roman" w:cs="Times New Roman"/>
          <w:kern w:val="0"/>
          <w14:ligatures w14:val="none"/>
        </w:rPr>
        <w:t>ADMARC)</w:t>
      </w:r>
      <w:r w:rsidR="00D51971">
        <w:rPr>
          <w:rFonts w:ascii="Times New Roman" w:hAnsi="Times New Roman" w:cs="Times New Roman"/>
          <w:kern w:val="0"/>
          <w14:ligatures w14:val="none"/>
        </w:rPr>
        <w:t>)</w:t>
      </w:r>
      <w:r w:rsidR="00A73846">
        <w:rPr>
          <w:rFonts w:ascii="Times New Roman" w:hAnsi="Times New Roman" w:cs="Times New Roman"/>
          <w:kern w:val="0"/>
          <w14:ligatures w14:val="none"/>
        </w:rPr>
        <w:t xml:space="preserve">, </w:t>
      </w:r>
      <w:r w:rsidR="008747D5">
        <w:rPr>
          <w:rFonts w:ascii="Times New Roman" w:hAnsi="Times New Roman" w:cs="Times New Roman"/>
          <w:kern w:val="0"/>
          <w14:ligatures w14:val="none"/>
        </w:rPr>
        <w:t>hosp</w:t>
      </w:r>
      <w:r w:rsidR="001D49DE">
        <w:rPr>
          <w:rFonts w:ascii="Times New Roman" w:hAnsi="Times New Roman" w:cs="Times New Roman"/>
          <w:kern w:val="0"/>
          <w14:ligatures w14:val="none"/>
        </w:rPr>
        <w:t>itality (</w:t>
      </w:r>
      <w:r w:rsidR="00AD4679">
        <w:rPr>
          <w:rFonts w:ascii="Times New Roman" w:hAnsi="Times New Roman" w:cs="Times New Roman"/>
          <w:kern w:val="0"/>
          <w14:ligatures w14:val="none"/>
        </w:rPr>
        <w:t xml:space="preserve">e.g Sunbird Hotels, </w:t>
      </w:r>
      <w:r w:rsidR="001A3B3B">
        <w:rPr>
          <w:rFonts w:ascii="Times New Roman" w:hAnsi="Times New Roman" w:cs="Times New Roman"/>
          <w:kern w:val="0"/>
          <w14:ligatures w14:val="none"/>
        </w:rPr>
        <w:t xml:space="preserve">Umodzi </w:t>
      </w:r>
      <w:r w:rsidR="00B45E3C">
        <w:rPr>
          <w:rFonts w:ascii="Times New Roman" w:hAnsi="Times New Roman" w:cs="Times New Roman"/>
          <w:kern w:val="0"/>
          <w14:ligatures w14:val="none"/>
        </w:rPr>
        <w:t xml:space="preserve">Holdings Limited (UHL)), </w:t>
      </w:r>
      <w:r w:rsidRPr="00FB614F">
        <w:rPr>
          <w:rFonts w:ascii="Times New Roman" w:hAnsi="Times New Roman" w:cs="Times New Roman"/>
          <w:kern w:val="0"/>
          <w14:ligatures w14:val="none"/>
        </w:rPr>
        <w:t>and natural resource exploitation. Their activities have wide</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ranging social, economic, and environmental impacts, often affecting large numbers of people and communities.</w:t>
      </w:r>
    </w:p>
    <w:p w14:paraId="2356370F" w14:textId="77777777" w:rsidR="005D65B6" w:rsidRDefault="005D65B6" w:rsidP="005D65B6">
      <w:pPr>
        <w:spacing w:after="0" w:line="360" w:lineRule="auto"/>
        <w:jc w:val="both"/>
        <w:rPr>
          <w:rFonts w:ascii="Times New Roman" w:hAnsi="Times New Roman" w:cs="Times New Roman"/>
          <w:kern w:val="0"/>
          <w:lang w:val="en-GB"/>
          <w14:ligatures w14:val="none"/>
        </w:rPr>
      </w:pPr>
    </w:p>
    <w:p w14:paraId="71885AB3" w14:textId="00DB8BD8" w:rsidR="005D65B6" w:rsidRDefault="00FB614F" w:rsidP="005D65B6">
      <w:pPr>
        <w:spacing w:after="0" w:line="360" w:lineRule="auto"/>
        <w:jc w:val="both"/>
        <w:rPr>
          <w:rFonts w:ascii="Times New Roman" w:hAnsi="Times New Roman" w:cs="Times New Roman"/>
          <w:kern w:val="0"/>
          <w:lang w:val="en-GB"/>
          <w14:ligatures w14:val="none"/>
        </w:rPr>
      </w:pPr>
      <w:r w:rsidRPr="00FB614F">
        <w:rPr>
          <w:rFonts w:ascii="Times New Roman" w:hAnsi="Times New Roman" w:cs="Times New Roman"/>
          <w:kern w:val="0"/>
          <w14:ligatures w14:val="none"/>
        </w:rPr>
        <w:t>The assessment reveals, however, that the State’s duty to protect human rights is not systematically operationalised within its direct and indirect relationships with business enterprises. Field research highlights significant gaps in the manner in which the State manages its engagements with businesses across sectors. Companies operating in extractives, manufacturing, hospitality, and commercial services routinely interact with the State through licensing, inspections, taxation, incentives, procurement processes, and, in some cases, public</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private partnerships. Yet these interactions are largely administrative and transactional in nature, rather than being structured as mechanisms through which human rights protection is advanced.</w:t>
      </w:r>
    </w:p>
    <w:p w14:paraId="53F3161D" w14:textId="77777777" w:rsidR="005D65B6" w:rsidRDefault="005D65B6" w:rsidP="005D65B6">
      <w:pPr>
        <w:spacing w:after="0" w:line="360" w:lineRule="auto"/>
        <w:jc w:val="both"/>
        <w:rPr>
          <w:rFonts w:ascii="Times New Roman" w:hAnsi="Times New Roman" w:cs="Times New Roman"/>
          <w:kern w:val="0"/>
          <w:lang w:val="en-GB"/>
          <w14:ligatures w14:val="none"/>
        </w:rPr>
      </w:pPr>
    </w:p>
    <w:p w14:paraId="339E695E" w14:textId="23CD31CD" w:rsidR="005D65B6" w:rsidRDefault="00425547" w:rsidP="005D65B6">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F</w:t>
      </w:r>
      <w:r w:rsidR="0029648F">
        <w:rPr>
          <w:rFonts w:ascii="Times New Roman" w:hAnsi="Times New Roman" w:cs="Times New Roman"/>
          <w:kern w:val="0"/>
          <w14:ligatures w14:val="none"/>
        </w:rPr>
        <w:t>urther, a</w:t>
      </w:r>
      <w:r w:rsidR="00FB614F" w:rsidRPr="00FB614F">
        <w:rPr>
          <w:rFonts w:ascii="Times New Roman" w:hAnsi="Times New Roman" w:cs="Times New Roman"/>
          <w:kern w:val="0"/>
          <w14:ligatures w14:val="none"/>
        </w:rPr>
        <w:t>cross the sectors examined, there was little evidence that human rights considerations meaningfully inform State decision</w:t>
      </w:r>
      <w:r w:rsidR="002B4EFC">
        <w:rPr>
          <w:rFonts w:ascii="Times New Roman" w:hAnsi="Times New Roman" w:cs="Times New Roman"/>
          <w:kern w:val="0"/>
          <w14:ligatures w14:val="none"/>
        </w:rPr>
        <w:t>-</w:t>
      </w:r>
      <w:r w:rsidR="00FB614F" w:rsidRPr="00FB614F">
        <w:rPr>
          <w:rFonts w:ascii="Times New Roman" w:hAnsi="Times New Roman" w:cs="Times New Roman"/>
          <w:kern w:val="0"/>
          <w14:ligatures w14:val="none"/>
        </w:rPr>
        <w:t>making in areas such as public procurement, investment promotion, concessions, or the granting of incentives. Regulatory frameworks governing procurement and investment primarily emphasise economic efficiency, technical compliance, and financial considerations, with limited explicit attention to human rights risks or impacts. As a result, opportunities to prevent adverse human rights impacts through the exercise of State leverage are frequently missed.</w:t>
      </w:r>
    </w:p>
    <w:p w14:paraId="6D3D9AF4" w14:textId="77777777" w:rsidR="001F0644" w:rsidRDefault="001F0644" w:rsidP="005D65B6">
      <w:pPr>
        <w:spacing w:after="0" w:line="360" w:lineRule="auto"/>
        <w:jc w:val="both"/>
        <w:rPr>
          <w:rFonts w:ascii="Times New Roman" w:hAnsi="Times New Roman" w:cs="Times New Roman"/>
          <w:kern w:val="0"/>
          <w:lang w:val="en-GB"/>
          <w14:ligatures w14:val="none"/>
        </w:rPr>
      </w:pPr>
    </w:p>
    <w:p w14:paraId="23732019" w14:textId="320EF46C" w:rsidR="001F0644" w:rsidRDefault="0029648F" w:rsidP="001F0644">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Additionally, t</w:t>
      </w:r>
      <w:r w:rsidR="00FB614F" w:rsidRPr="00FB614F">
        <w:rPr>
          <w:rFonts w:ascii="Times New Roman" w:hAnsi="Times New Roman" w:cs="Times New Roman"/>
          <w:kern w:val="0"/>
          <w14:ligatures w14:val="none"/>
        </w:rPr>
        <w:t>he assessment indicates that State</w:t>
      </w:r>
      <w:r w:rsidR="002B4EFC">
        <w:rPr>
          <w:rFonts w:ascii="Times New Roman" w:hAnsi="Times New Roman" w:cs="Times New Roman"/>
          <w:kern w:val="0"/>
          <w14:ligatures w14:val="none"/>
        </w:rPr>
        <w:t>-</w:t>
      </w:r>
      <w:r w:rsidR="00FB614F" w:rsidRPr="00FB614F">
        <w:rPr>
          <w:rFonts w:ascii="Times New Roman" w:hAnsi="Times New Roman" w:cs="Times New Roman"/>
          <w:kern w:val="0"/>
          <w14:ligatures w14:val="none"/>
        </w:rPr>
        <w:t xml:space="preserve">owned </w:t>
      </w:r>
      <w:r w:rsidR="00010930">
        <w:rPr>
          <w:rFonts w:ascii="Times New Roman" w:hAnsi="Times New Roman" w:cs="Times New Roman"/>
          <w:kern w:val="0"/>
          <w14:ligatures w14:val="none"/>
        </w:rPr>
        <w:t>or state</w:t>
      </w:r>
      <w:r w:rsidR="002B4EFC">
        <w:rPr>
          <w:rFonts w:ascii="Times New Roman" w:hAnsi="Times New Roman" w:cs="Times New Roman"/>
          <w:kern w:val="0"/>
          <w14:ligatures w14:val="none"/>
        </w:rPr>
        <w:t>-</w:t>
      </w:r>
      <w:r w:rsidR="00010930">
        <w:rPr>
          <w:rFonts w:ascii="Times New Roman" w:hAnsi="Times New Roman" w:cs="Times New Roman"/>
          <w:kern w:val="0"/>
          <w14:ligatures w14:val="none"/>
        </w:rPr>
        <w:t xml:space="preserve">controlled </w:t>
      </w:r>
      <w:r w:rsidR="00FB614F" w:rsidRPr="00FB614F">
        <w:rPr>
          <w:rFonts w:ascii="Times New Roman" w:hAnsi="Times New Roman" w:cs="Times New Roman"/>
          <w:kern w:val="0"/>
          <w14:ligatures w14:val="none"/>
        </w:rPr>
        <w:t>enterprises are not subject to distinct or heightened human rights expectations, notwithstanding the State’s ownership role and enhanced capacity to influence corporate conduct. SOEs tend to be governed by general legal and policy frameworks applicable to all enterprises, without additional safeguards that reflect the State’s duty to lead by example in respecting and protecting human rights.</w:t>
      </w:r>
    </w:p>
    <w:p w14:paraId="178CCCC9" w14:textId="77777777" w:rsidR="001F0644" w:rsidRDefault="001F0644" w:rsidP="001F0644">
      <w:pPr>
        <w:spacing w:after="0" w:line="360" w:lineRule="auto"/>
        <w:jc w:val="both"/>
        <w:rPr>
          <w:rFonts w:ascii="Times New Roman" w:hAnsi="Times New Roman" w:cs="Times New Roman"/>
          <w:kern w:val="0"/>
          <w:lang w:val="en-GB"/>
          <w14:ligatures w14:val="none"/>
        </w:rPr>
      </w:pPr>
    </w:p>
    <w:p w14:paraId="4AEE552E" w14:textId="3DDFD6B7" w:rsidR="001F0644" w:rsidRDefault="00FB614F" w:rsidP="001F0644">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This gap is particularly significant given the scale and reach of SOEs and publicly supported projects</w:t>
      </w:r>
      <w:r w:rsidR="00B378D5">
        <w:rPr>
          <w:rFonts w:ascii="Times New Roman" w:hAnsi="Times New Roman" w:cs="Times New Roman"/>
          <w:kern w:val="0"/>
          <w14:ligatures w14:val="none"/>
        </w:rPr>
        <w:t xml:space="preserve"> in </w:t>
      </w:r>
      <w:r w:rsidR="00B45E39">
        <w:rPr>
          <w:rFonts w:ascii="Times New Roman" w:hAnsi="Times New Roman" w:cs="Times New Roman"/>
          <w:kern w:val="0"/>
          <w14:ligatures w14:val="none"/>
        </w:rPr>
        <w:t>Malaŵi</w:t>
      </w:r>
      <w:r w:rsidRPr="00FB614F">
        <w:rPr>
          <w:rFonts w:ascii="Times New Roman" w:hAnsi="Times New Roman" w:cs="Times New Roman"/>
          <w:kern w:val="0"/>
          <w14:ligatures w14:val="none"/>
        </w:rPr>
        <w:t>, and their potential to generate systemic impacts on labour rights, land use, environmental sustainability, and access to essential services</w:t>
      </w:r>
      <w:r w:rsidR="00B378D5">
        <w:rPr>
          <w:rFonts w:ascii="Times New Roman" w:hAnsi="Times New Roman" w:cs="Times New Roman"/>
          <w:kern w:val="0"/>
          <w14:ligatures w14:val="none"/>
        </w:rPr>
        <w:t xml:space="preserve"> in the country</w:t>
      </w:r>
      <w:r w:rsidRPr="00FB614F">
        <w:rPr>
          <w:rFonts w:ascii="Times New Roman" w:hAnsi="Times New Roman" w:cs="Times New Roman"/>
          <w:kern w:val="0"/>
          <w14:ligatures w14:val="none"/>
        </w:rPr>
        <w:t>.</w:t>
      </w:r>
    </w:p>
    <w:p w14:paraId="139D5ED2" w14:textId="77777777" w:rsidR="001F0644" w:rsidRDefault="001F0644" w:rsidP="001F0644">
      <w:pPr>
        <w:spacing w:after="0" w:line="360" w:lineRule="auto"/>
        <w:jc w:val="both"/>
        <w:rPr>
          <w:rFonts w:ascii="Times New Roman" w:hAnsi="Times New Roman" w:cs="Times New Roman"/>
          <w:kern w:val="0"/>
          <w14:ligatures w14:val="none"/>
        </w:rPr>
      </w:pPr>
    </w:p>
    <w:p w14:paraId="5EF43F59" w14:textId="77777777" w:rsidR="001F0644" w:rsidRPr="001F0644" w:rsidRDefault="00FB614F" w:rsidP="001F0644">
      <w:pPr>
        <w:spacing w:after="0" w:line="360" w:lineRule="auto"/>
        <w:jc w:val="both"/>
        <w:rPr>
          <w:rFonts w:ascii="Times New Roman" w:hAnsi="Times New Roman" w:cs="Times New Roman"/>
          <w:b/>
          <w:bCs/>
          <w:i/>
          <w:iCs/>
          <w:kern w:val="0"/>
          <w14:ligatures w14:val="none"/>
        </w:rPr>
      </w:pPr>
      <w:r w:rsidRPr="001F0644">
        <w:rPr>
          <w:rFonts w:ascii="Times New Roman" w:hAnsi="Times New Roman" w:cs="Times New Roman"/>
          <w:b/>
          <w:bCs/>
          <w:i/>
          <w:iCs/>
          <w:kern w:val="0"/>
          <w14:ligatures w14:val="none"/>
        </w:rPr>
        <w:t>Respect</w:t>
      </w:r>
      <w:r w:rsidR="001F0644" w:rsidRPr="001F0644">
        <w:rPr>
          <w:rFonts w:ascii="Times New Roman" w:hAnsi="Times New Roman" w:cs="Times New Roman"/>
          <w:b/>
          <w:bCs/>
          <w:i/>
          <w:iCs/>
          <w:kern w:val="0"/>
          <w14:ligatures w14:val="none"/>
        </w:rPr>
        <w:t xml:space="preserve"> </w:t>
      </w:r>
      <w:r w:rsidRPr="001F0644">
        <w:rPr>
          <w:rFonts w:ascii="Times New Roman" w:hAnsi="Times New Roman" w:cs="Times New Roman"/>
          <w:b/>
          <w:bCs/>
          <w:i/>
          <w:iCs/>
          <w:kern w:val="0"/>
          <w14:ligatures w14:val="none"/>
        </w:rPr>
        <w:t>(Corporate Responsibility to Respect Human Rights)</w:t>
      </w:r>
    </w:p>
    <w:p w14:paraId="3C04625C" w14:textId="77777777" w:rsidR="001F0644" w:rsidRDefault="001F0644" w:rsidP="001F0644">
      <w:pPr>
        <w:spacing w:after="0" w:line="360" w:lineRule="auto"/>
        <w:jc w:val="both"/>
        <w:rPr>
          <w:rFonts w:ascii="Times New Roman" w:hAnsi="Times New Roman" w:cs="Times New Roman"/>
          <w:kern w:val="0"/>
          <w14:ligatures w14:val="none"/>
        </w:rPr>
      </w:pPr>
    </w:p>
    <w:p w14:paraId="62E6D7B8" w14:textId="25556049" w:rsidR="001F0644" w:rsidRDefault="00FB614F" w:rsidP="001F0644">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From the perspective of business conduct, the field research shows that companies largely perceive their interactions with the State as compliance</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oriented and procedural. Engagement with public authorities is understood primarily in terms of obtaining licences, meeting tax obligations, passing inspections, or fulfilling contractual requirements. Human rights considerations are not generally perceived as integral to these interactions.</w:t>
      </w:r>
    </w:p>
    <w:p w14:paraId="77E05ED6" w14:textId="77777777" w:rsidR="001F0644" w:rsidRDefault="001F0644" w:rsidP="001F0644">
      <w:pPr>
        <w:spacing w:after="0" w:line="360" w:lineRule="auto"/>
        <w:jc w:val="both"/>
        <w:rPr>
          <w:rFonts w:ascii="Times New Roman" w:hAnsi="Times New Roman" w:cs="Times New Roman"/>
          <w:kern w:val="0"/>
          <w14:ligatures w14:val="none"/>
        </w:rPr>
      </w:pPr>
    </w:p>
    <w:p w14:paraId="4CC0C36E" w14:textId="5822BB96" w:rsidR="001F0644" w:rsidRDefault="00FB614F" w:rsidP="001F0644">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Businesses operating in sectors with close State involvement did not report being required to demonstrate human rights due diligence or to articulate how they identify and manage human rights risks as part of procurement processes, concession agreements, or public</w:t>
      </w:r>
      <w:r w:rsidR="00CF2D89">
        <w:rPr>
          <w:rFonts w:ascii="Times New Roman" w:hAnsi="Times New Roman" w:cs="Times New Roman"/>
          <w:kern w:val="0"/>
          <w14:ligatures w14:val="none"/>
        </w:rPr>
        <w:t xml:space="preserve"> </w:t>
      </w:r>
      <w:r w:rsidRPr="00FB614F">
        <w:rPr>
          <w:rFonts w:ascii="Times New Roman" w:hAnsi="Times New Roman" w:cs="Times New Roman"/>
          <w:kern w:val="0"/>
          <w14:ligatures w14:val="none"/>
        </w:rPr>
        <w:t xml:space="preserve">private partnerships. Instead, </w:t>
      </w:r>
      <w:r w:rsidR="00131656">
        <w:rPr>
          <w:rFonts w:ascii="Times New Roman" w:hAnsi="Times New Roman" w:cs="Times New Roman"/>
          <w:kern w:val="0"/>
          <w14:ligatures w14:val="none"/>
        </w:rPr>
        <w:t xml:space="preserve">the </w:t>
      </w:r>
      <w:r w:rsidRPr="00FB614F">
        <w:rPr>
          <w:rFonts w:ascii="Times New Roman" w:hAnsi="Times New Roman" w:cs="Times New Roman"/>
          <w:kern w:val="0"/>
          <w14:ligatures w14:val="none"/>
        </w:rPr>
        <w:t>responsibility to respect human rights is treated as implicit or voluntary, rather than as an explicit condition of State support or partnership.</w:t>
      </w:r>
    </w:p>
    <w:p w14:paraId="6339BE2E" w14:textId="77777777" w:rsidR="001F0644" w:rsidRDefault="001F0644" w:rsidP="001F0644">
      <w:pPr>
        <w:spacing w:after="0" w:line="360" w:lineRule="auto"/>
        <w:jc w:val="both"/>
        <w:rPr>
          <w:rFonts w:ascii="Times New Roman" w:hAnsi="Times New Roman" w:cs="Times New Roman"/>
          <w:kern w:val="0"/>
          <w14:ligatures w14:val="none"/>
        </w:rPr>
      </w:pPr>
    </w:p>
    <w:p w14:paraId="70C8B744" w14:textId="74FAD461" w:rsidR="005070BD" w:rsidRPr="005070BD" w:rsidRDefault="00FB614F" w:rsidP="005070BD">
      <w:pPr>
        <w:spacing w:after="0" w:line="360" w:lineRule="auto"/>
        <w:jc w:val="both"/>
        <w:rPr>
          <w:rFonts w:ascii="Times New Roman" w:hAnsi="Times New Roman" w:cs="Times New Roman"/>
          <w:i/>
          <w:iCs/>
          <w:kern w:val="0"/>
          <w14:ligatures w14:val="none"/>
        </w:rPr>
      </w:pPr>
      <w:r w:rsidRPr="00FB614F">
        <w:rPr>
          <w:rFonts w:ascii="Times New Roman" w:hAnsi="Times New Roman" w:cs="Times New Roman"/>
          <w:kern w:val="0"/>
          <w14:ligatures w14:val="none"/>
        </w:rPr>
        <w:t>This perspective was captured by an employer responding to a Commercial Sector (Procurement/Operations Questionnaire), who stated that:</w:t>
      </w:r>
      <w:r w:rsidR="005070BD">
        <w:rPr>
          <w:rFonts w:ascii="Times New Roman" w:hAnsi="Times New Roman" w:cs="Times New Roman"/>
          <w:kern w:val="0"/>
          <w14:ligatures w14:val="none"/>
        </w:rPr>
        <w:t xml:space="preserve"> </w:t>
      </w:r>
      <w:r w:rsidRPr="005070BD">
        <w:rPr>
          <w:rFonts w:ascii="Times New Roman" w:hAnsi="Times New Roman" w:cs="Times New Roman"/>
          <w:i/>
          <w:iCs/>
          <w:kern w:val="0"/>
          <w14:ligatures w14:val="none"/>
        </w:rPr>
        <w:t>“Our main interaction with government is for licences and taxes. Human rights are not discussed during procurement or approvals.”</w:t>
      </w:r>
    </w:p>
    <w:p w14:paraId="2663B801" w14:textId="77777777" w:rsidR="005070BD" w:rsidRDefault="005070BD" w:rsidP="005070BD">
      <w:pPr>
        <w:spacing w:after="0" w:line="360" w:lineRule="auto"/>
        <w:jc w:val="both"/>
        <w:rPr>
          <w:rFonts w:ascii="Times New Roman" w:hAnsi="Times New Roman" w:cs="Times New Roman"/>
          <w:kern w:val="0"/>
          <w14:ligatures w14:val="none"/>
        </w:rPr>
      </w:pPr>
    </w:p>
    <w:p w14:paraId="11E2021C" w14:textId="77777777" w:rsidR="005070BD" w:rsidRDefault="00FB614F" w:rsidP="005070BD">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Such responses suggest that businesses do not internalise human rights expectations as part of their relationship with the State. Where the State does not clearly articulate and enforce such expectations, businesses default to a narrow conception of compliance focused on administrative requirements, rather than on proactive identification and management of human rights risks.</w:t>
      </w:r>
    </w:p>
    <w:p w14:paraId="5753E80B" w14:textId="77777777" w:rsidR="005070BD" w:rsidRDefault="005070BD" w:rsidP="005070BD">
      <w:pPr>
        <w:spacing w:after="0" w:line="360" w:lineRule="auto"/>
        <w:jc w:val="both"/>
        <w:rPr>
          <w:rFonts w:ascii="Times New Roman" w:hAnsi="Times New Roman" w:cs="Times New Roman"/>
          <w:kern w:val="0"/>
          <w14:ligatures w14:val="none"/>
        </w:rPr>
      </w:pPr>
    </w:p>
    <w:p w14:paraId="37FCC9C3" w14:textId="77777777" w:rsidR="005070BD" w:rsidRDefault="00FB614F" w:rsidP="005070BD">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The absence of explicit human rights criteria in procurement, investment approval, and incentive frameworks thus weakens the corporate responsibility to respect human rights, particularly in contexts where businesses benefit from public resources, public land, or State support.</w:t>
      </w:r>
    </w:p>
    <w:p w14:paraId="4478F12B" w14:textId="77777777" w:rsidR="005070BD" w:rsidRDefault="005070BD" w:rsidP="005070BD">
      <w:pPr>
        <w:spacing w:after="0" w:line="360" w:lineRule="auto"/>
        <w:jc w:val="both"/>
        <w:rPr>
          <w:rFonts w:ascii="Times New Roman" w:hAnsi="Times New Roman" w:cs="Times New Roman"/>
          <w:kern w:val="0"/>
          <w14:ligatures w14:val="none"/>
        </w:rPr>
      </w:pPr>
    </w:p>
    <w:p w14:paraId="1CE9B92C" w14:textId="71B1FEF5" w:rsidR="005070BD" w:rsidRPr="00262CA2" w:rsidRDefault="00FB614F" w:rsidP="005070BD">
      <w:pPr>
        <w:spacing w:after="0" w:line="360" w:lineRule="auto"/>
        <w:jc w:val="both"/>
        <w:rPr>
          <w:rFonts w:ascii="Times New Roman" w:hAnsi="Times New Roman" w:cs="Times New Roman"/>
          <w:b/>
          <w:bCs/>
          <w:i/>
          <w:iCs/>
          <w:kern w:val="0"/>
          <w14:ligatures w14:val="none"/>
        </w:rPr>
      </w:pPr>
      <w:r w:rsidRPr="00262CA2">
        <w:rPr>
          <w:rFonts w:ascii="Times New Roman" w:hAnsi="Times New Roman" w:cs="Times New Roman"/>
          <w:b/>
          <w:bCs/>
          <w:i/>
          <w:iCs/>
          <w:kern w:val="0"/>
          <w14:ligatures w14:val="none"/>
        </w:rPr>
        <w:t>Remedy</w:t>
      </w:r>
      <w:r w:rsidR="005070BD" w:rsidRPr="00262CA2">
        <w:rPr>
          <w:rFonts w:ascii="Times New Roman" w:hAnsi="Times New Roman" w:cs="Times New Roman"/>
          <w:b/>
          <w:bCs/>
          <w:i/>
          <w:iCs/>
          <w:kern w:val="0"/>
          <w14:ligatures w14:val="none"/>
        </w:rPr>
        <w:t xml:space="preserve"> </w:t>
      </w:r>
      <w:r w:rsidRPr="00262CA2">
        <w:rPr>
          <w:rFonts w:ascii="Times New Roman" w:hAnsi="Times New Roman" w:cs="Times New Roman"/>
          <w:b/>
          <w:bCs/>
          <w:i/>
          <w:iCs/>
          <w:kern w:val="0"/>
          <w14:ligatures w14:val="none"/>
        </w:rPr>
        <w:t>(Access to Remedy and Accountability in State</w:t>
      </w:r>
      <w:r w:rsidR="002B4EFC">
        <w:rPr>
          <w:rFonts w:ascii="Times New Roman" w:hAnsi="Times New Roman" w:cs="Times New Roman"/>
          <w:b/>
          <w:bCs/>
          <w:i/>
          <w:iCs/>
          <w:kern w:val="0"/>
          <w14:ligatures w14:val="none"/>
        </w:rPr>
        <w:t>-</w:t>
      </w:r>
      <w:r w:rsidRPr="00262CA2">
        <w:rPr>
          <w:rFonts w:ascii="Times New Roman" w:hAnsi="Times New Roman" w:cs="Times New Roman"/>
          <w:b/>
          <w:bCs/>
          <w:i/>
          <w:iCs/>
          <w:kern w:val="0"/>
          <w14:ligatures w14:val="none"/>
        </w:rPr>
        <w:t>Business Relationships)</w:t>
      </w:r>
    </w:p>
    <w:p w14:paraId="3BC4E8EA" w14:textId="77777777" w:rsidR="00262CA2" w:rsidRDefault="00262CA2" w:rsidP="005070BD">
      <w:pPr>
        <w:spacing w:after="0" w:line="360" w:lineRule="auto"/>
        <w:jc w:val="both"/>
        <w:rPr>
          <w:rFonts w:ascii="Times New Roman" w:hAnsi="Times New Roman" w:cs="Times New Roman"/>
          <w:kern w:val="0"/>
          <w14:ligatures w14:val="none"/>
        </w:rPr>
      </w:pPr>
    </w:p>
    <w:p w14:paraId="39CA9CA4" w14:textId="0B4A1ACD" w:rsidR="00262CA2" w:rsidRDefault="00FB614F" w:rsidP="00262CA2">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The limited integration of human rights considerations into the State</w:t>
      </w:r>
      <w:r w:rsidR="00680685">
        <w:rPr>
          <w:rFonts w:ascii="Times New Roman" w:hAnsi="Times New Roman" w:cs="Times New Roman"/>
          <w:kern w:val="0"/>
          <w14:ligatures w14:val="none"/>
        </w:rPr>
        <w:t xml:space="preserve"> and </w:t>
      </w:r>
      <w:r w:rsidRPr="00FB614F">
        <w:rPr>
          <w:rFonts w:ascii="Times New Roman" w:hAnsi="Times New Roman" w:cs="Times New Roman"/>
          <w:kern w:val="0"/>
          <w14:ligatures w14:val="none"/>
        </w:rPr>
        <w:t>business nexus has implications for access to remedy. Where human rights risks are not identified and addressed at the outset of State</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supported business activities, harm is more likely to occur and more difficult to remedy after the fact.</w:t>
      </w:r>
    </w:p>
    <w:p w14:paraId="604C0239" w14:textId="77777777" w:rsidR="00262CA2" w:rsidRDefault="00262CA2" w:rsidP="00262CA2">
      <w:pPr>
        <w:spacing w:after="0" w:line="360" w:lineRule="auto"/>
        <w:jc w:val="both"/>
        <w:rPr>
          <w:rFonts w:ascii="Times New Roman" w:hAnsi="Times New Roman" w:cs="Times New Roman"/>
          <w:kern w:val="0"/>
          <w14:ligatures w14:val="none"/>
        </w:rPr>
      </w:pPr>
    </w:p>
    <w:p w14:paraId="41A1C30F" w14:textId="77777777" w:rsidR="00262CA2" w:rsidRDefault="00FB614F" w:rsidP="00262CA2">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The assessment indicates that grievances arising from projects involving State participation or support are often addressed through fragmented and unclear channels. Affected individuals and communities may be uncertain whether to approach the business entity, the responsible ministry, local government authorities, or other regulatory bodies. This diffusion of responsibility undermines accountability and complicates access to effective remedy.</w:t>
      </w:r>
    </w:p>
    <w:p w14:paraId="2114C39B" w14:textId="77777777" w:rsidR="00262CA2" w:rsidRDefault="00262CA2" w:rsidP="00262CA2">
      <w:pPr>
        <w:spacing w:after="0" w:line="360" w:lineRule="auto"/>
        <w:jc w:val="both"/>
        <w:rPr>
          <w:rFonts w:ascii="Times New Roman" w:hAnsi="Times New Roman" w:cs="Times New Roman"/>
          <w:kern w:val="0"/>
          <w14:ligatures w14:val="none"/>
        </w:rPr>
      </w:pPr>
    </w:p>
    <w:p w14:paraId="52D28AE3" w14:textId="77777777" w:rsidR="00262CA2" w:rsidRDefault="00FB614F" w:rsidP="00262CA2">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Moreover, the absence of human rights due diligence requirements in procurement and PPP frameworks means that remedial responsibilities are not clearly allocated in contracts or operational agreements. This limits the availability of structured remedies and weakens the deterrent effect that State oversight could otherwise provide.</w:t>
      </w:r>
    </w:p>
    <w:p w14:paraId="60DE387E" w14:textId="77777777" w:rsidR="00262CA2" w:rsidRDefault="00262CA2" w:rsidP="00262CA2">
      <w:pPr>
        <w:spacing w:after="0" w:line="360" w:lineRule="auto"/>
        <w:jc w:val="both"/>
        <w:rPr>
          <w:rFonts w:ascii="Times New Roman" w:hAnsi="Times New Roman" w:cs="Times New Roman"/>
          <w:kern w:val="0"/>
          <w14:ligatures w14:val="none"/>
        </w:rPr>
      </w:pPr>
    </w:p>
    <w:p w14:paraId="5CC47FCD" w14:textId="66308E51" w:rsidR="00262CA2" w:rsidRDefault="00FB614F" w:rsidP="00262CA2">
      <w:pPr>
        <w:spacing w:after="0" w:line="360" w:lineRule="auto"/>
        <w:jc w:val="both"/>
        <w:rPr>
          <w:rFonts w:ascii="Times New Roman" w:hAnsi="Times New Roman" w:cs="Times New Roman"/>
          <w:kern w:val="0"/>
          <w14:ligatures w14:val="none"/>
        </w:rPr>
      </w:pPr>
      <w:r w:rsidRPr="00FB614F">
        <w:rPr>
          <w:rFonts w:ascii="Times New Roman" w:hAnsi="Times New Roman" w:cs="Times New Roman"/>
          <w:kern w:val="0"/>
          <w14:ligatures w14:val="none"/>
        </w:rPr>
        <w:t>Judicial or administrative remedies remain available in principle, but they are not systematically linked to State</w:t>
      </w:r>
      <w:r w:rsidR="00B91E12">
        <w:rPr>
          <w:rFonts w:ascii="Times New Roman" w:hAnsi="Times New Roman" w:cs="Times New Roman"/>
          <w:kern w:val="0"/>
          <w14:ligatures w14:val="none"/>
        </w:rPr>
        <w:t xml:space="preserve"> and </w:t>
      </w:r>
      <w:r w:rsidRPr="00FB614F">
        <w:rPr>
          <w:rFonts w:ascii="Times New Roman" w:hAnsi="Times New Roman" w:cs="Times New Roman"/>
          <w:kern w:val="0"/>
          <w14:ligatures w14:val="none"/>
        </w:rPr>
        <w:t xml:space="preserve">business governance frameworks. As a result, access to remedy in this domain is reactive and contingent, rather than being </w:t>
      </w:r>
      <w:r w:rsidR="007A4F1C">
        <w:rPr>
          <w:rFonts w:ascii="Times New Roman" w:hAnsi="Times New Roman" w:cs="Times New Roman"/>
          <w:kern w:val="0"/>
          <w14:ligatures w14:val="none"/>
        </w:rPr>
        <w:t xml:space="preserve">integrated </w:t>
      </w:r>
      <w:r w:rsidRPr="00FB614F">
        <w:rPr>
          <w:rFonts w:ascii="Times New Roman" w:hAnsi="Times New Roman" w:cs="Times New Roman"/>
          <w:kern w:val="0"/>
          <w14:ligatures w14:val="none"/>
        </w:rPr>
        <w:t>within preventive and accountability</w:t>
      </w:r>
      <w:r w:rsidR="002B4EFC">
        <w:rPr>
          <w:rFonts w:ascii="Times New Roman" w:hAnsi="Times New Roman" w:cs="Times New Roman"/>
          <w:kern w:val="0"/>
          <w14:ligatures w14:val="none"/>
        </w:rPr>
        <w:t>-</w:t>
      </w:r>
      <w:r w:rsidRPr="00FB614F">
        <w:rPr>
          <w:rFonts w:ascii="Times New Roman" w:hAnsi="Times New Roman" w:cs="Times New Roman"/>
          <w:kern w:val="0"/>
          <w14:ligatures w14:val="none"/>
        </w:rPr>
        <w:t>oriented State practices.</w:t>
      </w:r>
    </w:p>
    <w:p w14:paraId="446F3443" w14:textId="77777777" w:rsidR="00262CA2" w:rsidRDefault="00262CA2" w:rsidP="00262CA2">
      <w:pPr>
        <w:spacing w:after="0" w:line="360" w:lineRule="auto"/>
        <w:jc w:val="both"/>
        <w:rPr>
          <w:rFonts w:ascii="Times New Roman" w:hAnsi="Times New Roman" w:cs="Times New Roman"/>
          <w:kern w:val="0"/>
          <w14:ligatures w14:val="none"/>
        </w:rPr>
      </w:pPr>
    </w:p>
    <w:p w14:paraId="08C89328" w14:textId="77777777" w:rsidR="00262CA2" w:rsidRPr="00262CA2" w:rsidRDefault="00FB614F" w:rsidP="00262CA2">
      <w:pPr>
        <w:spacing w:after="0" w:line="360" w:lineRule="auto"/>
        <w:jc w:val="both"/>
        <w:rPr>
          <w:rFonts w:ascii="Times New Roman" w:hAnsi="Times New Roman" w:cs="Times New Roman"/>
          <w:b/>
          <w:bCs/>
          <w:i/>
          <w:iCs/>
          <w:kern w:val="0"/>
          <w14:ligatures w14:val="none"/>
        </w:rPr>
      </w:pPr>
      <w:r w:rsidRPr="00262CA2">
        <w:rPr>
          <w:rFonts w:ascii="Times New Roman" w:hAnsi="Times New Roman" w:cs="Times New Roman"/>
          <w:b/>
          <w:bCs/>
          <w:i/>
          <w:iCs/>
          <w:kern w:val="0"/>
          <w14:ligatures w14:val="none"/>
        </w:rPr>
        <w:t>Recommendations (Domain 3)</w:t>
      </w:r>
    </w:p>
    <w:p w14:paraId="5DE197EC" w14:textId="77777777" w:rsidR="00262CA2" w:rsidRDefault="00262CA2" w:rsidP="00262CA2">
      <w:pPr>
        <w:spacing w:after="0" w:line="360" w:lineRule="auto"/>
        <w:jc w:val="both"/>
        <w:rPr>
          <w:rFonts w:ascii="Times New Roman" w:hAnsi="Times New Roman" w:cs="Times New Roman"/>
          <w:kern w:val="0"/>
          <w14:ligatures w14:val="none"/>
        </w:rPr>
      </w:pPr>
    </w:p>
    <w:p w14:paraId="3FA34FC9" w14:textId="30C53CD5" w:rsidR="00ED75CE" w:rsidRDefault="00FB614F" w:rsidP="00743331">
      <w:pPr>
        <w:pStyle w:val="ListParagraph"/>
        <w:numPr>
          <w:ilvl w:val="0"/>
          <w:numId w:val="22"/>
        </w:numPr>
        <w:spacing w:after="0" w:line="360" w:lineRule="auto"/>
        <w:jc w:val="both"/>
        <w:rPr>
          <w:rFonts w:ascii="Times New Roman" w:hAnsi="Times New Roman" w:cs="Times New Roman"/>
          <w:kern w:val="0"/>
          <w14:ligatures w14:val="none"/>
        </w:rPr>
      </w:pPr>
      <w:r w:rsidRPr="00743331">
        <w:rPr>
          <w:rFonts w:ascii="Times New Roman" w:hAnsi="Times New Roman" w:cs="Times New Roman"/>
          <w:kern w:val="0"/>
          <w14:ligatures w14:val="none"/>
        </w:rPr>
        <w:t>The State should integrate human rights considerations into all aspects of its engagement with business enterprises, including public procurement, concessions, investment promotion, incentives, and public</w:t>
      </w:r>
      <w:r w:rsidR="002B4EFC">
        <w:rPr>
          <w:rFonts w:ascii="Times New Roman" w:hAnsi="Times New Roman" w:cs="Times New Roman"/>
          <w:kern w:val="0"/>
          <w14:ligatures w14:val="none"/>
        </w:rPr>
        <w:t>-</w:t>
      </w:r>
      <w:r w:rsidRPr="00743331">
        <w:rPr>
          <w:rFonts w:ascii="Times New Roman" w:hAnsi="Times New Roman" w:cs="Times New Roman"/>
          <w:kern w:val="0"/>
          <w14:ligatures w14:val="none"/>
        </w:rPr>
        <w:t>private partnerships, as part of its duty to protect human rights.</w:t>
      </w:r>
    </w:p>
    <w:p w14:paraId="7084E0B7" w14:textId="77777777" w:rsidR="00ED75CE" w:rsidRDefault="00ED75CE" w:rsidP="00ED75CE">
      <w:pPr>
        <w:pStyle w:val="ListParagraph"/>
        <w:spacing w:after="0" w:line="360" w:lineRule="auto"/>
        <w:jc w:val="both"/>
        <w:rPr>
          <w:rFonts w:ascii="Times New Roman" w:hAnsi="Times New Roman" w:cs="Times New Roman"/>
          <w:kern w:val="0"/>
          <w14:ligatures w14:val="none"/>
        </w:rPr>
      </w:pPr>
    </w:p>
    <w:p w14:paraId="65F640DE" w14:textId="77777777" w:rsidR="00ED75CE" w:rsidRDefault="00FB614F" w:rsidP="00743331">
      <w:pPr>
        <w:pStyle w:val="ListParagraph"/>
        <w:numPr>
          <w:ilvl w:val="0"/>
          <w:numId w:val="22"/>
        </w:numPr>
        <w:spacing w:after="0" w:line="360" w:lineRule="auto"/>
        <w:jc w:val="both"/>
        <w:rPr>
          <w:rFonts w:ascii="Times New Roman" w:hAnsi="Times New Roman" w:cs="Times New Roman"/>
          <w:kern w:val="0"/>
          <w14:ligatures w14:val="none"/>
        </w:rPr>
      </w:pPr>
      <w:r w:rsidRPr="00ED75CE">
        <w:rPr>
          <w:rFonts w:ascii="Times New Roman" w:hAnsi="Times New Roman" w:cs="Times New Roman"/>
          <w:kern w:val="0"/>
          <w14:ligatures w14:val="none"/>
        </w:rPr>
        <w:t>Human rights due diligence should be required as a condition for participation in public procurement processes and major investment projects, particularly where public resources, public land, or essential services are involved.</w:t>
      </w:r>
    </w:p>
    <w:p w14:paraId="090B38EA" w14:textId="77777777" w:rsidR="00ED75CE" w:rsidRPr="00ED75CE" w:rsidRDefault="00ED75CE" w:rsidP="00ED75CE">
      <w:pPr>
        <w:spacing w:after="0" w:line="360" w:lineRule="auto"/>
        <w:jc w:val="both"/>
        <w:rPr>
          <w:rFonts w:ascii="Times New Roman" w:hAnsi="Times New Roman" w:cs="Times New Roman"/>
          <w:kern w:val="0"/>
          <w14:ligatures w14:val="none"/>
        </w:rPr>
      </w:pPr>
    </w:p>
    <w:p w14:paraId="09D6B3BD" w14:textId="49467F78" w:rsidR="00FB614F" w:rsidRPr="00ED75CE" w:rsidRDefault="00FB614F" w:rsidP="00743331">
      <w:pPr>
        <w:pStyle w:val="ListParagraph"/>
        <w:numPr>
          <w:ilvl w:val="0"/>
          <w:numId w:val="22"/>
        </w:numPr>
        <w:spacing w:after="0" w:line="360" w:lineRule="auto"/>
        <w:jc w:val="both"/>
        <w:rPr>
          <w:rFonts w:ascii="Times New Roman" w:hAnsi="Times New Roman" w:cs="Times New Roman"/>
          <w:kern w:val="0"/>
          <w14:ligatures w14:val="none"/>
        </w:rPr>
      </w:pPr>
      <w:r w:rsidRPr="00ED75CE">
        <w:rPr>
          <w:rFonts w:ascii="Times New Roman" w:hAnsi="Times New Roman" w:cs="Times New Roman"/>
          <w:kern w:val="0"/>
          <w14:ligatures w14:val="none"/>
        </w:rPr>
        <w:t>State</w:t>
      </w:r>
      <w:r w:rsidR="002B4EFC">
        <w:rPr>
          <w:rFonts w:ascii="Times New Roman" w:hAnsi="Times New Roman" w:cs="Times New Roman"/>
          <w:kern w:val="0"/>
          <w14:ligatures w14:val="none"/>
        </w:rPr>
        <w:t>-</w:t>
      </w:r>
      <w:r w:rsidRPr="00ED75CE">
        <w:rPr>
          <w:rFonts w:ascii="Times New Roman" w:hAnsi="Times New Roman" w:cs="Times New Roman"/>
          <w:kern w:val="0"/>
          <w14:ligatures w14:val="none"/>
        </w:rPr>
        <w:t>owned enterprises and publicly supported projects should be subject to enhanced human rights oversight, reporting, and accountability mechanisms, reflecting the State’s heightened responsibility and leverage in such contexts.</w:t>
      </w:r>
    </w:p>
    <w:p w14:paraId="39E1F0F0" w14:textId="77777777" w:rsidR="00743331" w:rsidRDefault="00743331" w:rsidP="00323E79">
      <w:pPr>
        <w:spacing w:after="0" w:line="360" w:lineRule="auto"/>
        <w:jc w:val="both"/>
        <w:rPr>
          <w:rFonts w:ascii="Times New Roman" w:hAnsi="Times New Roman" w:cs="Times New Roman"/>
          <w:kern w:val="0"/>
          <w:lang w:val="en-GB"/>
          <w14:ligatures w14:val="none"/>
        </w:rPr>
      </w:pPr>
    </w:p>
    <w:p w14:paraId="2DFE6516" w14:textId="77777777" w:rsidR="0020005D" w:rsidRPr="008774C5" w:rsidRDefault="0020005D" w:rsidP="004F74DF">
      <w:pPr>
        <w:spacing w:after="0" w:line="360" w:lineRule="auto"/>
        <w:jc w:val="both"/>
        <w:rPr>
          <w:rFonts w:ascii="Times New Roman" w:hAnsi="Times New Roman" w:cs="Times New Roman"/>
          <w:kern w:val="0"/>
          <w:lang w:val="en-GB"/>
          <w14:ligatures w14:val="none"/>
        </w:rPr>
      </w:pPr>
    </w:p>
    <w:p w14:paraId="46B145FE"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9664272"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4ECEEDA"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ACFBA62"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E579C54"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B922767"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79D34C0" w14:textId="77777777" w:rsidR="00A91EC6" w:rsidRPr="008774C5" w:rsidRDefault="00A91EC6"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100214A" w14:textId="77777777" w:rsidR="002F26D0" w:rsidRDefault="002F26D0" w:rsidP="00BC030B">
      <w:pPr>
        <w:spacing w:after="0" w:line="360" w:lineRule="auto"/>
        <w:outlineLvl w:val="1"/>
        <w:rPr>
          <w:rFonts w:ascii="Times New Roman" w:eastAsia="Times New Roman" w:hAnsi="Times New Roman" w:cs="Times New Roman"/>
          <w:kern w:val="0"/>
          <w:sz w:val="36"/>
          <w:szCs w:val="36"/>
          <w:lang w:val="en-GB"/>
          <w14:ligatures w14:val="none"/>
        </w:rPr>
      </w:pPr>
    </w:p>
    <w:p w14:paraId="6006ABF5" w14:textId="4BC35E29"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92" w:name="_Toc218077275"/>
      <w:r w:rsidRPr="008774C5">
        <w:rPr>
          <w:rFonts w:ascii="Times New Roman" w:eastAsia="Times New Roman" w:hAnsi="Times New Roman" w:cs="Times New Roman"/>
          <w:kern w:val="0"/>
          <w:sz w:val="36"/>
          <w:szCs w:val="36"/>
          <w:lang w:val="en-GB"/>
          <w14:ligatures w14:val="none"/>
        </w:rPr>
        <w:t>DOMAIN 4</w:t>
      </w:r>
      <w:bookmarkEnd w:id="92"/>
    </w:p>
    <w:p w14:paraId="7AFFB1A3"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3E4EC00A" w14:textId="77777777"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93" w:name="_Toc218077276"/>
      <w:r w:rsidRPr="008774C5">
        <w:rPr>
          <w:rFonts w:ascii="Times New Roman" w:eastAsia="Times New Roman" w:hAnsi="Times New Roman" w:cs="Times New Roman"/>
          <w:kern w:val="0"/>
          <w:sz w:val="27"/>
          <w:szCs w:val="27"/>
          <w:lang w:val="en-GB"/>
          <w14:ligatures w14:val="none"/>
        </w:rPr>
        <w:t>Access to Judicial Remedy</w:t>
      </w:r>
      <w:bookmarkEnd w:id="93"/>
    </w:p>
    <w:p w14:paraId="12E19469" w14:textId="77777777" w:rsidR="00C91691" w:rsidRDefault="00C91691" w:rsidP="00C91691">
      <w:pPr>
        <w:spacing w:after="0" w:line="360" w:lineRule="auto"/>
        <w:jc w:val="both"/>
        <w:rPr>
          <w:rFonts w:ascii="Times New Roman" w:hAnsi="Times New Roman" w:cs="Times New Roman"/>
          <w:kern w:val="0"/>
          <w:lang w:val="en-GB"/>
          <w14:ligatures w14:val="none"/>
        </w:rPr>
      </w:pPr>
    </w:p>
    <w:p w14:paraId="5D1AFF8D" w14:textId="77777777" w:rsidR="00C91691" w:rsidRPr="00C91691" w:rsidRDefault="00C91691" w:rsidP="00C91691">
      <w:pPr>
        <w:spacing w:after="0" w:line="360" w:lineRule="auto"/>
        <w:jc w:val="both"/>
        <w:rPr>
          <w:rFonts w:ascii="Times New Roman" w:hAnsi="Times New Roman" w:cs="Times New Roman"/>
          <w:b/>
          <w:bCs/>
          <w:i/>
          <w:iCs/>
          <w:kern w:val="0"/>
          <w:lang w:val="en-GB"/>
          <w14:ligatures w14:val="none"/>
        </w:rPr>
      </w:pPr>
      <w:r w:rsidRPr="00C91691">
        <w:rPr>
          <w:rFonts w:ascii="Times New Roman" w:hAnsi="Times New Roman" w:cs="Times New Roman"/>
          <w:b/>
          <w:bCs/>
          <w:i/>
          <w:iCs/>
          <w:kern w:val="0"/>
          <w:lang w:val="en-GB"/>
          <w14:ligatures w14:val="none"/>
        </w:rPr>
        <w:t xml:space="preserve">Protect </w:t>
      </w:r>
      <w:r w:rsidRPr="00C91691">
        <w:rPr>
          <w:rFonts w:ascii="Times New Roman" w:hAnsi="Times New Roman" w:cs="Times New Roman"/>
          <w:b/>
          <w:bCs/>
          <w:i/>
          <w:iCs/>
          <w:kern w:val="0"/>
          <w14:ligatures w14:val="none"/>
        </w:rPr>
        <w:t>(State Duty to Protect Human Rights)</w:t>
      </w:r>
    </w:p>
    <w:p w14:paraId="4A91C3D2" w14:textId="77777777" w:rsidR="00C91691" w:rsidRDefault="00C91691" w:rsidP="00C91691">
      <w:pPr>
        <w:spacing w:after="0" w:line="360" w:lineRule="auto"/>
        <w:jc w:val="both"/>
        <w:rPr>
          <w:rFonts w:ascii="Times New Roman" w:hAnsi="Times New Roman" w:cs="Times New Roman"/>
          <w:kern w:val="0"/>
          <w:lang w:val="en-GB"/>
          <w14:ligatures w14:val="none"/>
        </w:rPr>
      </w:pPr>
    </w:p>
    <w:p w14:paraId="4DE36F61" w14:textId="22D5066F" w:rsidR="00A51054" w:rsidRDefault="00C91691" w:rsidP="00C91691">
      <w:pPr>
        <w:spacing w:after="0" w:line="360" w:lineRule="auto"/>
        <w:jc w:val="both"/>
        <w:rPr>
          <w:rFonts w:ascii="Times New Roman" w:hAnsi="Times New Roman" w:cs="Times New Roman"/>
          <w:kern w:val="0"/>
          <w:lang w:val="en-GB"/>
          <w14:ligatures w14:val="none"/>
        </w:rPr>
      </w:pPr>
      <w:r w:rsidRPr="00C91691">
        <w:rPr>
          <w:rFonts w:ascii="Times New Roman" w:hAnsi="Times New Roman" w:cs="Times New Roman"/>
          <w:kern w:val="0"/>
          <w14:ligatures w14:val="none"/>
        </w:rPr>
        <w:t>Judicial remedies are a cornerstone of accountability for business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 xml:space="preserve">related human rights abuse. </w:t>
      </w:r>
      <w:r w:rsidR="00B45E39">
        <w:rPr>
          <w:rFonts w:ascii="Times New Roman" w:hAnsi="Times New Roman" w:cs="Times New Roman"/>
          <w:kern w:val="0"/>
          <w14:ligatures w14:val="none"/>
        </w:rPr>
        <w:t>Malaŵi</w:t>
      </w:r>
      <w:r w:rsidRPr="00C91691">
        <w:rPr>
          <w:rFonts w:ascii="Times New Roman" w:hAnsi="Times New Roman" w:cs="Times New Roman"/>
          <w:kern w:val="0"/>
          <w14:ligatures w14:val="none"/>
        </w:rPr>
        <w:t>’s courts have jurisdiction to adjudicate labour disputes, environmental claims, land disputes, consumer complaints, and other matters arising from business conduct. In principle, the Judiciary plays a critical role in upholding the rule of law and ensuring that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 have access to effective remedies where business activities cause harm.</w:t>
      </w:r>
    </w:p>
    <w:p w14:paraId="661D303B" w14:textId="77777777" w:rsidR="00A51054" w:rsidRDefault="00A51054" w:rsidP="00C91691">
      <w:pPr>
        <w:spacing w:after="0" w:line="360" w:lineRule="auto"/>
        <w:jc w:val="both"/>
        <w:rPr>
          <w:rFonts w:ascii="Times New Roman" w:hAnsi="Times New Roman" w:cs="Times New Roman"/>
          <w:kern w:val="0"/>
          <w:lang w:val="en-GB"/>
          <w14:ligatures w14:val="none"/>
        </w:rPr>
      </w:pPr>
    </w:p>
    <w:p w14:paraId="63D69756" w14:textId="6AAAC3EA" w:rsidR="00A51054" w:rsidRDefault="00C91691" w:rsidP="00A51054">
      <w:pPr>
        <w:spacing w:after="0" w:line="360" w:lineRule="auto"/>
        <w:jc w:val="both"/>
        <w:rPr>
          <w:rFonts w:ascii="Times New Roman" w:hAnsi="Times New Roman" w:cs="Times New Roman"/>
          <w:kern w:val="0"/>
          <w:lang w:val="en-GB"/>
          <w14:ligatures w14:val="none"/>
        </w:rPr>
      </w:pPr>
      <w:r w:rsidRPr="00C91691">
        <w:rPr>
          <w:rFonts w:ascii="Times New Roman" w:hAnsi="Times New Roman" w:cs="Times New Roman"/>
          <w:kern w:val="0"/>
          <w14:ligatures w14:val="none"/>
        </w:rPr>
        <w:t>The assessment, however, reveals that the State’s duty to protect through judicial mechanisms is constrained by structural and practical barriers that limit the effectiveness of the courts as accessible avenues for redress. Both the stakeholder consultation meetings and the field research indicate that, while the formal judicial system operates throughout the country, access to judicial remedy remains uneven and often illusory for many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w:t>
      </w:r>
    </w:p>
    <w:p w14:paraId="3F7D8EA8" w14:textId="77777777" w:rsidR="00A51054" w:rsidRDefault="00A51054" w:rsidP="00A51054">
      <w:pPr>
        <w:spacing w:after="0" w:line="360" w:lineRule="auto"/>
        <w:jc w:val="both"/>
        <w:rPr>
          <w:rFonts w:ascii="Times New Roman" w:hAnsi="Times New Roman" w:cs="Times New Roman"/>
          <w:kern w:val="0"/>
          <w:lang w:val="en-GB"/>
          <w14:ligatures w14:val="none"/>
        </w:rPr>
      </w:pPr>
    </w:p>
    <w:p w14:paraId="083D1FB1" w14:textId="497852BC" w:rsidR="00A51054" w:rsidRDefault="00C91691" w:rsidP="00A51054">
      <w:pPr>
        <w:spacing w:after="0" w:line="360" w:lineRule="auto"/>
        <w:jc w:val="both"/>
        <w:rPr>
          <w:rFonts w:ascii="Times New Roman" w:hAnsi="Times New Roman" w:cs="Times New Roman"/>
          <w:kern w:val="0"/>
          <w:lang w:val="en-GB"/>
          <w14:ligatures w14:val="none"/>
        </w:rPr>
      </w:pPr>
      <w:r w:rsidRPr="00C91691">
        <w:rPr>
          <w:rFonts w:ascii="Times New Roman" w:hAnsi="Times New Roman" w:cs="Times New Roman"/>
          <w:kern w:val="0"/>
          <w14:ligatures w14:val="none"/>
        </w:rPr>
        <w:t>Companies across sectors reported relatively few court cases involving business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related human rights claims. However, this apparent scarcity of litigation should not be interpreted as evidence that judicial remedies are effective or readily accessible. Rather, it reflects the reality that many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 do not perceive the courts as viable forums for resolving disputes arising from labour relations, occupational injuries, environmental harm, land</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related grievances, or consumer protection issues.</w:t>
      </w:r>
    </w:p>
    <w:p w14:paraId="037BB313" w14:textId="77777777" w:rsidR="00A51054" w:rsidRDefault="00A51054" w:rsidP="00A51054">
      <w:pPr>
        <w:spacing w:after="0" w:line="360" w:lineRule="auto"/>
        <w:jc w:val="both"/>
        <w:rPr>
          <w:rFonts w:ascii="Times New Roman" w:hAnsi="Times New Roman" w:cs="Times New Roman"/>
          <w:kern w:val="0"/>
          <w:lang w:val="en-GB"/>
          <w14:ligatures w14:val="none"/>
        </w:rPr>
      </w:pPr>
    </w:p>
    <w:p w14:paraId="4E3F0D4E" w14:textId="77777777" w:rsidR="00A51054" w:rsidRDefault="00C91691" w:rsidP="00A51054">
      <w:pPr>
        <w:spacing w:after="0" w:line="360" w:lineRule="auto"/>
        <w:jc w:val="both"/>
        <w:rPr>
          <w:rFonts w:ascii="Times New Roman" w:hAnsi="Times New Roman" w:cs="Times New Roman"/>
          <w:kern w:val="0"/>
          <w:lang w:val="en-GB"/>
          <w14:ligatures w14:val="none"/>
        </w:rPr>
      </w:pPr>
      <w:r w:rsidRPr="00C91691">
        <w:rPr>
          <w:rFonts w:ascii="Times New Roman" w:hAnsi="Times New Roman" w:cs="Times New Roman"/>
          <w:kern w:val="0"/>
          <w14:ligatures w14:val="none"/>
        </w:rPr>
        <w:t>Participants across regions and sectors highlighted high legal costs, procedural complexity, and delays in adjudication as significant deterrents to pursuing judicial remedies. Geographic barriers further compound these challenges, particularly for rural communities that must travel long distances to access higher courts with jurisdiction over certain claims or remedial powers.</w:t>
      </w:r>
    </w:p>
    <w:p w14:paraId="499EE3F9" w14:textId="77777777" w:rsidR="00A51054" w:rsidRDefault="00A51054" w:rsidP="00A51054">
      <w:pPr>
        <w:spacing w:after="0" w:line="360" w:lineRule="auto"/>
        <w:jc w:val="both"/>
        <w:rPr>
          <w:rFonts w:ascii="Times New Roman" w:hAnsi="Times New Roman" w:cs="Times New Roman"/>
          <w:kern w:val="0"/>
          <w:lang w:val="en-GB"/>
          <w14:ligatures w14:val="none"/>
        </w:rPr>
      </w:pPr>
    </w:p>
    <w:p w14:paraId="4B443E82" w14:textId="77777777" w:rsidR="00A51054" w:rsidRDefault="00C91691" w:rsidP="00A51054">
      <w:pPr>
        <w:spacing w:after="0" w:line="360" w:lineRule="auto"/>
        <w:jc w:val="both"/>
        <w:rPr>
          <w:rFonts w:ascii="Times New Roman" w:hAnsi="Times New Roman" w:cs="Times New Roman"/>
          <w:kern w:val="0"/>
          <w:lang w:val="en-GB"/>
          <w14:ligatures w14:val="none"/>
        </w:rPr>
      </w:pPr>
      <w:r w:rsidRPr="00C91691">
        <w:rPr>
          <w:rFonts w:ascii="Times New Roman" w:hAnsi="Times New Roman" w:cs="Times New Roman"/>
          <w:kern w:val="0"/>
          <w14:ligatures w14:val="none"/>
        </w:rPr>
        <w:t>Restrictive rules of standing in certain areas of law also limit the ability of civil society organisations and community groups to pursue public interest litigation on behalf of affected individuals or communities. During stakeholder consultations, it was further observed that the power to grant injunctions is concentrated in higher courts that are geographically less accessible, thereby restricting timely judicial intervention in cases involving imminent or ongoing harm.</w:t>
      </w:r>
    </w:p>
    <w:p w14:paraId="1A9D944A" w14:textId="77777777" w:rsidR="00E94982" w:rsidRDefault="00E94982" w:rsidP="00A51054">
      <w:pPr>
        <w:spacing w:after="0" w:line="360" w:lineRule="auto"/>
        <w:jc w:val="both"/>
        <w:rPr>
          <w:rFonts w:ascii="Times New Roman" w:hAnsi="Times New Roman" w:cs="Times New Roman"/>
          <w:kern w:val="0"/>
          <w:lang w:val="en-GB"/>
          <w14:ligatures w14:val="none"/>
        </w:rPr>
      </w:pPr>
    </w:p>
    <w:p w14:paraId="3B63331A" w14:textId="77777777" w:rsidR="00E94982" w:rsidRDefault="00C91691" w:rsidP="00E94982">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Collectively, these barriers undermine the State’s capacity to fulfil its duty to protect through effective judicial mechanisms, particularly for vulnerable and marginalised groups.</w:t>
      </w:r>
    </w:p>
    <w:p w14:paraId="589DDE58" w14:textId="77777777" w:rsidR="00E94982" w:rsidRDefault="00E94982" w:rsidP="00E94982">
      <w:pPr>
        <w:spacing w:after="0" w:line="360" w:lineRule="auto"/>
        <w:jc w:val="both"/>
        <w:rPr>
          <w:rFonts w:ascii="Times New Roman" w:hAnsi="Times New Roman" w:cs="Times New Roman"/>
          <w:kern w:val="0"/>
          <w14:ligatures w14:val="none"/>
        </w:rPr>
      </w:pPr>
    </w:p>
    <w:p w14:paraId="6C952837" w14:textId="77777777" w:rsidR="00E94982" w:rsidRPr="00E94982" w:rsidRDefault="00C91691" w:rsidP="00E94982">
      <w:pPr>
        <w:spacing w:after="0" w:line="360" w:lineRule="auto"/>
        <w:jc w:val="both"/>
        <w:rPr>
          <w:rFonts w:ascii="Times New Roman" w:hAnsi="Times New Roman" w:cs="Times New Roman"/>
          <w:b/>
          <w:bCs/>
          <w:i/>
          <w:iCs/>
          <w:kern w:val="0"/>
          <w14:ligatures w14:val="none"/>
        </w:rPr>
      </w:pPr>
      <w:r w:rsidRPr="00E94982">
        <w:rPr>
          <w:rFonts w:ascii="Times New Roman" w:hAnsi="Times New Roman" w:cs="Times New Roman"/>
          <w:b/>
          <w:bCs/>
          <w:i/>
          <w:iCs/>
          <w:kern w:val="0"/>
          <w14:ligatures w14:val="none"/>
        </w:rPr>
        <w:t>Respect</w:t>
      </w:r>
      <w:r w:rsidR="00E94982" w:rsidRPr="00E94982">
        <w:rPr>
          <w:rFonts w:ascii="Times New Roman" w:hAnsi="Times New Roman" w:cs="Times New Roman"/>
          <w:b/>
          <w:bCs/>
          <w:i/>
          <w:iCs/>
          <w:kern w:val="0"/>
          <w14:ligatures w14:val="none"/>
        </w:rPr>
        <w:t xml:space="preserve"> </w:t>
      </w:r>
      <w:r w:rsidRPr="00E94982">
        <w:rPr>
          <w:rFonts w:ascii="Times New Roman" w:hAnsi="Times New Roman" w:cs="Times New Roman"/>
          <w:b/>
          <w:bCs/>
          <w:i/>
          <w:iCs/>
          <w:kern w:val="0"/>
          <w14:ligatures w14:val="none"/>
        </w:rPr>
        <w:t>(Corporate Responsibility to Respect Human Rights)</w:t>
      </w:r>
    </w:p>
    <w:p w14:paraId="4DDDCAB0" w14:textId="77777777" w:rsidR="00E94982" w:rsidRDefault="00E94982" w:rsidP="00E94982">
      <w:pPr>
        <w:spacing w:after="0" w:line="360" w:lineRule="auto"/>
        <w:jc w:val="both"/>
        <w:rPr>
          <w:rFonts w:ascii="Times New Roman" w:hAnsi="Times New Roman" w:cs="Times New Roman"/>
          <w:kern w:val="0"/>
          <w14:ligatures w14:val="none"/>
        </w:rPr>
      </w:pPr>
    </w:p>
    <w:p w14:paraId="00CC6548" w14:textId="41AEC296"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From the perspective of corporate conduct, the assessment indicates that businesses do not generally view judicial accountability as a routine or integral component of human rights governance. Judicial engagement tends to occur only in escalated, exceptional, or high</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profile cases, rather than as part of a normalised accountability environment shaping everyday business practices.</w:t>
      </w:r>
    </w:p>
    <w:p w14:paraId="51984AE7" w14:textId="77777777" w:rsidR="00C87F34" w:rsidRDefault="00C87F34" w:rsidP="00C87F34">
      <w:pPr>
        <w:spacing w:after="0" w:line="360" w:lineRule="auto"/>
        <w:jc w:val="both"/>
        <w:rPr>
          <w:rFonts w:ascii="Times New Roman" w:hAnsi="Times New Roman" w:cs="Times New Roman"/>
          <w:kern w:val="0"/>
          <w14:ligatures w14:val="none"/>
        </w:rPr>
      </w:pPr>
    </w:p>
    <w:p w14:paraId="06606690" w14:textId="09C650D7"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The limited resort to courts also reflects power imbalances between corporate actors and individual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 Businesses often possess greater financial resources, legal representation, and procedural familiarity, which further discourages workers, consumers, and communities from initiating litigation. As a result, the deterrent effect of judicial oversight on business behaviour is weakened.</w:t>
      </w:r>
    </w:p>
    <w:p w14:paraId="54B0F1D9" w14:textId="77777777" w:rsidR="00C87F34" w:rsidRDefault="00C87F34" w:rsidP="00C87F34">
      <w:pPr>
        <w:spacing w:after="0" w:line="360" w:lineRule="auto"/>
        <w:jc w:val="both"/>
        <w:rPr>
          <w:rFonts w:ascii="Times New Roman" w:hAnsi="Times New Roman" w:cs="Times New Roman"/>
          <w:kern w:val="0"/>
          <w14:ligatures w14:val="none"/>
        </w:rPr>
      </w:pPr>
    </w:p>
    <w:p w14:paraId="24C20053" w14:textId="1C2329B0"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The field research further revealed that both duty</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bearers and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 often have limited legal awareness of human rights obligations and entitlements. This lack of awareness constrains the ability of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 to assert claims and limits the extent to which businesses internalise judicial accountability as part of their responsibility to respect human rights.</w:t>
      </w:r>
    </w:p>
    <w:p w14:paraId="49B89063" w14:textId="77777777" w:rsidR="00C87F34" w:rsidRDefault="00C87F34" w:rsidP="00C87F34">
      <w:pPr>
        <w:spacing w:after="0" w:line="360" w:lineRule="auto"/>
        <w:jc w:val="both"/>
        <w:rPr>
          <w:rFonts w:ascii="Times New Roman" w:hAnsi="Times New Roman" w:cs="Times New Roman"/>
          <w:kern w:val="0"/>
          <w14:ligatures w14:val="none"/>
        </w:rPr>
      </w:pPr>
    </w:p>
    <w:p w14:paraId="1E60A610" w14:textId="691AAB03"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Where disputes arise, businesses may prefer informal settlements or non</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transparent arrangements rather than engaging with judicial processes. While alternative dispute resolution can play a valuable role, its use in the absence of safeguards may undermine accountability and obscure systemic patterns of harm.</w:t>
      </w:r>
    </w:p>
    <w:p w14:paraId="3C752B26" w14:textId="77777777" w:rsidR="00C87F34" w:rsidRDefault="00C87F34" w:rsidP="00C87F34">
      <w:pPr>
        <w:spacing w:after="0" w:line="360" w:lineRule="auto"/>
        <w:jc w:val="both"/>
        <w:rPr>
          <w:rFonts w:ascii="Times New Roman" w:hAnsi="Times New Roman" w:cs="Times New Roman"/>
          <w:kern w:val="0"/>
          <w14:ligatures w14:val="none"/>
        </w:rPr>
      </w:pPr>
    </w:p>
    <w:p w14:paraId="1CC839A3" w14:textId="77777777" w:rsidR="00C87F34" w:rsidRDefault="00C87F34" w:rsidP="00C87F34">
      <w:pPr>
        <w:spacing w:after="0" w:line="360" w:lineRule="auto"/>
        <w:jc w:val="both"/>
        <w:rPr>
          <w:rFonts w:ascii="Times New Roman" w:hAnsi="Times New Roman" w:cs="Times New Roman"/>
          <w:kern w:val="0"/>
          <w14:ligatures w14:val="none"/>
        </w:rPr>
      </w:pPr>
    </w:p>
    <w:p w14:paraId="6E34A762" w14:textId="77777777" w:rsidR="00C87F34" w:rsidRDefault="00C87F34" w:rsidP="00C87F34">
      <w:pPr>
        <w:spacing w:after="0" w:line="360" w:lineRule="auto"/>
        <w:jc w:val="both"/>
        <w:rPr>
          <w:rFonts w:ascii="Times New Roman" w:hAnsi="Times New Roman" w:cs="Times New Roman"/>
          <w:kern w:val="0"/>
          <w14:ligatures w14:val="none"/>
        </w:rPr>
      </w:pPr>
    </w:p>
    <w:p w14:paraId="0C444BB6" w14:textId="77777777" w:rsidR="00C87F34" w:rsidRDefault="00C87F34" w:rsidP="00C87F34">
      <w:pPr>
        <w:spacing w:after="0" w:line="360" w:lineRule="auto"/>
        <w:jc w:val="both"/>
        <w:rPr>
          <w:rFonts w:ascii="Times New Roman" w:hAnsi="Times New Roman" w:cs="Times New Roman"/>
          <w:kern w:val="0"/>
          <w14:ligatures w14:val="none"/>
        </w:rPr>
      </w:pPr>
    </w:p>
    <w:p w14:paraId="7F9485A0" w14:textId="77777777" w:rsidR="00C87F34" w:rsidRPr="00C87F34" w:rsidRDefault="00C91691" w:rsidP="00C87F34">
      <w:pPr>
        <w:spacing w:after="0" w:line="360" w:lineRule="auto"/>
        <w:jc w:val="both"/>
        <w:rPr>
          <w:rFonts w:ascii="Times New Roman" w:hAnsi="Times New Roman" w:cs="Times New Roman"/>
          <w:b/>
          <w:bCs/>
          <w:i/>
          <w:iCs/>
          <w:kern w:val="0"/>
          <w14:ligatures w14:val="none"/>
        </w:rPr>
      </w:pPr>
      <w:r w:rsidRPr="00C87F34">
        <w:rPr>
          <w:rFonts w:ascii="Times New Roman" w:hAnsi="Times New Roman" w:cs="Times New Roman"/>
          <w:b/>
          <w:bCs/>
          <w:i/>
          <w:iCs/>
          <w:kern w:val="0"/>
          <w14:ligatures w14:val="none"/>
        </w:rPr>
        <w:t>Remedy</w:t>
      </w:r>
      <w:r w:rsidR="00C87F34" w:rsidRPr="00C87F34">
        <w:rPr>
          <w:rFonts w:ascii="Times New Roman" w:hAnsi="Times New Roman" w:cs="Times New Roman"/>
          <w:b/>
          <w:bCs/>
          <w:i/>
          <w:iCs/>
          <w:kern w:val="0"/>
          <w14:ligatures w14:val="none"/>
        </w:rPr>
        <w:t xml:space="preserve"> </w:t>
      </w:r>
      <w:r w:rsidRPr="00C87F34">
        <w:rPr>
          <w:rFonts w:ascii="Times New Roman" w:hAnsi="Times New Roman" w:cs="Times New Roman"/>
          <w:b/>
          <w:bCs/>
          <w:i/>
          <w:iCs/>
          <w:kern w:val="0"/>
          <w14:ligatures w14:val="none"/>
        </w:rPr>
        <w:t>(Effectiveness of Judicial Remedies in Practice)</w:t>
      </w:r>
    </w:p>
    <w:p w14:paraId="03828F78" w14:textId="77777777" w:rsidR="00C87F34" w:rsidRDefault="00C87F34" w:rsidP="00C87F34">
      <w:pPr>
        <w:spacing w:after="0" w:line="360" w:lineRule="auto"/>
        <w:jc w:val="both"/>
        <w:rPr>
          <w:rFonts w:ascii="Times New Roman" w:hAnsi="Times New Roman" w:cs="Times New Roman"/>
          <w:kern w:val="0"/>
          <w14:ligatures w14:val="none"/>
        </w:rPr>
      </w:pPr>
    </w:p>
    <w:p w14:paraId="0D6525A5" w14:textId="13645890"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The combined effect of cost, delay, procedural complexity, geographic inaccessibility, and limited legal awareness significantly undermines access to effective judicial remedy for business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related human rights harms. Rights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holders reported that litigation is often perceived as risky, time</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consuming, and financially prohibitive, particularly for individuals with limited economic resources.</w:t>
      </w:r>
    </w:p>
    <w:p w14:paraId="54FCD9BF" w14:textId="77777777" w:rsidR="00C87F34" w:rsidRDefault="00C87F34" w:rsidP="00C87F34">
      <w:pPr>
        <w:spacing w:after="0" w:line="360" w:lineRule="auto"/>
        <w:jc w:val="both"/>
        <w:rPr>
          <w:rFonts w:ascii="Times New Roman" w:hAnsi="Times New Roman" w:cs="Times New Roman"/>
          <w:kern w:val="0"/>
          <w14:ligatures w14:val="none"/>
        </w:rPr>
      </w:pPr>
    </w:p>
    <w:p w14:paraId="5C1453C1" w14:textId="77777777"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These barriers mean that judicial remedies tend to be invoked only after prolonged harm or where disputes have escalated beyond other avenues of resolution. This limits both the remedial and preventative functions of the courts. Where remedies are obtained, they may come too late to prevent irreversible harm, particularly in cases involving environmental degradation, loss of livelihoods, or prolonged labour exploitation.</w:t>
      </w:r>
    </w:p>
    <w:p w14:paraId="67735754" w14:textId="77777777" w:rsidR="00C87F34" w:rsidRDefault="00C87F34" w:rsidP="00C87F34">
      <w:pPr>
        <w:spacing w:after="0" w:line="360" w:lineRule="auto"/>
        <w:jc w:val="both"/>
        <w:rPr>
          <w:rFonts w:ascii="Times New Roman" w:hAnsi="Times New Roman" w:cs="Times New Roman"/>
          <w:kern w:val="0"/>
          <w14:ligatures w14:val="none"/>
        </w:rPr>
      </w:pPr>
    </w:p>
    <w:p w14:paraId="1ABB7096" w14:textId="77777777" w:rsidR="00C87F34" w:rsidRDefault="00C91691" w:rsidP="00C87F34">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The assessment further indicates that judicial mechanisms are not systematically integrated into broader business and regulatory frameworks. Courts operate as forums of last resort rather than as part of a coordinated system of prevention, accountability, and remediation. This disconnect reduces the overall effectiveness of the judicial system as a pillar of the business and human rights architecture.</w:t>
      </w:r>
    </w:p>
    <w:p w14:paraId="1FF51416" w14:textId="77777777" w:rsidR="00C87F34" w:rsidRDefault="00C87F34" w:rsidP="00C87F34">
      <w:pPr>
        <w:spacing w:after="0" w:line="360" w:lineRule="auto"/>
        <w:jc w:val="both"/>
        <w:rPr>
          <w:rFonts w:ascii="Times New Roman" w:hAnsi="Times New Roman" w:cs="Times New Roman"/>
          <w:kern w:val="0"/>
          <w14:ligatures w14:val="none"/>
        </w:rPr>
      </w:pPr>
    </w:p>
    <w:p w14:paraId="640F2D50" w14:textId="77777777" w:rsidR="00B603D5" w:rsidRPr="00B603D5" w:rsidRDefault="00C91691" w:rsidP="00B603D5">
      <w:pPr>
        <w:spacing w:after="0" w:line="360" w:lineRule="auto"/>
        <w:jc w:val="both"/>
        <w:rPr>
          <w:rFonts w:ascii="Times New Roman" w:hAnsi="Times New Roman" w:cs="Times New Roman"/>
          <w:b/>
          <w:bCs/>
          <w:i/>
          <w:iCs/>
          <w:kern w:val="0"/>
          <w14:ligatures w14:val="none"/>
        </w:rPr>
      </w:pPr>
      <w:r w:rsidRPr="00B603D5">
        <w:rPr>
          <w:rFonts w:ascii="Times New Roman" w:hAnsi="Times New Roman" w:cs="Times New Roman"/>
          <w:b/>
          <w:bCs/>
          <w:i/>
          <w:iCs/>
          <w:kern w:val="0"/>
          <w14:ligatures w14:val="none"/>
        </w:rPr>
        <w:t>Recommendations (Domain 4)</w:t>
      </w:r>
    </w:p>
    <w:p w14:paraId="7CABE51A" w14:textId="77777777" w:rsidR="00B603D5" w:rsidRDefault="00B603D5" w:rsidP="00B603D5">
      <w:pPr>
        <w:spacing w:after="0" w:line="360" w:lineRule="auto"/>
        <w:jc w:val="both"/>
        <w:rPr>
          <w:rFonts w:ascii="Times New Roman" w:hAnsi="Times New Roman" w:cs="Times New Roman"/>
          <w:kern w:val="0"/>
          <w14:ligatures w14:val="none"/>
        </w:rPr>
      </w:pPr>
    </w:p>
    <w:p w14:paraId="7ACE0B49" w14:textId="0465947F" w:rsidR="00B603D5" w:rsidRDefault="00C91691" w:rsidP="00B603D5">
      <w:pPr>
        <w:spacing w:after="0" w:line="360" w:lineRule="auto"/>
        <w:jc w:val="both"/>
        <w:rPr>
          <w:rFonts w:ascii="Times New Roman" w:hAnsi="Times New Roman" w:cs="Times New Roman"/>
          <w:kern w:val="0"/>
          <w14:ligatures w14:val="none"/>
        </w:rPr>
      </w:pPr>
      <w:r w:rsidRPr="00C91691">
        <w:rPr>
          <w:rFonts w:ascii="Times New Roman" w:hAnsi="Times New Roman" w:cs="Times New Roman"/>
          <w:kern w:val="0"/>
          <w14:ligatures w14:val="none"/>
        </w:rPr>
        <w:t>Measures should be taken to improve practical access to judicial remedies for business</w:t>
      </w:r>
      <w:r w:rsidR="002B4EFC">
        <w:rPr>
          <w:rFonts w:ascii="Times New Roman" w:hAnsi="Times New Roman" w:cs="Times New Roman"/>
          <w:kern w:val="0"/>
          <w14:ligatures w14:val="none"/>
        </w:rPr>
        <w:t>-</w:t>
      </w:r>
      <w:r w:rsidRPr="00C91691">
        <w:rPr>
          <w:rFonts w:ascii="Times New Roman" w:hAnsi="Times New Roman" w:cs="Times New Roman"/>
          <w:kern w:val="0"/>
          <w14:ligatures w14:val="none"/>
        </w:rPr>
        <w:t>related human rights harms, including:</w:t>
      </w:r>
    </w:p>
    <w:p w14:paraId="3FC7D94C" w14:textId="77777777" w:rsidR="00B603D5" w:rsidRDefault="00B603D5" w:rsidP="00B603D5">
      <w:pPr>
        <w:spacing w:after="0" w:line="360" w:lineRule="auto"/>
        <w:jc w:val="both"/>
        <w:rPr>
          <w:rFonts w:ascii="Times New Roman" w:hAnsi="Times New Roman" w:cs="Times New Roman"/>
          <w:kern w:val="0"/>
          <w14:ligatures w14:val="none"/>
        </w:rPr>
      </w:pPr>
    </w:p>
    <w:p w14:paraId="6894CBDB" w14:textId="0B91C345" w:rsidR="00B603D5" w:rsidRDefault="00C91691" w:rsidP="00B603D5">
      <w:pPr>
        <w:pStyle w:val="ListParagraph"/>
        <w:numPr>
          <w:ilvl w:val="0"/>
          <w:numId w:val="23"/>
        </w:numPr>
        <w:spacing w:after="0" w:line="360" w:lineRule="auto"/>
        <w:jc w:val="both"/>
        <w:rPr>
          <w:rFonts w:ascii="Times New Roman" w:hAnsi="Times New Roman" w:cs="Times New Roman"/>
          <w:kern w:val="0"/>
          <w14:ligatures w14:val="none"/>
        </w:rPr>
      </w:pPr>
      <w:r w:rsidRPr="00B603D5">
        <w:rPr>
          <w:rFonts w:ascii="Times New Roman" w:hAnsi="Times New Roman" w:cs="Times New Roman"/>
          <w:kern w:val="0"/>
          <w14:ligatures w14:val="none"/>
        </w:rPr>
        <w:t>Enhancing physical and functional access to court services, including by expanding the jurisdiction and remedial powers of district</w:t>
      </w:r>
      <w:r w:rsidR="002B4EFC">
        <w:rPr>
          <w:rFonts w:ascii="Times New Roman" w:hAnsi="Times New Roman" w:cs="Times New Roman"/>
          <w:kern w:val="0"/>
          <w14:ligatures w14:val="none"/>
        </w:rPr>
        <w:t>-</w:t>
      </w:r>
      <w:r w:rsidRPr="00B603D5">
        <w:rPr>
          <w:rFonts w:ascii="Times New Roman" w:hAnsi="Times New Roman" w:cs="Times New Roman"/>
          <w:kern w:val="0"/>
          <w14:ligatures w14:val="none"/>
        </w:rPr>
        <w:t>level courts where appropriate.</w:t>
      </w:r>
    </w:p>
    <w:p w14:paraId="2EFE0EC3" w14:textId="77777777" w:rsidR="00B603D5" w:rsidRDefault="00B603D5" w:rsidP="00B603D5">
      <w:pPr>
        <w:pStyle w:val="ListParagraph"/>
        <w:spacing w:after="0" w:line="360" w:lineRule="auto"/>
        <w:jc w:val="both"/>
        <w:rPr>
          <w:rFonts w:ascii="Times New Roman" w:hAnsi="Times New Roman" w:cs="Times New Roman"/>
          <w:kern w:val="0"/>
          <w14:ligatures w14:val="none"/>
        </w:rPr>
      </w:pPr>
    </w:p>
    <w:p w14:paraId="23278B90" w14:textId="77777777" w:rsidR="00C11420" w:rsidRDefault="00C91691" w:rsidP="00C11420">
      <w:pPr>
        <w:pStyle w:val="ListParagraph"/>
        <w:numPr>
          <w:ilvl w:val="0"/>
          <w:numId w:val="23"/>
        </w:numPr>
        <w:spacing w:after="0" w:line="360" w:lineRule="auto"/>
        <w:jc w:val="both"/>
        <w:rPr>
          <w:rFonts w:ascii="Times New Roman" w:hAnsi="Times New Roman" w:cs="Times New Roman"/>
          <w:kern w:val="0"/>
          <w14:ligatures w14:val="none"/>
        </w:rPr>
      </w:pPr>
      <w:r w:rsidRPr="00B603D5">
        <w:rPr>
          <w:rFonts w:ascii="Times New Roman" w:hAnsi="Times New Roman" w:cs="Times New Roman"/>
          <w:kern w:val="0"/>
          <w14:ligatures w14:val="none"/>
        </w:rPr>
        <w:t>Strengthening legal aid services across the country to support workers, consumers, and affected communities.</w:t>
      </w:r>
    </w:p>
    <w:p w14:paraId="3F21E6EF" w14:textId="77777777" w:rsidR="00C11420" w:rsidRPr="00C11420" w:rsidRDefault="00C11420" w:rsidP="00C11420">
      <w:pPr>
        <w:pStyle w:val="ListParagraph"/>
        <w:rPr>
          <w:rFonts w:ascii="Times New Roman" w:hAnsi="Times New Roman" w:cs="Times New Roman"/>
          <w:kern w:val="0"/>
          <w14:ligatures w14:val="none"/>
        </w:rPr>
      </w:pPr>
    </w:p>
    <w:p w14:paraId="1C057677" w14:textId="0B9697FE" w:rsidR="00C11420" w:rsidRDefault="00C91691" w:rsidP="00C11420">
      <w:pPr>
        <w:pStyle w:val="ListParagraph"/>
        <w:numPr>
          <w:ilvl w:val="0"/>
          <w:numId w:val="23"/>
        </w:numPr>
        <w:spacing w:after="0" w:line="360" w:lineRule="auto"/>
        <w:jc w:val="both"/>
        <w:rPr>
          <w:rFonts w:ascii="Times New Roman" w:hAnsi="Times New Roman" w:cs="Times New Roman"/>
          <w:kern w:val="0"/>
          <w14:ligatures w14:val="none"/>
        </w:rPr>
      </w:pPr>
      <w:r w:rsidRPr="00C11420">
        <w:rPr>
          <w:rFonts w:ascii="Times New Roman" w:hAnsi="Times New Roman" w:cs="Times New Roman"/>
          <w:kern w:val="0"/>
          <w14:ligatures w14:val="none"/>
        </w:rPr>
        <w:t>Enhancing support for public interest litigation to enable civil society organisations and community groups to pursue systemic business</w:t>
      </w:r>
      <w:r w:rsidR="002B4EFC">
        <w:rPr>
          <w:rFonts w:ascii="Times New Roman" w:hAnsi="Times New Roman" w:cs="Times New Roman"/>
          <w:kern w:val="0"/>
          <w14:ligatures w14:val="none"/>
        </w:rPr>
        <w:t>-</w:t>
      </w:r>
      <w:r w:rsidRPr="00C11420">
        <w:rPr>
          <w:rFonts w:ascii="Times New Roman" w:hAnsi="Times New Roman" w:cs="Times New Roman"/>
          <w:kern w:val="0"/>
          <w14:ligatures w14:val="none"/>
        </w:rPr>
        <w:t>related human rights claims.</w:t>
      </w:r>
    </w:p>
    <w:p w14:paraId="189E7E16" w14:textId="77777777" w:rsidR="00C11420" w:rsidRPr="00C11420" w:rsidRDefault="00C11420" w:rsidP="00C11420">
      <w:pPr>
        <w:pStyle w:val="ListParagraph"/>
        <w:rPr>
          <w:rFonts w:ascii="Times New Roman" w:hAnsi="Times New Roman" w:cs="Times New Roman"/>
          <w:kern w:val="0"/>
          <w14:ligatures w14:val="none"/>
        </w:rPr>
      </w:pPr>
    </w:p>
    <w:p w14:paraId="2C72680D" w14:textId="77777777" w:rsidR="00C11420" w:rsidRDefault="00C91691" w:rsidP="00C11420">
      <w:pPr>
        <w:pStyle w:val="ListParagraph"/>
        <w:numPr>
          <w:ilvl w:val="0"/>
          <w:numId w:val="23"/>
        </w:numPr>
        <w:spacing w:after="0" w:line="360" w:lineRule="auto"/>
        <w:jc w:val="both"/>
        <w:rPr>
          <w:rFonts w:ascii="Times New Roman" w:hAnsi="Times New Roman" w:cs="Times New Roman"/>
          <w:kern w:val="0"/>
          <w14:ligatures w14:val="none"/>
        </w:rPr>
      </w:pPr>
      <w:r w:rsidRPr="00C11420">
        <w:rPr>
          <w:rFonts w:ascii="Times New Roman" w:hAnsi="Times New Roman" w:cs="Times New Roman"/>
          <w:kern w:val="0"/>
          <w14:ligatures w14:val="none"/>
        </w:rPr>
        <w:t>Simplifying legal procedures for labour, environmental, land, and consumer claims, including the adoption of more permissive rules of standing.</w:t>
      </w:r>
    </w:p>
    <w:p w14:paraId="3C0E862D" w14:textId="77777777" w:rsidR="00C11420" w:rsidRPr="00C11420" w:rsidRDefault="00C11420" w:rsidP="00C11420">
      <w:pPr>
        <w:pStyle w:val="ListParagraph"/>
        <w:rPr>
          <w:rFonts w:ascii="Times New Roman" w:hAnsi="Times New Roman" w:cs="Times New Roman"/>
          <w:kern w:val="0"/>
          <w14:ligatures w14:val="none"/>
        </w:rPr>
      </w:pPr>
    </w:p>
    <w:p w14:paraId="0D6D4A30" w14:textId="76E7AA8A" w:rsidR="00C11420" w:rsidRDefault="00C91691" w:rsidP="00C11420">
      <w:pPr>
        <w:pStyle w:val="ListParagraph"/>
        <w:numPr>
          <w:ilvl w:val="0"/>
          <w:numId w:val="23"/>
        </w:numPr>
        <w:spacing w:after="0" w:line="360" w:lineRule="auto"/>
        <w:jc w:val="both"/>
        <w:rPr>
          <w:rFonts w:ascii="Times New Roman" w:hAnsi="Times New Roman" w:cs="Times New Roman"/>
          <w:kern w:val="0"/>
          <w14:ligatures w14:val="none"/>
        </w:rPr>
      </w:pPr>
      <w:r w:rsidRPr="00C11420">
        <w:rPr>
          <w:rFonts w:ascii="Times New Roman" w:hAnsi="Times New Roman" w:cs="Times New Roman"/>
          <w:kern w:val="0"/>
          <w14:ligatures w14:val="none"/>
        </w:rPr>
        <w:t>Providing targeted training for judicial officers and legal practitioners on business and human rights to promote consistency, efficiency, and rights</w:t>
      </w:r>
      <w:r w:rsidR="002B4EFC">
        <w:rPr>
          <w:rFonts w:ascii="Times New Roman" w:hAnsi="Times New Roman" w:cs="Times New Roman"/>
          <w:kern w:val="0"/>
          <w14:ligatures w14:val="none"/>
        </w:rPr>
        <w:t>-</w:t>
      </w:r>
      <w:r w:rsidRPr="00C11420">
        <w:rPr>
          <w:rFonts w:ascii="Times New Roman" w:hAnsi="Times New Roman" w:cs="Times New Roman"/>
          <w:kern w:val="0"/>
          <w14:ligatures w14:val="none"/>
        </w:rPr>
        <w:t>sensitive adjudication.</w:t>
      </w:r>
    </w:p>
    <w:p w14:paraId="34C3BF29" w14:textId="77777777" w:rsidR="00C11420" w:rsidRPr="00C11420" w:rsidRDefault="00C11420" w:rsidP="00C11420">
      <w:pPr>
        <w:pStyle w:val="ListParagraph"/>
        <w:rPr>
          <w:rFonts w:ascii="Times New Roman" w:hAnsi="Times New Roman" w:cs="Times New Roman"/>
          <w:kern w:val="0"/>
          <w14:ligatures w14:val="none"/>
        </w:rPr>
      </w:pPr>
    </w:p>
    <w:p w14:paraId="39ADDE41" w14:textId="28603210" w:rsidR="00C91691" w:rsidRPr="00C11420" w:rsidRDefault="00C91691" w:rsidP="00C11420">
      <w:pPr>
        <w:pStyle w:val="ListParagraph"/>
        <w:numPr>
          <w:ilvl w:val="0"/>
          <w:numId w:val="23"/>
        </w:numPr>
        <w:spacing w:after="0" w:line="360" w:lineRule="auto"/>
        <w:jc w:val="both"/>
        <w:rPr>
          <w:rFonts w:ascii="Times New Roman" w:hAnsi="Times New Roman" w:cs="Times New Roman"/>
          <w:kern w:val="0"/>
          <w14:ligatures w14:val="none"/>
        </w:rPr>
      </w:pPr>
      <w:r w:rsidRPr="00C11420">
        <w:rPr>
          <w:rFonts w:ascii="Times New Roman" w:hAnsi="Times New Roman" w:cs="Times New Roman"/>
          <w:kern w:val="0"/>
          <w14:ligatures w14:val="none"/>
        </w:rPr>
        <w:t>Implementing public legal awareness initiatives to improve understanding of judicial remedies and rights among workers, consumers, and communities.</w:t>
      </w:r>
    </w:p>
    <w:p w14:paraId="360448A4" w14:textId="77777777" w:rsidR="0036583D" w:rsidRDefault="0036583D" w:rsidP="004F74DF">
      <w:pPr>
        <w:spacing w:after="0" w:line="360" w:lineRule="auto"/>
        <w:jc w:val="both"/>
        <w:rPr>
          <w:rFonts w:ascii="Times New Roman" w:hAnsi="Times New Roman" w:cs="Times New Roman"/>
          <w:kern w:val="0"/>
          <w:lang w:val="en-GB"/>
          <w14:ligatures w14:val="none"/>
        </w:rPr>
      </w:pPr>
    </w:p>
    <w:p w14:paraId="038C99CF" w14:textId="77777777" w:rsidR="00C11420" w:rsidRDefault="00C11420" w:rsidP="00E125AF">
      <w:pPr>
        <w:spacing w:after="0" w:line="360" w:lineRule="auto"/>
        <w:jc w:val="center"/>
        <w:outlineLvl w:val="1"/>
        <w:rPr>
          <w:rFonts w:ascii="Times New Roman" w:hAnsi="Times New Roman" w:cs="Times New Roman"/>
          <w:kern w:val="0"/>
          <w:lang w:val="en-GB"/>
          <w14:ligatures w14:val="none"/>
        </w:rPr>
      </w:pPr>
    </w:p>
    <w:p w14:paraId="608BDB3D"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29F40266"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306FC952"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3201D86C"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0C947F4D"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4FFBA5F3"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B10219A"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AF2DC1D"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DC32B44"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4E83DFEC"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04689D50"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30C0BE1"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5577496F"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B8CEE16"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82F4628"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3DC37A52" w14:textId="77777777" w:rsidR="00876AA3" w:rsidRDefault="00876AA3"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72429C8D" w14:textId="48A35A14"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94" w:name="_Toc218077277"/>
      <w:r w:rsidRPr="008774C5">
        <w:rPr>
          <w:rFonts w:ascii="Times New Roman" w:eastAsia="Times New Roman" w:hAnsi="Times New Roman" w:cs="Times New Roman"/>
          <w:kern w:val="0"/>
          <w:sz w:val="36"/>
          <w:szCs w:val="36"/>
          <w:lang w:val="en-GB"/>
          <w14:ligatures w14:val="none"/>
        </w:rPr>
        <w:t>DOMAIN 5</w:t>
      </w:r>
      <w:bookmarkEnd w:id="94"/>
    </w:p>
    <w:p w14:paraId="007CCA95"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4E746542" w14:textId="2C911308"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95" w:name="_Toc218077278"/>
      <w:r w:rsidRPr="008774C5">
        <w:rPr>
          <w:rFonts w:ascii="Times New Roman" w:eastAsia="Times New Roman" w:hAnsi="Times New Roman" w:cs="Times New Roman"/>
          <w:kern w:val="0"/>
          <w:sz w:val="27"/>
          <w:szCs w:val="27"/>
          <w:lang w:val="en-GB"/>
          <w14:ligatures w14:val="none"/>
        </w:rPr>
        <w:t>Non</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Judicial Grievance Mechanisms</w:t>
      </w:r>
      <w:bookmarkEnd w:id="95"/>
    </w:p>
    <w:p w14:paraId="7C4AE3AA" w14:textId="77777777" w:rsidR="00816109" w:rsidRDefault="00816109" w:rsidP="00816109">
      <w:pPr>
        <w:spacing w:after="0" w:line="360" w:lineRule="auto"/>
        <w:jc w:val="both"/>
        <w:rPr>
          <w:rFonts w:ascii="Times New Roman" w:hAnsi="Times New Roman" w:cs="Times New Roman"/>
          <w:kern w:val="0"/>
          <w:lang w:val="en-GB"/>
          <w14:ligatures w14:val="none"/>
        </w:rPr>
      </w:pPr>
    </w:p>
    <w:p w14:paraId="1AEC785B" w14:textId="77777777" w:rsidR="00816109" w:rsidRPr="006E05B5" w:rsidRDefault="00816109" w:rsidP="00816109">
      <w:pPr>
        <w:spacing w:after="0" w:line="360" w:lineRule="auto"/>
        <w:jc w:val="both"/>
        <w:rPr>
          <w:rFonts w:ascii="Times New Roman" w:hAnsi="Times New Roman" w:cs="Times New Roman"/>
          <w:b/>
          <w:bCs/>
          <w:i/>
          <w:iCs/>
          <w:kern w:val="0"/>
          <w:lang w:val="en-GB"/>
          <w14:ligatures w14:val="none"/>
        </w:rPr>
      </w:pPr>
      <w:r w:rsidRPr="006E05B5">
        <w:rPr>
          <w:rFonts w:ascii="Times New Roman" w:hAnsi="Times New Roman" w:cs="Times New Roman"/>
          <w:b/>
          <w:bCs/>
          <w:i/>
          <w:iCs/>
          <w:kern w:val="0"/>
          <w:lang w:val="en-GB"/>
          <w14:ligatures w14:val="none"/>
        </w:rPr>
        <w:t>Protect (State Duty to Protect Human Rights)</w:t>
      </w:r>
    </w:p>
    <w:p w14:paraId="1EBE382A" w14:textId="77777777" w:rsidR="00816109" w:rsidRDefault="00816109" w:rsidP="00816109">
      <w:pPr>
        <w:spacing w:after="0" w:line="360" w:lineRule="auto"/>
        <w:jc w:val="both"/>
        <w:rPr>
          <w:rFonts w:ascii="Times New Roman" w:hAnsi="Times New Roman" w:cs="Times New Roman"/>
          <w:kern w:val="0"/>
          <w:lang w:val="en-GB"/>
          <w14:ligatures w14:val="none"/>
        </w:rPr>
      </w:pPr>
    </w:p>
    <w:p w14:paraId="50A5C99E" w14:textId="39309EF4" w:rsidR="006E05B5" w:rsidRDefault="00816109" w:rsidP="006E05B5">
      <w:pPr>
        <w:spacing w:after="0" w:line="360" w:lineRule="auto"/>
        <w:jc w:val="both"/>
        <w:rPr>
          <w:rFonts w:ascii="Times New Roman" w:hAnsi="Times New Roman" w:cs="Times New Roman"/>
          <w:kern w:val="0"/>
          <w:lang w:val="en-GB"/>
          <w14:ligatures w14:val="none"/>
        </w:rPr>
      </w:pPr>
      <w:r w:rsidRPr="00816109">
        <w:rPr>
          <w:rFonts w:ascii="Times New Roman" w:hAnsi="Times New Roman" w:cs="Times New Roman"/>
          <w:kern w:val="0"/>
          <w14:ligatures w14:val="none"/>
        </w:rPr>
        <w:t>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grievance mechanisms constitute an important component of the State’s duty to protect human rights in the context of business activity. Such mechanisms are intended to provide accessible, timely, and flexible avenues for addressing grievances arising from business</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related harm, particularly where judicial remedies may be slow, costly, or geographically inaccessible. When effectively designed and supported,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mechanisms can play a preventive role by identifying and resolving issues before they escalate into more serious disputes or systemic violations.</w:t>
      </w:r>
    </w:p>
    <w:p w14:paraId="13CC3CA0" w14:textId="77777777" w:rsidR="006E05B5" w:rsidRDefault="006E05B5" w:rsidP="006E05B5">
      <w:pPr>
        <w:spacing w:after="0" w:line="360" w:lineRule="auto"/>
        <w:jc w:val="both"/>
        <w:rPr>
          <w:rFonts w:ascii="Times New Roman" w:hAnsi="Times New Roman" w:cs="Times New Roman"/>
          <w:kern w:val="0"/>
          <w:lang w:val="en-GB"/>
          <w14:ligatures w14:val="none"/>
        </w:rPr>
      </w:pPr>
    </w:p>
    <w:p w14:paraId="0343C851" w14:textId="7C3CB769" w:rsidR="006E05B5" w:rsidRDefault="00816109" w:rsidP="006E05B5">
      <w:pPr>
        <w:spacing w:after="0" w:line="360" w:lineRule="auto"/>
        <w:jc w:val="both"/>
        <w:rPr>
          <w:rFonts w:ascii="Times New Roman" w:hAnsi="Times New Roman" w:cs="Times New Roman"/>
          <w:kern w:val="0"/>
          <w:lang w:val="en-GB"/>
          <w14:ligatures w14:val="none"/>
        </w:rPr>
      </w:pPr>
      <w:r w:rsidRPr="00816109">
        <w:rPr>
          <w:rFonts w:ascii="Times New Roman" w:hAnsi="Times New Roman" w:cs="Times New Roman"/>
          <w:kern w:val="0"/>
          <w14:ligatures w14:val="none"/>
        </w:rPr>
        <w:t>The assessment, however, reveals that the State has not sufficiently operationalised its protective role in relation to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grievance mechanisms. Across the sectors examined, there was little evidence of clear State guidance, minimum standards, or regulatory oversight governing the establishment and functioning of such mechanisms. Government institutions and sector regulators do not appear to provide systematic direction on the design, accessibility, or effectiveness of grievance mechanisms at enterprise or sectoral level.</w:t>
      </w:r>
    </w:p>
    <w:p w14:paraId="7366A8C7" w14:textId="77777777" w:rsidR="006E05B5" w:rsidRDefault="006E05B5" w:rsidP="006E05B5">
      <w:pPr>
        <w:spacing w:after="0" w:line="360" w:lineRule="auto"/>
        <w:jc w:val="both"/>
        <w:rPr>
          <w:rFonts w:ascii="Times New Roman" w:hAnsi="Times New Roman" w:cs="Times New Roman"/>
          <w:kern w:val="0"/>
          <w:lang w:val="en-GB"/>
          <w14:ligatures w14:val="none"/>
        </w:rPr>
      </w:pPr>
    </w:p>
    <w:p w14:paraId="3BB80C84" w14:textId="2A602C18" w:rsidR="006E05B5" w:rsidRDefault="00816109" w:rsidP="006E05B5">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This absence of standard</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setting and oversight contributes to an uneven and fragmented landscape in which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remedies operate largely on an ad hoc basis. Without a clear policy or regulatory framework, grievance mechanisms are neither consistently required nor monitored, and their alignment with human rights principles is left largely to the discretion of individual businesses. As a result, the State’s duty to protect through preventive and early</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stage remedial processes remains weakly institutionalised.</w:t>
      </w:r>
    </w:p>
    <w:p w14:paraId="07D5D493" w14:textId="77777777" w:rsidR="006E05B5" w:rsidRDefault="006E05B5" w:rsidP="006E05B5">
      <w:pPr>
        <w:spacing w:after="0" w:line="360" w:lineRule="auto"/>
        <w:jc w:val="both"/>
        <w:rPr>
          <w:rFonts w:ascii="Times New Roman" w:hAnsi="Times New Roman" w:cs="Times New Roman"/>
          <w:kern w:val="0"/>
          <w14:ligatures w14:val="none"/>
        </w:rPr>
      </w:pPr>
    </w:p>
    <w:p w14:paraId="32EB5663" w14:textId="77777777" w:rsidR="006E05B5" w:rsidRPr="006E05B5" w:rsidRDefault="00816109" w:rsidP="006E05B5">
      <w:pPr>
        <w:spacing w:after="0" w:line="360" w:lineRule="auto"/>
        <w:jc w:val="both"/>
        <w:rPr>
          <w:rFonts w:ascii="Times New Roman" w:hAnsi="Times New Roman" w:cs="Times New Roman"/>
          <w:b/>
          <w:bCs/>
          <w:i/>
          <w:iCs/>
          <w:kern w:val="0"/>
          <w14:ligatures w14:val="none"/>
        </w:rPr>
      </w:pPr>
      <w:r w:rsidRPr="006E05B5">
        <w:rPr>
          <w:rFonts w:ascii="Times New Roman" w:hAnsi="Times New Roman" w:cs="Times New Roman"/>
          <w:b/>
          <w:bCs/>
          <w:i/>
          <w:iCs/>
          <w:kern w:val="0"/>
          <w14:ligatures w14:val="none"/>
        </w:rPr>
        <w:t>Respect</w:t>
      </w:r>
      <w:r w:rsidR="006E05B5" w:rsidRPr="006E05B5">
        <w:rPr>
          <w:rFonts w:ascii="Times New Roman" w:hAnsi="Times New Roman" w:cs="Times New Roman"/>
          <w:b/>
          <w:bCs/>
          <w:i/>
          <w:iCs/>
          <w:kern w:val="0"/>
          <w14:ligatures w14:val="none"/>
        </w:rPr>
        <w:t xml:space="preserve"> </w:t>
      </w:r>
      <w:r w:rsidRPr="006E05B5">
        <w:rPr>
          <w:rFonts w:ascii="Times New Roman" w:hAnsi="Times New Roman" w:cs="Times New Roman"/>
          <w:b/>
          <w:bCs/>
          <w:i/>
          <w:iCs/>
          <w:kern w:val="0"/>
          <w14:ligatures w14:val="none"/>
        </w:rPr>
        <w:t>(Corporate Responsibility to Respect Human Rights)</w:t>
      </w:r>
    </w:p>
    <w:p w14:paraId="70B88931" w14:textId="77777777" w:rsidR="006E05B5" w:rsidRDefault="006E05B5" w:rsidP="006E05B5">
      <w:pPr>
        <w:spacing w:after="0" w:line="360" w:lineRule="auto"/>
        <w:jc w:val="both"/>
        <w:rPr>
          <w:rFonts w:ascii="Times New Roman" w:hAnsi="Times New Roman" w:cs="Times New Roman"/>
          <w:kern w:val="0"/>
          <w14:ligatures w14:val="none"/>
        </w:rPr>
      </w:pPr>
    </w:p>
    <w:p w14:paraId="2983388D" w14:textId="7626ADBF" w:rsidR="006E05B5" w:rsidRDefault="00816109" w:rsidP="006E05B5">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From the perspective of business conduct, the assessment indicates that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grievance mechanisms are among the weakest elements of corporate human rights practice across all sectors examined. Field research and stakeholder consultations revealed that formal grievance mechanisms for workers, communities, and consumers were frequently absent, poorly structured, or inadequately communicated.</w:t>
      </w:r>
    </w:p>
    <w:p w14:paraId="3EA72569" w14:textId="77777777" w:rsidR="006E05B5" w:rsidRDefault="006E05B5" w:rsidP="006E05B5">
      <w:pPr>
        <w:spacing w:after="0" w:line="360" w:lineRule="auto"/>
        <w:jc w:val="both"/>
        <w:rPr>
          <w:rFonts w:ascii="Times New Roman" w:hAnsi="Times New Roman" w:cs="Times New Roman"/>
          <w:kern w:val="0"/>
          <w14:ligatures w14:val="none"/>
        </w:rPr>
      </w:pPr>
    </w:p>
    <w:p w14:paraId="6D9354B1" w14:textId="09B42479" w:rsidR="006E05B5" w:rsidRDefault="00816109" w:rsidP="006E05B5">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 xml:space="preserve">Where grievance channels did exist, they were often </w:t>
      </w:r>
      <w:r w:rsidR="002B4EFC">
        <w:rPr>
          <w:rFonts w:ascii="Times New Roman" w:hAnsi="Times New Roman" w:cs="Times New Roman"/>
          <w:kern w:val="0"/>
          <w14:ligatures w14:val="none"/>
        </w:rPr>
        <w:t>integrated</w:t>
      </w:r>
      <w:r w:rsidRPr="00816109">
        <w:rPr>
          <w:rFonts w:ascii="Times New Roman" w:hAnsi="Times New Roman" w:cs="Times New Roman"/>
          <w:kern w:val="0"/>
          <w14:ligatures w14:val="none"/>
        </w:rPr>
        <w:t xml:space="preserve"> within management hierarchies, such as through supervisors or senior management offices, raising concerns about independence, impartiality, and fairness. In such cases, grievance handling was perceived as an extension of managerial authority rather than as an impartial process for addressing rights</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based concerns. This structural dependence undermines trust and discourages utilisation, particularly where grievances involve allegations against supervisors or management themselves.</w:t>
      </w:r>
    </w:p>
    <w:p w14:paraId="4C173664" w14:textId="77777777" w:rsidR="006E05B5" w:rsidRDefault="006E05B5" w:rsidP="006E05B5">
      <w:pPr>
        <w:spacing w:after="0" w:line="360" w:lineRule="auto"/>
        <w:jc w:val="both"/>
        <w:rPr>
          <w:rFonts w:ascii="Times New Roman" w:hAnsi="Times New Roman" w:cs="Times New Roman"/>
          <w:kern w:val="0"/>
          <w14:ligatures w14:val="none"/>
        </w:rPr>
      </w:pPr>
    </w:p>
    <w:p w14:paraId="6F4E4897" w14:textId="77777777" w:rsidR="006E05B5" w:rsidRDefault="00816109" w:rsidP="006E05B5">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Awareness of grievance mechanisms among workers, community members, and consumers was generally low. Many respondents reported reliance on informal mediation through supervisors, traditional leaders, or business owners, rather than on structured and transparent grievance processes. Fear of retaliation, including loss of employment, denial of benefits, or social exclusion, further constrained reporting and engagement.</w:t>
      </w:r>
    </w:p>
    <w:p w14:paraId="26B36B26" w14:textId="77777777" w:rsidR="006E05B5" w:rsidRDefault="006E05B5" w:rsidP="006E05B5">
      <w:pPr>
        <w:spacing w:after="0" w:line="360" w:lineRule="auto"/>
        <w:jc w:val="both"/>
        <w:rPr>
          <w:rFonts w:ascii="Times New Roman" w:hAnsi="Times New Roman" w:cs="Times New Roman"/>
          <w:kern w:val="0"/>
          <w14:ligatures w14:val="none"/>
        </w:rPr>
      </w:pPr>
    </w:p>
    <w:p w14:paraId="64461ACA" w14:textId="7FF64FE2" w:rsidR="006E05B5" w:rsidRDefault="00816109" w:rsidP="006E05B5">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Across all sectors, none of the surveyed enterprises demonstrated grievance mechanisms that were consistent with, or largely compliant with, the effectiveness criteria articulated in UNGP Principle 31. In particular, mechanisms lacked clarity and predictability of process, accessibility for vulnerable groups, transparency of outcomes, and safeguards to ensure rights</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compatibility. This reflects a broader failure by businesses to internalise grievance handling as a core element of their responsibility to respect human rights.</w:t>
      </w:r>
    </w:p>
    <w:p w14:paraId="43DADAC4" w14:textId="77777777" w:rsidR="006E05B5" w:rsidRDefault="006E05B5" w:rsidP="006E05B5">
      <w:pPr>
        <w:spacing w:after="0" w:line="360" w:lineRule="auto"/>
        <w:jc w:val="both"/>
        <w:rPr>
          <w:rFonts w:ascii="Times New Roman" w:hAnsi="Times New Roman" w:cs="Times New Roman"/>
          <w:kern w:val="0"/>
          <w14:ligatures w14:val="none"/>
        </w:rPr>
      </w:pPr>
    </w:p>
    <w:p w14:paraId="37942FA3" w14:textId="31CD0EE1" w:rsidR="006E05B5" w:rsidRPr="005405B2" w:rsidRDefault="00816109" w:rsidP="006E05B5">
      <w:pPr>
        <w:spacing w:after="0" w:line="360" w:lineRule="auto"/>
        <w:jc w:val="both"/>
        <w:rPr>
          <w:rFonts w:ascii="Times New Roman" w:hAnsi="Times New Roman" w:cs="Times New Roman"/>
          <w:b/>
          <w:bCs/>
          <w:i/>
          <w:iCs/>
          <w:kern w:val="0"/>
          <w14:ligatures w14:val="none"/>
        </w:rPr>
      </w:pPr>
      <w:r w:rsidRPr="005405B2">
        <w:rPr>
          <w:rFonts w:ascii="Times New Roman" w:hAnsi="Times New Roman" w:cs="Times New Roman"/>
          <w:b/>
          <w:bCs/>
          <w:i/>
          <w:iCs/>
          <w:kern w:val="0"/>
          <w14:ligatures w14:val="none"/>
        </w:rPr>
        <w:t>Remedy</w:t>
      </w:r>
      <w:r w:rsidR="006E05B5" w:rsidRPr="005405B2">
        <w:rPr>
          <w:rFonts w:ascii="Times New Roman" w:hAnsi="Times New Roman" w:cs="Times New Roman"/>
          <w:b/>
          <w:bCs/>
          <w:i/>
          <w:iCs/>
          <w:kern w:val="0"/>
          <w14:ligatures w14:val="none"/>
        </w:rPr>
        <w:t xml:space="preserve"> </w:t>
      </w:r>
      <w:r w:rsidRPr="005405B2">
        <w:rPr>
          <w:rFonts w:ascii="Times New Roman" w:hAnsi="Times New Roman" w:cs="Times New Roman"/>
          <w:b/>
          <w:bCs/>
          <w:i/>
          <w:iCs/>
          <w:kern w:val="0"/>
          <w14:ligatures w14:val="none"/>
        </w:rPr>
        <w:t>(Effectiveness of Non</w:t>
      </w:r>
      <w:r w:rsidR="002B4EFC">
        <w:rPr>
          <w:rFonts w:ascii="Times New Roman" w:hAnsi="Times New Roman" w:cs="Times New Roman"/>
          <w:b/>
          <w:bCs/>
          <w:i/>
          <w:iCs/>
          <w:kern w:val="0"/>
          <w14:ligatures w14:val="none"/>
        </w:rPr>
        <w:t>-</w:t>
      </w:r>
      <w:r w:rsidRPr="005405B2">
        <w:rPr>
          <w:rFonts w:ascii="Times New Roman" w:hAnsi="Times New Roman" w:cs="Times New Roman"/>
          <w:b/>
          <w:bCs/>
          <w:i/>
          <w:iCs/>
          <w:kern w:val="0"/>
          <w14:ligatures w14:val="none"/>
        </w:rPr>
        <w:t>Judicial Remedies in Practice)</w:t>
      </w:r>
    </w:p>
    <w:p w14:paraId="18136095" w14:textId="77777777" w:rsidR="006E05B5" w:rsidRDefault="006E05B5" w:rsidP="006E05B5">
      <w:pPr>
        <w:spacing w:after="0" w:line="360" w:lineRule="auto"/>
        <w:jc w:val="both"/>
        <w:rPr>
          <w:rFonts w:ascii="Times New Roman" w:hAnsi="Times New Roman" w:cs="Times New Roman"/>
          <w:kern w:val="0"/>
          <w14:ligatures w14:val="none"/>
        </w:rPr>
      </w:pPr>
    </w:p>
    <w:p w14:paraId="7F29E013" w14:textId="533A5253" w:rsidR="005405B2" w:rsidRDefault="00816109" w:rsidP="005405B2">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The weaknesses identified in the design and implementation of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grievance mechanisms have direct implications for access to remedy. In practice, many grievances go unreported or unresolved due to the absence of trusted and accessible channels. Where grievances are raised, outcomes are often informal, undocumented, or inconsistent, limiting their effectiveness and undermining accountability.</w:t>
      </w:r>
    </w:p>
    <w:p w14:paraId="2C0A5567" w14:textId="77777777" w:rsidR="005405B2" w:rsidRDefault="005405B2" w:rsidP="005405B2">
      <w:pPr>
        <w:spacing w:after="0" w:line="360" w:lineRule="auto"/>
        <w:jc w:val="both"/>
        <w:rPr>
          <w:rFonts w:ascii="Times New Roman" w:hAnsi="Times New Roman" w:cs="Times New Roman"/>
          <w:kern w:val="0"/>
          <w14:ligatures w14:val="none"/>
        </w:rPr>
      </w:pPr>
    </w:p>
    <w:p w14:paraId="7D3C98D2" w14:textId="4CA9051F" w:rsidR="005405B2" w:rsidRDefault="00816109" w:rsidP="005405B2">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The lack of clear procedures and follow</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up also means that grievance mechanisms rarely generate learning or systemic improvement within businesses. Instead of serving as tools for identifying recurring risks and preventing future harm, grievance processes function, at best, as reactive responses to individual complaints. At worst, they are perceived as symbolic or ineffective, reinforcing mistrust among workers, communities, and consumers.</w:t>
      </w:r>
    </w:p>
    <w:p w14:paraId="0EF94B78" w14:textId="77777777" w:rsidR="005405B2" w:rsidRDefault="005405B2" w:rsidP="005405B2">
      <w:pPr>
        <w:spacing w:after="0" w:line="360" w:lineRule="auto"/>
        <w:jc w:val="both"/>
        <w:rPr>
          <w:rFonts w:ascii="Times New Roman" w:hAnsi="Times New Roman" w:cs="Times New Roman"/>
          <w:kern w:val="0"/>
          <w14:ligatures w14:val="none"/>
        </w:rPr>
      </w:pPr>
    </w:p>
    <w:p w14:paraId="67BEE266" w14:textId="6E75D44F" w:rsidR="005405B2" w:rsidRDefault="00816109" w:rsidP="005405B2">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The assessment further reveals that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grievance mechanisms are not systematically linked to State</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based remedial institutions or judicial processes. There is little coordination between enterprise</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level mechanisms and labour offices, local authorities, or other relevant bodies. This disconnect limits escalation pathways where grievances cannot be resolved internally and leaves rights</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holders without clear options for pursuing further remedy.</w:t>
      </w:r>
    </w:p>
    <w:p w14:paraId="24E18430" w14:textId="77777777" w:rsidR="005405B2" w:rsidRDefault="005405B2" w:rsidP="005405B2">
      <w:pPr>
        <w:spacing w:after="0" w:line="360" w:lineRule="auto"/>
        <w:jc w:val="both"/>
        <w:rPr>
          <w:rFonts w:ascii="Times New Roman" w:hAnsi="Times New Roman" w:cs="Times New Roman"/>
          <w:kern w:val="0"/>
          <w14:ligatures w14:val="none"/>
        </w:rPr>
      </w:pPr>
    </w:p>
    <w:p w14:paraId="32DEF8C3" w14:textId="4CDEEA31" w:rsidR="009F1788" w:rsidRDefault="00816109" w:rsidP="009F1788">
      <w:pPr>
        <w:spacing w:after="0" w:line="360" w:lineRule="auto"/>
        <w:jc w:val="both"/>
        <w:rPr>
          <w:rFonts w:ascii="Times New Roman" w:hAnsi="Times New Roman" w:cs="Times New Roman"/>
          <w:kern w:val="0"/>
          <w14:ligatures w14:val="none"/>
        </w:rPr>
      </w:pPr>
      <w:r w:rsidRPr="00816109">
        <w:rPr>
          <w:rFonts w:ascii="Times New Roman" w:hAnsi="Times New Roman" w:cs="Times New Roman"/>
          <w:kern w:val="0"/>
          <w14:ligatures w14:val="none"/>
        </w:rPr>
        <w:t>As a result, non</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judicial remedies do not currently fulfil their potential role as accessible, effective, and rights</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compatible avenues for addressing business</w:t>
      </w:r>
      <w:r w:rsidR="002B4EFC">
        <w:rPr>
          <w:rFonts w:ascii="Times New Roman" w:hAnsi="Times New Roman" w:cs="Times New Roman"/>
          <w:kern w:val="0"/>
          <w14:ligatures w14:val="none"/>
        </w:rPr>
        <w:t>-</w:t>
      </w:r>
      <w:r w:rsidRPr="00816109">
        <w:rPr>
          <w:rFonts w:ascii="Times New Roman" w:hAnsi="Times New Roman" w:cs="Times New Roman"/>
          <w:kern w:val="0"/>
          <w14:ligatures w14:val="none"/>
        </w:rPr>
        <w:t xml:space="preserve">related human rights harm in </w:t>
      </w:r>
      <w:r w:rsidR="00B45E39">
        <w:rPr>
          <w:rFonts w:ascii="Times New Roman" w:hAnsi="Times New Roman" w:cs="Times New Roman"/>
          <w:kern w:val="0"/>
          <w14:ligatures w14:val="none"/>
        </w:rPr>
        <w:t>Malaŵi</w:t>
      </w:r>
      <w:r w:rsidRPr="00816109">
        <w:rPr>
          <w:rFonts w:ascii="Times New Roman" w:hAnsi="Times New Roman" w:cs="Times New Roman"/>
          <w:kern w:val="0"/>
          <w14:ligatures w14:val="none"/>
        </w:rPr>
        <w:t>.</w:t>
      </w:r>
    </w:p>
    <w:p w14:paraId="4D193455" w14:textId="77777777" w:rsidR="009F1788" w:rsidRDefault="009F1788" w:rsidP="009F1788">
      <w:pPr>
        <w:spacing w:after="0" w:line="360" w:lineRule="auto"/>
        <w:jc w:val="both"/>
        <w:rPr>
          <w:rFonts w:ascii="Times New Roman" w:hAnsi="Times New Roman" w:cs="Times New Roman"/>
          <w:kern w:val="0"/>
          <w14:ligatures w14:val="none"/>
        </w:rPr>
      </w:pPr>
    </w:p>
    <w:p w14:paraId="6D25AA60" w14:textId="77777777" w:rsidR="009F1788" w:rsidRPr="009F1788" w:rsidRDefault="00816109" w:rsidP="009F1788">
      <w:pPr>
        <w:spacing w:after="0" w:line="360" w:lineRule="auto"/>
        <w:jc w:val="both"/>
        <w:rPr>
          <w:rFonts w:ascii="Times New Roman" w:hAnsi="Times New Roman" w:cs="Times New Roman"/>
          <w:b/>
          <w:bCs/>
          <w:i/>
          <w:iCs/>
          <w:kern w:val="0"/>
          <w14:ligatures w14:val="none"/>
        </w:rPr>
      </w:pPr>
      <w:r w:rsidRPr="009F1788">
        <w:rPr>
          <w:rFonts w:ascii="Times New Roman" w:hAnsi="Times New Roman" w:cs="Times New Roman"/>
          <w:b/>
          <w:bCs/>
          <w:i/>
          <w:iCs/>
          <w:kern w:val="0"/>
          <w14:ligatures w14:val="none"/>
        </w:rPr>
        <w:t>Recommendations (Domain 5)</w:t>
      </w:r>
    </w:p>
    <w:p w14:paraId="58E6832C" w14:textId="77777777" w:rsidR="009F1788" w:rsidRDefault="009F1788" w:rsidP="009F1788">
      <w:pPr>
        <w:spacing w:after="0" w:line="360" w:lineRule="auto"/>
        <w:jc w:val="both"/>
        <w:rPr>
          <w:rFonts w:ascii="Times New Roman" w:hAnsi="Times New Roman" w:cs="Times New Roman"/>
          <w:kern w:val="0"/>
          <w14:ligatures w14:val="none"/>
        </w:rPr>
      </w:pPr>
    </w:p>
    <w:p w14:paraId="062AFE1D" w14:textId="76187A45" w:rsidR="009F1788" w:rsidRDefault="00816109" w:rsidP="009F1788">
      <w:pPr>
        <w:pStyle w:val="ListParagraph"/>
        <w:numPr>
          <w:ilvl w:val="0"/>
          <w:numId w:val="24"/>
        </w:numPr>
        <w:spacing w:after="0" w:line="360" w:lineRule="auto"/>
        <w:jc w:val="both"/>
        <w:rPr>
          <w:rFonts w:ascii="Times New Roman" w:hAnsi="Times New Roman" w:cs="Times New Roman"/>
          <w:kern w:val="0"/>
          <w14:ligatures w14:val="none"/>
        </w:rPr>
      </w:pPr>
      <w:r w:rsidRPr="009F1788">
        <w:rPr>
          <w:rFonts w:ascii="Times New Roman" w:hAnsi="Times New Roman" w:cs="Times New Roman"/>
          <w:kern w:val="0"/>
          <w14:ligatures w14:val="none"/>
        </w:rPr>
        <w:t>The State should develop and promulgate minimum standards for non</w:t>
      </w:r>
      <w:r w:rsidR="002B4EFC">
        <w:rPr>
          <w:rFonts w:ascii="Times New Roman" w:hAnsi="Times New Roman" w:cs="Times New Roman"/>
          <w:kern w:val="0"/>
          <w14:ligatures w14:val="none"/>
        </w:rPr>
        <w:t>-</w:t>
      </w:r>
      <w:r w:rsidRPr="009F1788">
        <w:rPr>
          <w:rFonts w:ascii="Times New Roman" w:hAnsi="Times New Roman" w:cs="Times New Roman"/>
          <w:kern w:val="0"/>
          <w14:ligatures w14:val="none"/>
        </w:rPr>
        <w:t xml:space="preserve">judicial grievance mechanisms that are consistent with the effectiveness criteria set out in UNGP Principle </w:t>
      </w:r>
      <w:r w:rsidR="006F4528" w:rsidRPr="009F1788">
        <w:rPr>
          <w:rFonts w:ascii="Times New Roman" w:hAnsi="Times New Roman" w:cs="Times New Roman"/>
          <w:kern w:val="0"/>
          <w14:ligatures w14:val="none"/>
        </w:rPr>
        <w:t>31 and</w:t>
      </w:r>
      <w:r w:rsidRPr="009F1788">
        <w:rPr>
          <w:rFonts w:ascii="Times New Roman" w:hAnsi="Times New Roman" w:cs="Times New Roman"/>
          <w:kern w:val="0"/>
          <w14:ligatures w14:val="none"/>
        </w:rPr>
        <w:t xml:space="preserve"> require their adoption in sectors associated with heightened human rights risks.</w:t>
      </w:r>
    </w:p>
    <w:p w14:paraId="11AC937A" w14:textId="77777777" w:rsidR="009F1788" w:rsidRDefault="009F1788" w:rsidP="009F1788">
      <w:pPr>
        <w:pStyle w:val="ListParagraph"/>
        <w:spacing w:after="0" w:line="360" w:lineRule="auto"/>
        <w:jc w:val="both"/>
        <w:rPr>
          <w:rFonts w:ascii="Times New Roman" w:hAnsi="Times New Roman" w:cs="Times New Roman"/>
          <w:kern w:val="0"/>
          <w14:ligatures w14:val="none"/>
        </w:rPr>
      </w:pPr>
    </w:p>
    <w:p w14:paraId="5C807CBA" w14:textId="77777777" w:rsidR="009F1788" w:rsidRDefault="00816109" w:rsidP="009F1788">
      <w:pPr>
        <w:pStyle w:val="ListParagraph"/>
        <w:numPr>
          <w:ilvl w:val="0"/>
          <w:numId w:val="24"/>
        </w:numPr>
        <w:spacing w:after="0" w:line="360" w:lineRule="auto"/>
        <w:jc w:val="both"/>
        <w:rPr>
          <w:rFonts w:ascii="Times New Roman" w:hAnsi="Times New Roman" w:cs="Times New Roman"/>
          <w:kern w:val="0"/>
          <w14:ligatures w14:val="none"/>
        </w:rPr>
      </w:pPr>
      <w:r w:rsidRPr="009F1788">
        <w:rPr>
          <w:rFonts w:ascii="Times New Roman" w:hAnsi="Times New Roman" w:cs="Times New Roman"/>
          <w:kern w:val="0"/>
          <w14:ligatures w14:val="none"/>
        </w:rPr>
        <w:t>Businesses should be encouraged or required to establish grievance mechanisms that are independent, accessible, confidential, and protective against retaliation, and that are clearly communicated to workers, communities, and consumers.</w:t>
      </w:r>
    </w:p>
    <w:p w14:paraId="483DD286" w14:textId="77777777" w:rsidR="009F1788" w:rsidRPr="009F1788" w:rsidRDefault="009F1788" w:rsidP="009F1788">
      <w:pPr>
        <w:pStyle w:val="ListParagraph"/>
        <w:rPr>
          <w:rFonts w:ascii="Times New Roman" w:hAnsi="Times New Roman" w:cs="Times New Roman"/>
          <w:kern w:val="0"/>
          <w14:ligatures w14:val="none"/>
        </w:rPr>
      </w:pPr>
    </w:p>
    <w:p w14:paraId="2AE4BAB6" w14:textId="266587D4" w:rsidR="00816109" w:rsidRPr="009F1788" w:rsidRDefault="00816109" w:rsidP="009F1788">
      <w:pPr>
        <w:pStyle w:val="ListParagraph"/>
        <w:numPr>
          <w:ilvl w:val="0"/>
          <w:numId w:val="24"/>
        </w:numPr>
        <w:spacing w:after="0" w:line="360" w:lineRule="auto"/>
        <w:jc w:val="both"/>
        <w:rPr>
          <w:rFonts w:ascii="Times New Roman" w:hAnsi="Times New Roman" w:cs="Times New Roman"/>
          <w:kern w:val="0"/>
          <w14:ligatures w14:val="none"/>
        </w:rPr>
      </w:pPr>
      <w:r w:rsidRPr="009F1788">
        <w:rPr>
          <w:rFonts w:ascii="Times New Roman" w:hAnsi="Times New Roman" w:cs="Times New Roman"/>
          <w:kern w:val="0"/>
          <w14:ligatures w14:val="none"/>
        </w:rPr>
        <w:t>State institutions should provide oversight, guidance, and capacity</w:t>
      </w:r>
      <w:r w:rsidR="002B4EFC">
        <w:rPr>
          <w:rFonts w:ascii="Times New Roman" w:hAnsi="Times New Roman" w:cs="Times New Roman"/>
          <w:kern w:val="0"/>
          <w14:ligatures w14:val="none"/>
        </w:rPr>
        <w:t>-</w:t>
      </w:r>
      <w:r w:rsidRPr="009F1788">
        <w:rPr>
          <w:rFonts w:ascii="Times New Roman" w:hAnsi="Times New Roman" w:cs="Times New Roman"/>
          <w:kern w:val="0"/>
          <w14:ligatures w14:val="none"/>
        </w:rPr>
        <w:t>building support to ensure that non</w:t>
      </w:r>
      <w:r w:rsidR="002B4EFC">
        <w:rPr>
          <w:rFonts w:ascii="Times New Roman" w:hAnsi="Times New Roman" w:cs="Times New Roman"/>
          <w:kern w:val="0"/>
          <w14:ligatures w14:val="none"/>
        </w:rPr>
        <w:t>-</w:t>
      </w:r>
      <w:r w:rsidRPr="009F1788">
        <w:rPr>
          <w:rFonts w:ascii="Times New Roman" w:hAnsi="Times New Roman" w:cs="Times New Roman"/>
          <w:kern w:val="0"/>
          <w14:ligatures w14:val="none"/>
        </w:rPr>
        <w:t>judicial grievance mechanisms operate transparently, fairly, and effectively, and are linked to appropriate escalation and remedial pathways where grievances cannot be resolved at enterprise level.</w:t>
      </w:r>
    </w:p>
    <w:p w14:paraId="3B487D18" w14:textId="77777777" w:rsidR="00816109" w:rsidRDefault="00816109" w:rsidP="00684274">
      <w:pPr>
        <w:spacing w:after="0" w:line="360" w:lineRule="auto"/>
        <w:jc w:val="both"/>
        <w:rPr>
          <w:rFonts w:ascii="Times New Roman" w:hAnsi="Times New Roman" w:cs="Times New Roman"/>
          <w:kern w:val="0"/>
          <w:lang w:val="en-GB"/>
          <w14:ligatures w14:val="none"/>
        </w:rPr>
      </w:pPr>
    </w:p>
    <w:p w14:paraId="20648032" w14:textId="77777777" w:rsidR="00816109" w:rsidRDefault="00816109" w:rsidP="00684274">
      <w:pPr>
        <w:spacing w:after="0" w:line="360" w:lineRule="auto"/>
        <w:jc w:val="both"/>
        <w:rPr>
          <w:rFonts w:ascii="Times New Roman" w:hAnsi="Times New Roman" w:cs="Times New Roman"/>
          <w:kern w:val="0"/>
          <w:lang w:val="en-GB"/>
          <w14:ligatures w14:val="none"/>
        </w:rPr>
      </w:pPr>
    </w:p>
    <w:p w14:paraId="265109C1" w14:textId="77777777" w:rsidR="00E25C69" w:rsidRDefault="00E25C69" w:rsidP="004F74DF">
      <w:pPr>
        <w:spacing w:after="0" w:line="360" w:lineRule="auto"/>
        <w:jc w:val="both"/>
        <w:outlineLvl w:val="1"/>
        <w:rPr>
          <w:rFonts w:ascii="Times New Roman" w:eastAsia="Times New Roman" w:hAnsi="Times New Roman" w:cs="Times New Roman"/>
          <w:kern w:val="0"/>
          <w:lang w:val="en-GB"/>
          <w14:ligatures w14:val="none"/>
        </w:rPr>
      </w:pPr>
    </w:p>
    <w:p w14:paraId="04980C92" w14:textId="77777777" w:rsidR="00876AA3" w:rsidRPr="008774C5" w:rsidRDefault="00876AA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02CC07E" w14:textId="61481B6D"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96" w:name="_Toc218077279"/>
      <w:r w:rsidRPr="008774C5">
        <w:rPr>
          <w:rFonts w:ascii="Times New Roman" w:eastAsia="Times New Roman" w:hAnsi="Times New Roman" w:cs="Times New Roman"/>
          <w:kern w:val="0"/>
          <w:sz w:val="36"/>
          <w:szCs w:val="36"/>
          <w:lang w:val="en-GB"/>
          <w14:ligatures w14:val="none"/>
        </w:rPr>
        <w:t>DOMAIN 6</w:t>
      </w:r>
      <w:bookmarkEnd w:id="96"/>
    </w:p>
    <w:p w14:paraId="0FE17300"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57057694" w14:textId="77777777"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97" w:name="_Toc218077280"/>
      <w:r w:rsidRPr="008774C5">
        <w:rPr>
          <w:rFonts w:ascii="Times New Roman" w:eastAsia="Times New Roman" w:hAnsi="Times New Roman" w:cs="Times New Roman"/>
          <w:kern w:val="0"/>
          <w:sz w:val="27"/>
          <w:szCs w:val="27"/>
          <w:lang w:val="en-GB"/>
          <w14:ligatures w14:val="none"/>
        </w:rPr>
        <w:t>Labour Rights</w:t>
      </w:r>
      <w:bookmarkEnd w:id="97"/>
    </w:p>
    <w:p w14:paraId="7DADC169" w14:textId="77777777" w:rsidR="008F2F47" w:rsidRDefault="008F2F47" w:rsidP="008F2F47">
      <w:pPr>
        <w:spacing w:after="0" w:line="360" w:lineRule="auto"/>
        <w:jc w:val="both"/>
        <w:rPr>
          <w:rFonts w:ascii="Times New Roman" w:hAnsi="Times New Roman" w:cs="Times New Roman"/>
          <w:kern w:val="0"/>
          <w:lang w:val="en-GB"/>
          <w14:ligatures w14:val="none"/>
        </w:rPr>
      </w:pPr>
    </w:p>
    <w:p w14:paraId="021440C8" w14:textId="77777777" w:rsidR="008F2F47" w:rsidRPr="008F2F47" w:rsidRDefault="008F2F47" w:rsidP="008F2F47">
      <w:pPr>
        <w:spacing w:after="0" w:line="360" w:lineRule="auto"/>
        <w:jc w:val="both"/>
        <w:rPr>
          <w:rFonts w:ascii="Times New Roman" w:hAnsi="Times New Roman" w:cs="Times New Roman"/>
          <w:b/>
          <w:bCs/>
          <w:i/>
          <w:iCs/>
          <w:kern w:val="0"/>
          <w:lang w:val="en-GB"/>
          <w14:ligatures w14:val="none"/>
        </w:rPr>
      </w:pPr>
      <w:r w:rsidRPr="008F2F47">
        <w:rPr>
          <w:rFonts w:ascii="Times New Roman" w:hAnsi="Times New Roman" w:cs="Times New Roman"/>
          <w:b/>
          <w:bCs/>
          <w:i/>
          <w:iCs/>
          <w:kern w:val="0"/>
          <w:lang w:val="en-GB"/>
          <w14:ligatures w14:val="none"/>
        </w:rPr>
        <w:t>Protect (State Duty to Protect Human Rights)</w:t>
      </w:r>
    </w:p>
    <w:p w14:paraId="26CA48CD" w14:textId="77777777" w:rsidR="008F2F47" w:rsidRDefault="008F2F47" w:rsidP="008F2F47">
      <w:pPr>
        <w:spacing w:after="0" w:line="360" w:lineRule="auto"/>
        <w:jc w:val="both"/>
        <w:rPr>
          <w:rFonts w:ascii="Times New Roman" w:hAnsi="Times New Roman" w:cs="Times New Roman"/>
          <w:kern w:val="0"/>
          <w:lang w:val="en-GB"/>
          <w14:ligatures w14:val="none"/>
        </w:rPr>
      </w:pPr>
    </w:p>
    <w:p w14:paraId="22DAE249" w14:textId="6D0DEA2B" w:rsidR="008F2F47" w:rsidRDefault="008F2F47" w:rsidP="008F2F47">
      <w:pPr>
        <w:spacing w:after="0" w:line="360" w:lineRule="auto"/>
        <w:jc w:val="both"/>
        <w:rPr>
          <w:rFonts w:ascii="Times New Roman" w:hAnsi="Times New Roman" w:cs="Times New Roman"/>
          <w:kern w:val="0"/>
          <w:lang w:val="en-GB"/>
          <w14:ligatures w14:val="none"/>
        </w:rPr>
      </w:pPr>
      <w:r w:rsidRPr="008F2F47">
        <w:rPr>
          <w:rFonts w:ascii="Times New Roman" w:hAnsi="Times New Roman" w:cs="Times New Roman"/>
          <w:kern w:val="0"/>
          <w14:ligatures w14:val="none"/>
        </w:rPr>
        <w:t>Labour rights concerns emerged as the most pervasive and consistent set of business</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 xml:space="preserve">related human rights risks across all sectors covered by the field research. Workers in extractive industries, manufacturing, hospitality, and commercial enterprises reported vulnerabilities relating to wages, employment security, occupational safety and health, discrimination, harassment, and access to remedies. These findings point to the centrality of labour rights within </w:t>
      </w:r>
      <w:r w:rsidR="00B45E39">
        <w:rPr>
          <w:rFonts w:ascii="Times New Roman" w:hAnsi="Times New Roman" w:cs="Times New Roman"/>
          <w:kern w:val="0"/>
          <w14:ligatures w14:val="none"/>
        </w:rPr>
        <w:t>Malaŵi</w:t>
      </w:r>
      <w:r w:rsidRPr="008F2F47">
        <w:rPr>
          <w:rFonts w:ascii="Times New Roman" w:hAnsi="Times New Roman" w:cs="Times New Roman"/>
          <w:kern w:val="0"/>
          <w14:ligatures w14:val="none"/>
        </w:rPr>
        <w:t>’s business and human rights landscape.</w:t>
      </w:r>
    </w:p>
    <w:p w14:paraId="0B20A0C2" w14:textId="77777777" w:rsidR="008F2F47" w:rsidRDefault="008F2F47" w:rsidP="008F2F47">
      <w:pPr>
        <w:spacing w:after="0" w:line="360" w:lineRule="auto"/>
        <w:jc w:val="both"/>
        <w:rPr>
          <w:rFonts w:ascii="Times New Roman" w:hAnsi="Times New Roman" w:cs="Times New Roman"/>
          <w:kern w:val="0"/>
          <w:lang w:val="en-GB"/>
          <w14:ligatures w14:val="none"/>
        </w:rPr>
      </w:pPr>
    </w:p>
    <w:p w14:paraId="1803B41E" w14:textId="12C39811" w:rsidR="008F2F47" w:rsidRDefault="00B45E39" w:rsidP="008F2F47">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Malaŵi</w:t>
      </w:r>
      <w:r w:rsidR="008F2F47" w:rsidRPr="008F2F47">
        <w:rPr>
          <w:rFonts w:ascii="Times New Roman" w:hAnsi="Times New Roman" w:cs="Times New Roman"/>
          <w:kern w:val="0"/>
          <w14:ligatures w14:val="none"/>
        </w:rPr>
        <w:t xml:space="preserve"> has enacted labour legislation providing for minimum wages, written contracts, occupational safety and health standards, freedom from discrimination, and mechanisms for labour inspection and enforcement. In principle, these legal protections reflect the State’s commitment to protecting workers from exploitation and unsafe working conditions. However, the assessment reveals that the practical enforcement of labour laws is uneven and insufficiently responsive to the realities of contemporary labour markets.</w:t>
      </w:r>
    </w:p>
    <w:p w14:paraId="5FEED9EB" w14:textId="77777777" w:rsidR="008F2F47" w:rsidRDefault="008F2F47" w:rsidP="008F2F47">
      <w:pPr>
        <w:spacing w:after="0" w:line="360" w:lineRule="auto"/>
        <w:jc w:val="both"/>
        <w:rPr>
          <w:rFonts w:ascii="Times New Roman" w:hAnsi="Times New Roman" w:cs="Times New Roman"/>
          <w:kern w:val="0"/>
          <w:lang w:val="en-GB"/>
          <w14:ligatures w14:val="none"/>
        </w:rPr>
      </w:pPr>
    </w:p>
    <w:p w14:paraId="7270BF0A" w14:textId="77777777" w:rsidR="008F2F47" w:rsidRDefault="008F2F47" w:rsidP="008F2F47">
      <w:pPr>
        <w:spacing w:after="0" w:line="360" w:lineRule="auto"/>
        <w:jc w:val="both"/>
        <w:rPr>
          <w:rFonts w:ascii="Times New Roman" w:hAnsi="Times New Roman" w:cs="Times New Roman"/>
          <w:kern w:val="0"/>
          <w:lang w:val="en-GB"/>
          <w14:ligatures w14:val="none"/>
        </w:rPr>
      </w:pPr>
      <w:r w:rsidRPr="008F2F47">
        <w:rPr>
          <w:rFonts w:ascii="Times New Roman" w:hAnsi="Times New Roman" w:cs="Times New Roman"/>
          <w:kern w:val="0"/>
          <w14:ligatures w14:val="none"/>
        </w:rPr>
        <w:t>Across sectors, employment relationships were frequently characterised by informality and insecurity. Written contracts were not universal, particularly for casual, temporary, outsourced, or seasonal workers. Many workers reported limited awareness of their terms and conditions of employment, and difficulties in enforcing even basic labour rights. This situation weakens the protective function of labour regulation and leaves significant gaps between formal legal standards and lived workplace realities.</w:t>
      </w:r>
    </w:p>
    <w:p w14:paraId="2A89EEE5" w14:textId="77777777" w:rsidR="008F2F47" w:rsidRDefault="008F2F47" w:rsidP="008F2F47">
      <w:pPr>
        <w:spacing w:after="0" w:line="360" w:lineRule="auto"/>
        <w:jc w:val="both"/>
        <w:rPr>
          <w:rFonts w:ascii="Times New Roman" w:hAnsi="Times New Roman" w:cs="Times New Roman"/>
          <w:kern w:val="0"/>
          <w:lang w:val="en-GB"/>
          <w14:ligatures w14:val="none"/>
        </w:rPr>
      </w:pPr>
    </w:p>
    <w:p w14:paraId="32498AA8" w14:textId="77777777" w:rsidR="008F2F47" w:rsidRDefault="008F2F47" w:rsidP="008F2F47">
      <w:pPr>
        <w:spacing w:after="0" w:line="360" w:lineRule="auto"/>
        <w:jc w:val="both"/>
        <w:rPr>
          <w:rFonts w:ascii="Times New Roman" w:hAnsi="Times New Roman" w:cs="Times New Roman"/>
          <w:kern w:val="0"/>
          <w:lang w:val="en-GB"/>
          <w14:ligatures w14:val="none"/>
        </w:rPr>
      </w:pPr>
      <w:r w:rsidRPr="008F2F47">
        <w:rPr>
          <w:rFonts w:ascii="Times New Roman" w:hAnsi="Times New Roman" w:cs="Times New Roman"/>
          <w:kern w:val="0"/>
          <w14:ligatures w14:val="none"/>
        </w:rPr>
        <w:t>Occupational safety and health enforcement was similarly inconsistent. While some workplaces reported inspections and provision of protective equipment, others relied on minimal or ad hoc safety arrangements. Labour inspections were reported to occur, but were often perceived as infrequent, predictable, or limited in scope. As a result, hazardous working conditions persist across sectors, including in environments where the risks to health and safety are well known.</w:t>
      </w:r>
    </w:p>
    <w:p w14:paraId="57E9970C" w14:textId="77777777" w:rsidR="008F2F47" w:rsidRDefault="008F2F47" w:rsidP="008F2F47">
      <w:pPr>
        <w:spacing w:after="0" w:line="360" w:lineRule="auto"/>
        <w:jc w:val="both"/>
        <w:rPr>
          <w:rFonts w:ascii="Times New Roman" w:hAnsi="Times New Roman" w:cs="Times New Roman"/>
          <w:kern w:val="0"/>
          <w:lang w:val="en-GB"/>
          <w14:ligatures w14:val="none"/>
        </w:rPr>
      </w:pPr>
    </w:p>
    <w:p w14:paraId="3E8E60C8" w14:textId="77777777" w:rsidR="008F2F47" w:rsidRDefault="008F2F47" w:rsidP="008F2F47">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 assessment further indicates that labour enforcement institutions face significant capacity constraints. Limited staffing, logistical challenges, and resource shortages undermine the State’s ability to conduct regular inspections, follow up on violations, and impose effective sanctions. These constraints weaken the State’s capacity to fulfil its duty to protect labour rights in a systematic and preventive manner.</w:t>
      </w:r>
    </w:p>
    <w:p w14:paraId="2F050980" w14:textId="77777777" w:rsidR="008F2F47" w:rsidRDefault="008F2F47" w:rsidP="008F2F47">
      <w:pPr>
        <w:spacing w:after="0" w:line="360" w:lineRule="auto"/>
        <w:jc w:val="both"/>
        <w:rPr>
          <w:rFonts w:ascii="Times New Roman" w:hAnsi="Times New Roman" w:cs="Times New Roman"/>
          <w:kern w:val="0"/>
          <w14:ligatures w14:val="none"/>
        </w:rPr>
      </w:pPr>
    </w:p>
    <w:p w14:paraId="15051D26" w14:textId="77777777" w:rsidR="008F2F47" w:rsidRPr="008F2F47" w:rsidRDefault="008F2F47" w:rsidP="008F2F47">
      <w:pPr>
        <w:spacing w:after="0" w:line="360" w:lineRule="auto"/>
        <w:jc w:val="both"/>
        <w:rPr>
          <w:rFonts w:ascii="Times New Roman" w:hAnsi="Times New Roman" w:cs="Times New Roman"/>
          <w:b/>
          <w:bCs/>
          <w:i/>
          <w:iCs/>
          <w:kern w:val="0"/>
          <w14:ligatures w14:val="none"/>
        </w:rPr>
      </w:pPr>
      <w:r w:rsidRPr="008F2F47">
        <w:rPr>
          <w:rFonts w:ascii="Times New Roman" w:hAnsi="Times New Roman" w:cs="Times New Roman"/>
          <w:b/>
          <w:bCs/>
          <w:i/>
          <w:iCs/>
          <w:kern w:val="0"/>
          <w14:ligatures w14:val="none"/>
        </w:rPr>
        <w:t>Respect (Corporate Responsibility to Respect Human Rights)</w:t>
      </w:r>
    </w:p>
    <w:p w14:paraId="17C09FDB" w14:textId="77777777" w:rsidR="008F2F47" w:rsidRDefault="008F2F47" w:rsidP="008F2F47">
      <w:pPr>
        <w:spacing w:after="0" w:line="360" w:lineRule="auto"/>
        <w:jc w:val="both"/>
        <w:rPr>
          <w:rFonts w:ascii="Times New Roman" w:hAnsi="Times New Roman" w:cs="Times New Roman"/>
          <w:kern w:val="0"/>
          <w14:ligatures w14:val="none"/>
        </w:rPr>
      </w:pPr>
    </w:p>
    <w:p w14:paraId="4C2EDC1A" w14:textId="4D63F1FC" w:rsidR="005344BA" w:rsidRDefault="008F2F47" w:rsidP="005344BA">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From the perspective of business conduct, the field research reveals that labour rights risks are often managed in a fragmented and reactive manner. Many enterprises lack comprehensive internal policies or systems for identifying and addressing labour</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related human rights risks. Instead, labour compliance is frequently treated as an external obligation triggered by inspections, trade union interventions, or complaints, rather than as an integral component of corporate governance.</w:t>
      </w:r>
    </w:p>
    <w:p w14:paraId="77F1F5E1" w14:textId="77777777" w:rsidR="005344BA" w:rsidRDefault="005344BA" w:rsidP="005344BA">
      <w:pPr>
        <w:spacing w:after="0" w:line="360" w:lineRule="auto"/>
        <w:jc w:val="both"/>
        <w:rPr>
          <w:rFonts w:ascii="Times New Roman" w:hAnsi="Times New Roman" w:cs="Times New Roman"/>
          <w:kern w:val="0"/>
          <w14:ligatures w14:val="none"/>
        </w:rPr>
      </w:pPr>
    </w:p>
    <w:p w14:paraId="3B0A4834" w14:textId="77777777" w:rsidR="005344BA" w:rsidRPr="003340B1" w:rsidRDefault="008F2F47" w:rsidP="005344BA">
      <w:pPr>
        <w:spacing w:after="0" w:line="360" w:lineRule="auto"/>
        <w:jc w:val="both"/>
        <w:rPr>
          <w:rFonts w:ascii="Times New Roman" w:hAnsi="Times New Roman" w:cs="Times New Roman"/>
          <w:i/>
          <w:iCs/>
          <w:kern w:val="0"/>
          <w14:ligatures w14:val="none"/>
        </w:rPr>
      </w:pPr>
      <w:r w:rsidRPr="008F2F47">
        <w:rPr>
          <w:rFonts w:ascii="Times New Roman" w:hAnsi="Times New Roman" w:cs="Times New Roman"/>
          <w:kern w:val="0"/>
          <w14:ligatures w14:val="none"/>
        </w:rPr>
        <w:t>Workers across sectors reported experiences of underpayment, lack of job security, unsafe working conditions, and fear of retaliation when raising concerns. For example, a worker responding to an Extractive Sector (Worker Questionnaire) stated:</w:t>
      </w:r>
      <w:r w:rsidR="005344BA">
        <w:rPr>
          <w:rFonts w:ascii="Times New Roman" w:hAnsi="Times New Roman" w:cs="Times New Roman"/>
          <w:kern w:val="0"/>
          <w14:ligatures w14:val="none"/>
        </w:rPr>
        <w:t xml:space="preserve">  </w:t>
      </w:r>
      <w:r w:rsidRPr="003340B1">
        <w:rPr>
          <w:rFonts w:ascii="Times New Roman" w:hAnsi="Times New Roman" w:cs="Times New Roman"/>
          <w:i/>
          <w:iCs/>
          <w:kern w:val="0"/>
          <w14:ligatures w14:val="none"/>
        </w:rPr>
        <w:t>“I do not have a written contract. I was just told my daily wage when I started.”</w:t>
      </w:r>
    </w:p>
    <w:p w14:paraId="2B3B1F1E" w14:textId="77777777" w:rsidR="005344BA" w:rsidRDefault="005344BA" w:rsidP="005344BA">
      <w:pPr>
        <w:spacing w:after="0" w:line="360" w:lineRule="auto"/>
        <w:jc w:val="both"/>
        <w:rPr>
          <w:rFonts w:ascii="Times New Roman" w:hAnsi="Times New Roman" w:cs="Times New Roman"/>
          <w:kern w:val="0"/>
          <w14:ligatures w14:val="none"/>
        </w:rPr>
      </w:pPr>
    </w:p>
    <w:p w14:paraId="20934CFC" w14:textId="77777777" w:rsidR="003340B1" w:rsidRPr="003340B1" w:rsidRDefault="008F2F47" w:rsidP="003340B1">
      <w:pPr>
        <w:spacing w:after="0" w:line="360" w:lineRule="auto"/>
        <w:jc w:val="both"/>
        <w:rPr>
          <w:rFonts w:ascii="Times New Roman" w:hAnsi="Times New Roman" w:cs="Times New Roman"/>
          <w:i/>
          <w:iCs/>
          <w:kern w:val="0"/>
          <w14:ligatures w14:val="none"/>
        </w:rPr>
      </w:pPr>
      <w:r w:rsidRPr="008F2F47">
        <w:rPr>
          <w:rFonts w:ascii="Times New Roman" w:hAnsi="Times New Roman" w:cs="Times New Roman"/>
          <w:kern w:val="0"/>
          <w14:ligatures w14:val="none"/>
        </w:rPr>
        <w:t>Similarly, a worker in the manufacturing sector stated:</w:t>
      </w:r>
      <w:r w:rsidR="005344BA">
        <w:rPr>
          <w:rFonts w:ascii="Times New Roman" w:hAnsi="Times New Roman" w:cs="Times New Roman"/>
          <w:kern w:val="0"/>
          <w14:ligatures w14:val="none"/>
        </w:rPr>
        <w:t xml:space="preserve"> </w:t>
      </w:r>
      <w:r w:rsidRPr="003340B1">
        <w:rPr>
          <w:rFonts w:ascii="Times New Roman" w:hAnsi="Times New Roman" w:cs="Times New Roman"/>
          <w:i/>
          <w:iCs/>
          <w:kern w:val="0"/>
          <w14:ligatures w14:val="none"/>
        </w:rPr>
        <w:t>“If you complain, you can lose your job. Most people keep quiet because they need the work.”</w:t>
      </w:r>
    </w:p>
    <w:p w14:paraId="03FA3A63" w14:textId="77777777" w:rsidR="003340B1" w:rsidRDefault="003340B1" w:rsidP="003340B1">
      <w:pPr>
        <w:spacing w:after="0" w:line="360" w:lineRule="auto"/>
        <w:jc w:val="both"/>
        <w:rPr>
          <w:rFonts w:ascii="Times New Roman" w:hAnsi="Times New Roman" w:cs="Times New Roman"/>
          <w:kern w:val="0"/>
          <w14:ligatures w14:val="none"/>
        </w:rPr>
      </w:pPr>
    </w:p>
    <w:p w14:paraId="27F86F64" w14:textId="77777777" w:rsidR="003340B1" w:rsidRPr="003340B1" w:rsidRDefault="008F2F47" w:rsidP="003340B1">
      <w:pPr>
        <w:spacing w:after="0" w:line="360" w:lineRule="auto"/>
        <w:jc w:val="both"/>
        <w:rPr>
          <w:rFonts w:ascii="Times New Roman" w:hAnsi="Times New Roman" w:cs="Times New Roman"/>
          <w:i/>
          <w:iCs/>
          <w:kern w:val="0"/>
          <w14:ligatures w14:val="none"/>
        </w:rPr>
      </w:pPr>
      <w:r w:rsidRPr="008F2F47">
        <w:rPr>
          <w:rFonts w:ascii="Times New Roman" w:hAnsi="Times New Roman" w:cs="Times New Roman"/>
          <w:kern w:val="0"/>
          <w14:ligatures w14:val="none"/>
        </w:rPr>
        <w:t>Another worker in the extractive industry noted:</w:t>
      </w:r>
      <w:r w:rsidR="003340B1">
        <w:rPr>
          <w:rFonts w:ascii="Times New Roman" w:hAnsi="Times New Roman" w:cs="Times New Roman"/>
          <w:kern w:val="0"/>
          <w14:ligatures w14:val="none"/>
        </w:rPr>
        <w:t xml:space="preserve"> </w:t>
      </w:r>
      <w:r w:rsidRPr="003340B1">
        <w:rPr>
          <w:rFonts w:ascii="Times New Roman" w:hAnsi="Times New Roman" w:cs="Times New Roman"/>
          <w:i/>
          <w:iCs/>
          <w:kern w:val="0"/>
          <w14:ligatures w14:val="none"/>
        </w:rPr>
        <w:t>“Protective equipment is sometimes available, but not always. You work even when it is not safe.”</w:t>
      </w:r>
    </w:p>
    <w:p w14:paraId="2FABEE30" w14:textId="77777777" w:rsidR="003340B1" w:rsidRDefault="003340B1" w:rsidP="003340B1">
      <w:pPr>
        <w:spacing w:after="0" w:line="360" w:lineRule="auto"/>
        <w:jc w:val="both"/>
        <w:rPr>
          <w:rFonts w:ascii="Times New Roman" w:hAnsi="Times New Roman" w:cs="Times New Roman"/>
          <w:kern w:val="0"/>
          <w14:ligatures w14:val="none"/>
        </w:rPr>
      </w:pPr>
    </w:p>
    <w:p w14:paraId="283EF4CD" w14:textId="77777777" w:rsidR="003340B1" w:rsidRDefault="008F2F47" w:rsidP="003340B1">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These accounts illustrate that workers often experience labour rights as precarious and contingent, rather than guaranteed and enforceable. Fear of dismissal or other reprisals discourages reporting of violations and undermines freedom of association and collective bargaining in practice.</w:t>
      </w:r>
    </w:p>
    <w:p w14:paraId="0DE5F25F" w14:textId="77777777" w:rsidR="003340B1" w:rsidRDefault="003340B1" w:rsidP="003340B1">
      <w:pPr>
        <w:spacing w:after="0" w:line="360" w:lineRule="auto"/>
        <w:jc w:val="both"/>
        <w:rPr>
          <w:rFonts w:ascii="Times New Roman" w:hAnsi="Times New Roman" w:cs="Times New Roman"/>
          <w:kern w:val="0"/>
          <w14:ligatures w14:val="none"/>
        </w:rPr>
      </w:pPr>
    </w:p>
    <w:p w14:paraId="01EC7BCA" w14:textId="5D56F0EF" w:rsidR="003340B1" w:rsidRDefault="008F2F47" w:rsidP="003340B1">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Gender</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based vulnerabilities were evident across sectors. Workers and community respondents reported discrimination, sexual harassment, and exploitation, particularly in contexts marked by power imbalances and job insecurity. A worker in the hospitality sector stated:</w:t>
      </w:r>
    </w:p>
    <w:p w14:paraId="37242AF8" w14:textId="77777777" w:rsidR="003340B1" w:rsidRDefault="003340B1" w:rsidP="003340B1">
      <w:pPr>
        <w:spacing w:after="0" w:line="360" w:lineRule="auto"/>
        <w:jc w:val="both"/>
        <w:rPr>
          <w:rFonts w:ascii="Times New Roman" w:hAnsi="Times New Roman" w:cs="Times New Roman"/>
          <w:kern w:val="0"/>
          <w14:ligatures w14:val="none"/>
        </w:rPr>
      </w:pPr>
    </w:p>
    <w:p w14:paraId="120B4EE9" w14:textId="77777777" w:rsidR="003340B1" w:rsidRPr="003340B1" w:rsidRDefault="008F2F47" w:rsidP="003340B1">
      <w:pPr>
        <w:spacing w:after="0" w:line="360" w:lineRule="auto"/>
        <w:jc w:val="both"/>
        <w:rPr>
          <w:rFonts w:ascii="Times New Roman" w:hAnsi="Times New Roman" w:cs="Times New Roman"/>
          <w:i/>
          <w:iCs/>
          <w:kern w:val="0"/>
          <w14:ligatures w14:val="none"/>
        </w:rPr>
      </w:pPr>
      <w:r w:rsidRPr="003340B1">
        <w:rPr>
          <w:rFonts w:ascii="Times New Roman" w:hAnsi="Times New Roman" w:cs="Times New Roman"/>
          <w:i/>
          <w:iCs/>
          <w:kern w:val="0"/>
          <w14:ligatures w14:val="none"/>
        </w:rPr>
        <w:t>“Some supervisors ask for favours from women workers. Reporting is difficult because management is involved.”</w:t>
      </w:r>
    </w:p>
    <w:p w14:paraId="41736481" w14:textId="77777777" w:rsidR="003340B1" w:rsidRDefault="003340B1" w:rsidP="003340B1">
      <w:pPr>
        <w:spacing w:after="0" w:line="360" w:lineRule="auto"/>
        <w:jc w:val="both"/>
        <w:rPr>
          <w:rFonts w:ascii="Times New Roman" w:hAnsi="Times New Roman" w:cs="Times New Roman"/>
          <w:kern w:val="0"/>
          <w14:ligatures w14:val="none"/>
        </w:rPr>
      </w:pPr>
    </w:p>
    <w:p w14:paraId="5173D3B4" w14:textId="77777777" w:rsidR="003340B1" w:rsidRDefault="008F2F47" w:rsidP="003340B1">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These findings indicate that many businesses have not adequately internalised their responsibility to respect labour rights, particularly with respect to preventing discrimination, harassment, and retaliation, and ensuring safe and dignified working conditions for all workers.</w:t>
      </w:r>
    </w:p>
    <w:p w14:paraId="457FFC24" w14:textId="77777777" w:rsidR="003340B1" w:rsidRDefault="003340B1" w:rsidP="003340B1">
      <w:pPr>
        <w:spacing w:after="0" w:line="360" w:lineRule="auto"/>
        <w:jc w:val="both"/>
        <w:rPr>
          <w:rFonts w:ascii="Times New Roman" w:hAnsi="Times New Roman" w:cs="Times New Roman"/>
          <w:kern w:val="0"/>
          <w14:ligatures w14:val="none"/>
        </w:rPr>
      </w:pPr>
    </w:p>
    <w:p w14:paraId="0283D8B2" w14:textId="40373E43" w:rsidR="003340B1" w:rsidRDefault="008F2F47" w:rsidP="003340B1">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 assessment further reveals that human rights due diligence in relation to labour rights is poorly understood and rarely implemented as a structured process. When asked whether labour</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related compliance assessments were conducted, an employer at a major manufacturing company stated that:</w:t>
      </w:r>
      <w:r w:rsidR="003340B1">
        <w:rPr>
          <w:rFonts w:ascii="Times New Roman" w:hAnsi="Times New Roman" w:cs="Times New Roman"/>
          <w:kern w:val="0"/>
          <w14:ligatures w14:val="none"/>
        </w:rPr>
        <w:t xml:space="preserve"> </w:t>
      </w:r>
      <w:r w:rsidRPr="003340B1">
        <w:rPr>
          <w:rFonts w:ascii="Times New Roman" w:hAnsi="Times New Roman" w:cs="Times New Roman"/>
          <w:i/>
          <w:iCs/>
          <w:kern w:val="0"/>
          <w14:ligatures w14:val="none"/>
        </w:rPr>
        <w:t>“No, only when the trade union addresses the problem.”</w:t>
      </w:r>
    </w:p>
    <w:p w14:paraId="4ABED62E" w14:textId="77777777" w:rsidR="003340B1" w:rsidRDefault="003340B1" w:rsidP="003340B1">
      <w:pPr>
        <w:spacing w:after="0" w:line="360" w:lineRule="auto"/>
        <w:jc w:val="both"/>
        <w:rPr>
          <w:rFonts w:ascii="Times New Roman" w:hAnsi="Times New Roman" w:cs="Times New Roman"/>
          <w:kern w:val="0"/>
          <w14:ligatures w14:val="none"/>
        </w:rPr>
      </w:pPr>
    </w:p>
    <w:p w14:paraId="243E4764" w14:textId="4EF7B1A8" w:rsidR="003340B1" w:rsidRPr="003340B1" w:rsidRDefault="008F2F47" w:rsidP="003340B1">
      <w:pPr>
        <w:spacing w:after="0" w:line="360" w:lineRule="auto"/>
        <w:jc w:val="both"/>
        <w:rPr>
          <w:rFonts w:ascii="Times New Roman" w:hAnsi="Times New Roman" w:cs="Times New Roman"/>
          <w:i/>
          <w:iCs/>
          <w:kern w:val="0"/>
          <w14:ligatures w14:val="none"/>
        </w:rPr>
      </w:pPr>
      <w:r w:rsidRPr="008F2F47">
        <w:rPr>
          <w:rFonts w:ascii="Times New Roman" w:hAnsi="Times New Roman" w:cs="Times New Roman"/>
          <w:kern w:val="0"/>
          <w14:ligatures w14:val="none"/>
        </w:rPr>
        <w:t>At one extractive site, a senior manager responded that labour</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related assessments were:</w:t>
      </w:r>
      <w:r w:rsidR="003340B1">
        <w:rPr>
          <w:rFonts w:ascii="Times New Roman" w:hAnsi="Times New Roman" w:cs="Times New Roman"/>
          <w:kern w:val="0"/>
          <w14:ligatures w14:val="none"/>
        </w:rPr>
        <w:t xml:space="preserve"> </w:t>
      </w:r>
      <w:r w:rsidRPr="003340B1">
        <w:rPr>
          <w:rFonts w:ascii="Times New Roman" w:hAnsi="Times New Roman" w:cs="Times New Roman"/>
          <w:i/>
          <w:iCs/>
          <w:kern w:val="0"/>
          <w14:ligatures w14:val="none"/>
        </w:rPr>
        <w:t>“Ongoing as it is much related to HR activities. But there is no dedicated group assigned to the program.”</w:t>
      </w:r>
    </w:p>
    <w:p w14:paraId="7CE61011" w14:textId="77777777" w:rsidR="003340B1" w:rsidRDefault="003340B1" w:rsidP="003340B1">
      <w:pPr>
        <w:spacing w:after="0" w:line="360" w:lineRule="auto"/>
        <w:jc w:val="both"/>
        <w:rPr>
          <w:rFonts w:ascii="Times New Roman" w:hAnsi="Times New Roman" w:cs="Times New Roman"/>
          <w:kern w:val="0"/>
          <w14:ligatures w14:val="none"/>
        </w:rPr>
      </w:pPr>
    </w:p>
    <w:p w14:paraId="0F7B9A87" w14:textId="77777777" w:rsidR="00645661" w:rsidRDefault="008F2F47" w:rsidP="00645661">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These responses suggest that labour risk management is often subsumed within general human resource functions, without a dedicated focus on identifying, preventing, and mitigating human rights impacts.</w:t>
      </w:r>
    </w:p>
    <w:p w14:paraId="265D34AF" w14:textId="77777777" w:rsidR="00645661" w:rsidRDefault="00645661" w:rsidP="00645661">
      <w:pPr>
        <w:spacing w:after="0" w:line="360" w:lineRule="auto"/>
        <w:jc w:val="both"/>
        <w:rPr>
          <w:rFonts w:ascii="Times New Roman" w:hAnsi="Times New Roman" w:cs="Times New Roman"/>
          <w:kern w:val="0"/>
          <w14:ligatures w14:val="none"/>
        </w:rPr>
      </w:pPr>
    </w:p>
    <w:p w14:paraId="334D833E" w14:textId="77777777" w:rsidR="00645661" w:rsidRPr="00645661" w:rsidRDefault="008F2F47" w:rsidP="00645661">
      <w:pPr>
        <w:spacing w:after="0" w:line="360" w:lineRule="auto"/>
        <w:jc w:val="both"/>
        <w:rPr>
          <w:rFonts w:ascii="Times New Roman" w:hAnsi="Times New Roman" w:cs="Times New Roman"/>
          <w:b/>
          <w:bCs/>
          <w:i/>
          <w:iCs/>
          <w:kern w:val="0"/>
          <w14:ligatures w14:val="none"/>
        </w:rPr>
      </w:pPr>
      <w:r w:rsidRPr="00645661">
        <w:rPr>
          <w:rFonts w:ascii="Times New Roman" w:hAnsi="Times New Roman" w:cs="Times New Roman"/>
          <w:b/>
          <w:bCs/>
          <w:i/>
          <w:iCs/>
          <w:kern w:val="0"/>
          <w14:ligatures w14:val="none"/>
        </w:rPr>
        <w:t>Remedy</w:t>
      </w:r>
      <w:r w:rsidR="00645661" w:rsidRPr="00645661">
        <w:rPr>
          <w:rFonts w:ascii="Times New Roman" w:hAnsi="Times New Roman" w:cs="Times New Roman"/>
          <w:b/>
          <w:bCs/>
          <w:i/>
          <w:iCs/>
          <w:kern w:val="0"/>
          <w14:ligatures w14:val="none"/>
        </w:rPr>
        <w:t xml:space="preserve"> </w:t>
      </w:r>
      <w:r w:rsidRPr="00645661">
        <w:rPr>
          <w:rFonts w:ascii="Times New Roman" w:hAnsi="Times New Roman" w:cs="Times New Roman"/>
          <w:b/>
          <w:bCs/>
          <w:i/>
          <w:iCs/>
          <w:kern w:val="0"/>
          <w14:ligatures w14:val="none"/>
        </w:rPr>
        <w:t>(Access to Remedy for Labour Rights Violations)</w:t>
      </w:r>
    </w:p>
    <w:p w14:paraId="77A3CC63" w14:textId="77777777" w:rsidR="00645661" w:rsidRDefault="00645661" w:rsidP="00645661">
      <w:pPr>
        <w:spacing w:after="0" w:line="360" w:lineRule="auto"/>
        <w:jc w:val="both"/>
        <w:rPr>
          <w:rFonts w:ascii="Times New Roman" w:hAnsi="Times New Roman" w:cs="Times New Roman"/>
          <w:kern w:val="0"/>
          <w14:ligatures w14:val="none"/>
        </w:rPr>
      </w:pPr>
    </w:p>
    <w:p w14:paraId="742EB643" w14:textId="77777777" w:rsidR="00645661" w:rsidRDefault="008F2F47" w:rsidP="00645661">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 assessment indicates that access to effective remedies for labour rights violations remains limited. Internal grievance mechanisms within enterprises were often absent, incoherent, or insufficiently independent. In many cases, workers were expected to raise grievances informally through supervisors or trade unions, rather than through structured and transparent internal processes.</w:t>
      </w:r>
    </w:p>
    <w:p w14:paraId="5AA2E9B7" w14:textId="77777777" w:rsidR="00645661" w:rsidRDefault="00645661" w:rsidP="00645661">
      <w:pPr>
        <w:spacing w:after="0" w:line="360" w:lineRule="auto"/>
        <w:jc w:val="both"/>
        <w:rPr>
          <w:rFonts w:ascii="Times New Roman" w:hAnsi="Times New Roman" w:cs="Times New Roman"/>
          <w:kern w:val="0"/>
          <w14:ligatures w14:val="none"/>
        </w:rPr>
      </w:pPr>
    </w:p>
    <w:p w14:paraId="51960CEB" w14:textId="77777777" w:rsidR="00645661" w:rsidRPr="00645661" w:rsidRDefault="008F2F47" w:rsidP="00645661">
      <w:pPr>
        <w:spacing w:after="0" w:line="360" w:lineRule="auto"/>
        <w:jc w:val="both"/>
        <w:rPr>
          <w:rFonts w:ascii="Times New Roman" w:hAnsi="Times New Roman" w:cs="Times New Roman"/>
          <w:i/>
          <w:iCs/>
          <w:kern w:val="0"/>
          <w14:ligatures w14:val="none"/>
        </w:rPr>
      </w:pPr>
      <w:r w:rsidRPr="008F2F47">
        <w:rPr>
          <w:rFonts w:ascii="Times New Roman" w:hAnsi="Times New Roman" w:cs="Times New Roman"/>
          <w:kern w:val="0"/>
          <w14:ligatures w14:val="none"/>
        </w:rPr>
        <w:t>For instance, at a major manufacturing company in Blantyre, a senior manager stated that:</w:t>
      </w:r>
      <w:r w:rsidR="00645661">
        <w:rPr>
          <w:rFonts w:ascii="Times New Roman" w:hAnsi="Times New Roman" w:cs="Times New Roman"/>
          <w:kern w:val="0"/>
          <w14:ligatures w14:val="none"/>
        </w:rPr>
        <w:t xml:space="preserve"> </w:t>
      </w:r>
      <w:r w:rsidRPr="00645661">
        <w:rPr>
          <w:rFonts w:ascii="Times New Roman" w:hAnsi="Times New Roman" w:cs="Times New Roman"/>
          <w:i/>
          <w:iCs/>
          <w:kern w:val="0"/>
          <w14:ligatures w14:val="none"/>
        </w:rPr>
        <w:t>“The workers tell their grievances to the trade union then the trade union takes the matter to management.”</w:t>
      </w:r>
    </w:p>
    <w:p w14:paraId="6B5458E7" w14:textId="77777777" w:rsidR="00645661" w:rsidRDefault="00645661" w:rsidP="00645661">
      <w:pPr>
        <w:spacing w:after="0" w:line="360" w:lineRule="auto"/>
        <w:jc w:val="both"/>
        <w:rPr>
          <w:rFonts w:ascii="Times New Roman" w:hAnsi="Times New Roman" w:cs="Times New Roman"/>
          <w:kern w:val="0"/>
          <w14:ligatures w14:val="none"/>
        </w:rPr>
      </w:pPr>
    </w:p>
    <w:p w14:paraId="33C995A6" w14:textId="0C59890C" w:rsidR="00335B3E" w:rsidRDefault="008F2F47" w:rsidP="00335B3E">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While trade unions play an important role in representing workers’ interests, the absence of internal grievance mechanisms places an undue burden on external actors and limits timely resolution of individual grievances. In other cases, management</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led investigations were reported, but without clear safeguards to ensure impartiality, transparency, or protection against retaliation.</w:t>
      </w:r>
    </w:p>
    <w:p w14:paraId="3473FC9D" w14:textId="77777777" w:rsidR="00335B3E" w:rsidRDefault="00335B3E" w:rsidP="00335B3E">
      <w:pPr>
        <w:spacing w:after="0" w:line="360" w:lineRule="auto"/>
        <w:jc w:val="both"/>
        <w:rPr>
          <w:rFonts w:ascii="Times New Roman" w:hAnsi="Times New Roman" w:cs="Times New Roman"/>
          <w:kern w:val="0"/>
          <w14:ligatures w14:val="none"/>
        </w:rPr>
      </w:pPr>
    </w:p>
    <w:p w14:paraId="52959F88" w14:textId="77777777" w:rsidR="00335B3E" w:rsidRDefault="008F2F47" w:rsidP="00335B3E">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Where labour disputes escalate beyond the enterprise level, workers face the broader barriers associated with judicial and administrative remedies, including cost, delay, and limited access to legal assistance. These constraints further discourage pursuit of remedies and contribute to a culture of silence around labour rights violations.</w:t>
      </w:r>
    </w:p>
    <w:p w14:paraId="541804F0" w14:textId="77777777" w:rsidR="00335B3E" w:rsidRDefault="00335B3E" w:rsidP="00335B3E">
      <w:pPr>
        <w:spacing w:after="0" w:line="360" w:lineRule="auto"/>
        <w:jc w:val="both"/>
        <w:rPr>
          <w:rFonts w:ascii="Times New Roman" w:hAnsi="Times New Roman" w:cs="Times New Roman"/>
          <w:kern w:val="0"/>
          <w14:ligatures w14:val="none"/>
        </w:rPr>
      </w:pPr>
    </w:p>
    <w:p w14:paraId="298E9D71" w14:textId="18EDA0BA" w:rsidR="00335B3E" w:rsidRDefault="008F2F47" w:rsidP="00335B3E">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As a result, labour</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related harms often persist without effective remediation, and lessons are not systematically learned or integrated into preventive workplace practices.</w:t>
      </w:r>
    </w:p>
    <w:p w14:paraId="6BF247C3" w14:textId="77777777" w:rsidR="00335B3E" w:rsidRDefault="00335B3E" w:rsidP="00335B3E">
      <w:pPr>
        <w:spacing w:after="0" w:line="360" w:lineRule="auto"/>
        <w:jc w:val="both"/>
        <w:rPr>
          <w:rFonts w:ascii="Times New Roman" w:hAnsi="Times New Roman" w:cs="Times New Roman"/>
          <w:kern w:val="0"/>
          <w14:ligatures w14:val="none"/>
        </w:rPr>
      </w:pPr>
    </w:p>
    <w:p w14:paraId="094A695E" w14:textId="77777777" w:rsidR="00335B3E" w:rsidRPr="00335B3E" w:rsidRDefault="008F2F47" w:rsidP="00335B3E">
      <w:pPr>
        <w:spacing w:after="0" w:line="360" w:lineRule="auto"/>
        <w:jc w:val="both"/>
        <w:rPr>
          <w:rFonts w:ascii="Times New Roman" w:hAnsi="Times New Roman" w:cs="Times New Roman"/>
          <w:b/>
          <w:bCs/>
          <w:i/>
          <w:iCs/>
          <w:kern w:val="0"/>
          <w14:ligatures w14:val="none"/>
        </w:rPr>
      </w:pPr>
      <w:r w:rsidRPr="00335B3E">
        <w:rPr>
          <w:rFonts w:ascii="Times New Roman" w:hAnsi="Times New Roman" w:cs="Times New Roman"/>
          <w:b/>
          <w:bCs/>
          <w:i/>
          <w:iCs/>
          <w:kern w:val="0"/>
          <w14:ligatures w14:val="none"/>
        </w:rPr>
        <w:t>Recommendations (Domain 6)</w:t>
      </w:r>
    </w:p>
    <w:p w14:paraId="00E37393" w14:textId="77777777" w:rsidR="00335B3E" w:rsidRDefault="00335B3E" w:rsidP="00335B3E">
      <w:pPr>
        <w:spacing w:after="0" w:line="360" w:lineRule="auto"/>
        <w:jc w:val="both"/>
        <w:rPr>
          <w:rFonts w:ascii="Times New Roman" w:hAnsi="Times New Roman" w:cs="Times New Roman"/>
          <w:kern w:val="0"/>
          <w14:ligatures w14:val="none"/>
        </w:rPr>
      </w:pPr>
    </w:p>
    <w:p w14:paraId="026E156B" w14:textId="77777777" w:rsidR="00335B3E" w:rsidRDefault="008F2F47" w:rsidP="00335B3E">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The State should strengthen labour inspection and enforcement systems across all sectors, with particular attention to informal, casual, and precarious employment arrangements.</w:t>
      </w:r>
    </w:p>
    <w:p w14:paraId="11076515" w14:textId="77777777" w:rsidR="00335B3E" w:rsidRDefault="00335B3E" w:rsidP="00335B3E">
      <w:pPr>
        <w:spacing w:after="0" w:line="360" w:lineRule="auto"/>
        <w:jc w:val="both"/>
        <w:rPr>
          <w:rFonts w:ascii="Times New Roman" w:hAnsi="Times New Roman" w:cs="Times New Roman"/>
          <w:kern w:val="0"/>
          <w14:ligatures w14:val="none"/>
        </w:rPr>
      </w:pPr>
    </w:p>
    <w:p w14:paraId="760A9AB8" w14:textId="77777777" w:rsidR="00335B3E" w:rsidRDefault="008F2F47" w:rsidP="00335B3E">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Priority should be given to ensuring written contracts, minimum wage compliance, effective occupational safety and health standards, and freedom from discrimination and harassment in the workplace.</w:t>
      </w:r>
    </w:p>
    <w:p w14:paraId="66EDABBE" w14:textId="77777777" w:rsidR="00335B3E" w:rsidRDefault="00335B3E" w:rsidP="00335B3E">
      <w:pPr>
        <w:spacing w:after="0" w:line="360" w:lineRule="auto"/>
        <w:jc w:val="both"/>
        <w:rPr>
          <w:rFonts w:ascii="Times New Roman" w:hAnsi="Times New Roman" w:cs="Times New Roman"/>
          <w:kern w:val="0"/>
          <w14:ligatures w14:val="none"/>
        </w:rPr>
      </w:pPr>
    </w:p>
    <w:p w14:paraId="13A8F14B" w14:textId="6478352E" w:rsidR="00335B3E" w:rsidRDefault="008F2F47" w:rsidP="00335B3E">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Gender</w:t>
      </w:r>
      <w:r w:rsidR="002B4EFC">
        <w:rPr>
          <w:rFonts w:ascii="Times New Roman" w:hAnsi="Times New Roman" w:cs="Times New Roman"/>
          <w:kern w:val="0"/>
          <w14:ligatures w14:val="none"/>
        </w:rPr>
        <w:t>-</w:t>
      </w:r>
      <w:r w:rsidRPr="008F2F47">
        <w:rPr>
          <w:rFonts w:ascii="Times New Roman" w:hAnsi="Times New Roman" w:cs="Times New Roman"/>
          <w:kern w:val="0"/>
          <w14:ligatures w14:val="none"/>
        </w:rPr>
        <w:t>sensitive labour enforcement strategies should be developed, including measures to prevent and address sexual harassment and to protect workers from retaliation.</w:t>
      </w:r>
    </w:p>
    <w:p w14:paraId="7C658D56" w14:textId="77777777" w:rsidR="00335B3E" w:rsidRDefault="00335B3E" w:rsidP="00335B3E">
      <w:pPr>
        <w:spacing w:after="0" w:line="360" w:lineRule="auto"/>
        <w:jc w:val="both"/>
        <w:rPr>
          <w:rFonts w:ascii="Times New Roman" w:hAnsi="Times New Roman" w:cs="Times New Roman"/>
          <w:kern w:val="0"/>
          <w14:ligatures w14:val="none"/>
        </w:rPr>
      </w:pPr>
    </w:p>
    <w:p w14:paraId="533F290A" w14:textId="5826DDB5" w:rsidR="005C1154" w:rsidRPr="00876AA3" w:rsidRDefault="008F2F47" w:rsidP="00876AA3">
      <w:pPr>
        <w:spacing w:after="0" w:line="360" w:lineRule="auto"/>
        <w:jc w:val="both"/>
        <w:rPr>
          <w:rFonts w:ascii="Times New Roman" w:hAnsi="Times New Roman" w:cs="Times New Roman"/>
          <w:kern w:val="0"/>
          <w14:ligatures w14:val="none"/>
        </w:rPr>
      </w:pPr>
      <w:r w:rsidRPr="008F2F47">
        <w:rPr>
          <w:rFonts w:ascii="Times New Roman" w:hAnsi="Times New Roman" w:cs="Times New Roman"/>
          <w:kern w:val="0"/>
          <w14:ligatures w14:val="none"/>
        </w:rPr>
        <w:t>Businesses should be required to establish and implement internal labour rights policies and grievance mechanisms that are accessible, independent, and clearly communicated to all workers, and to ensure that workers are informed of their rights and available remedies.</w:t>
      </w:r>
    </w:p>
    <w:p w14:paraId="2F61ED9C" w14:textId="41AADF23"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98" w:name="_Toc218077281"/>
      <w:r w:rsidRPr="008774C5">
        <w:rPr>
          <w:rFonts w:ascii="Times New Roman" w:eastAsia="Times New Roman" w:hAnsi="Times New Roman" w:cs="Times New Roman"/>
          <w:kern w:val="0"/>
          <w:sz w:val="36"/>
          <w:szCs w:val="36"/>
          <w:lang w:val="en-GB"/>
          <w14:ligatures w14:val="none"/>
        </w:rPr>
        <w:t>DOMAIN 7</w:t>
      </w:r>
      <w:bookmarkEnd w:id="98"/>
    </w:p>
    <w:p w14:paraId="5AE55349"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183931DB" w14:textId="6ED49D09" w:rsidR="00FA091C" w:rsidRPr="00FA091C" w:rsidRDefault="00840B28" w:rsidP="00FA091C">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99" w:name="_Toc218077282"/>
      <w:r w:rsidRPr="008774C5">
        <w:rPr>
          <w:rFonts w:ascii="Times New Roman" w:eastAsia="Times New Roman" w:hAnsi="Times New Roman" w:cs="Times New Roman"/>
          <w:kern w:val="0"/>
          <w:sz w:val="27"/>
          <w:szCs w:val="27"/>
          <w:lang w:val="en-GB"/>
          <w14:ligatures w14:val="none"/>
        </w:rPr>
        <w:t>Environment and Human Rights</w:t>
      </w:r>
      <w:bookmarkEnd w:id="99"/>
    </w:p>
    <w:p w14:paraId="0CEACC98" w14:textId="77777777" w:rsidR="00FA091C" w:rsidRDefault="00FA091C" w:rsidP="00FA091C">
      <w:pPr>
        <w:spacing w:after="0" w:line="360" w:lineRule="auto"/>
        <w:jc w:val="both"/>
        <w:rPr>
          <w:rFonts w:ascii="Times New Roman" w:hAnsi="Times New Roman" w:cs="Times New Roman"/>
          <w:kern w:val="0"/>
          <w:lang w:val="en-GB"/>
          <w14:ligatures w14:val="none"/>
        </w:rPr>
      </w:pPr>
    </w:p>
    <w:p w14:paraId="3D266B43" w14:textId="77777777" w:rsidR="00FA091C" w:rsidRPr="00FA091C" w:rsidRDefault="00AF006C" w:rsidP="00FA091C">
      <w:pPr>
        <w:spacing w:after="0" w:line="360" w:lineRule="auto"/>
        <w:jc w:val="both"/>
        <w:rPr>
          <w:rFonts w:ascii="Times New Roman" w:hAnsi="Times New Roman" w:cs="Times New Roman"/>
          <w:b/>
          <w:bCs/>
          <w:i/>
          <w:iCs/>
          <w:kern w:val="0"/>
          <w:lang w:val="en-GB"/>
          <w14:ligatures w14:val="none"/>
        </w:rPr>
      </w:pPr>
      <w:r w:rsidRPr="00FA091C">
        <w:rPr>
          <w:rFonts w:ascii="Times New Roman" w:hAnsi="Times New Roman" w:cs="Times New Roman"/>
          <w:b/>
          <w:bCs/>
          <w:i/>
          <w:iCs/>
          <w:kern w:val="0"/>
          <w:lang w:val="en-GB"/>
          <w14:ligatures w14:val="none"/>
        </w:rPr>
        <w:t>Protect</w:t>
      </w:r>
      <w:r w:rsidR="00FA091C" w:rsidRPr="00FA091C">
        <w:rPr>
          <w:rFonts w:ascii="Times New Roman" w:hAnsi="Times New Roman" w:cs="Times New Roman"/>
          <w:b/>
          <w:bCs/>
          <w:i/>
          <w:iCs/>
          <w:kern w:val="0"/>
          <w:lang w:val="en-GB"/>
          <w14:ligatures w14:val="none"/>
        </w:rPr>
        <w:t xml:space="preserve"> </w:t>
      </w:r>
      <w:r w:rsidRPr="00FA091C">
        <w:rPr>
          <w:rFonts w:ascii="Times New Roman" w:hAnsi="Times New Roman" w:cs="Times New Roman"/>
          <w:b/>
          <w:bCs/>
          <w:i/>
          <w:iCs/>
          <w:kern w:val="0"/>
          <w:lang w:val="en-GB"/>
          <w14:ligatures w14:val="none"/>
        </w:rPr>
        <w:t>(State Duty to Protect Human Rights)</w:t>
      </w:r>
    </w:p>
    <w:p w14:paraId="0BDBBF1B" w14:textId="77777777" w:rsidR="00FA091C" w:rsidRDefault="00FA091C" w:rsidP="00FA091C">
      <w:pPr>
        <w:spacing w:after="0" w:line="360" w:lineRule="auto"/>
        <w:jc w:val="both"/>
        <w:rPr>
          <w:rFonts w:ascii="Times New Roman" w:hAnsi="Times New Roman" w:cs="Times New Roman"/>
          <w:kern w:val="0"/>
          <w:lang w:val="en-GB"/>
          <w14:ligatures w14:val="none"/>
        </w:rPr>
      </w:pPr>
    </w:p>
    <w:p w14:paraId="61A4E7B3" w14:textId="77777777" w:rsidR="00FA091C" w:rsidRDefault="00AF006C" w:rsidP="00FA091C">
      <w:pPr>
        <w:spacing w:after="0" w:line="360" w:lineRule="auto"/>
        <w:jc w:val="both"/>
        <w:rPr>
          <w:rFonts w:ascii="Times New Roman" w:hAnsi="Times New Roman" w:cs="Times New Roman"/>
          <w:kern w:val="0"/>
          <w:lang w:val="en-GB"/>
          <w14:ligatures w14:val="none"/>
        </w:rPr>
      </w:pPr>
      <w:r w:rsidRPr="00AF006C">
        <w:rPr>
          <w:rFonts w:ascii="Times New Roman" w:hAnsi="Times New Roman" w:cs="Times New Roman"/>
          <w:kern w:val="0"/>
          <w14:ligatures w14:val="none"/>
        </w:rPr>
        <w:t>Environmental harm emerged as a major driver of adverse human rights impacts across multiple sectors of the economy. Business activities in mining, agriculture, manufacturing, hospitality, and infrastructure development have direct and indirect implications for the enjoyment of the rights to health, water, food, livelihoods, and an adequate standard of living. The assessment therefore confirms that environmental governance is a central component of the State’s duty to protect human rights in the context of business activity.</w:t>
      </w:r>
    </w:p>
    <w:p w14:paraId="1F6BA294" w14:textId="77777777" w:rsidR="00FA091C" w:rsidRDefault="00FA091C" w:rsidP="00FA091C">
      <w:pPr>
        <w:spacing w:after="0" w:line="360" w:lineRule="auto"/>
        <w:jc w:val="both"/>
        <w:rPr>
          <w:rFonts w:ascii="Times New Roman" w:hAnsi="Times New Roman" w:cs="Times New Roman"/>
          <w:kern w:val="0"/>
          <w:lang w:val="en-GB"/>
          <w14:ligatures w14:val="none"/>
        </w:rPr>
      </w:pPr>
    </w:p>
    <w:p w14:paraId="11F38502" w14:textId="3D9D75CC" w:rsidR="00FA091C" w:rsidRDefault="00B45E39" w:rsidP="00FA091C">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Malaŵi</w:t>
      </w:r>
      <w:r w:rsidR="00AF006C" w:rsidRPr="00AF006C">
        <w:rPr>
          <w:rFonts w:ascii="Times New Roman" w:hAnsi="Times New Roman" w:cs="Times New Roman"/>
          <w:kern w:val="0"/>
          <w14:ligatures w14:val="none"/>
        </w:rPr>
        <w:t xml:space="preserve"> has enacted environmental legislation requiring environmental impact assessments, licensing, and regulatory oversight of activities that may affect the environment. In principle, these frameworks provide a basis for preventing environmental harm and mitigating its human rights consequences. However, the assessment reveals that enforcement of environmental regulation remains uneven and insufficiently coordinated.</w:t>
      </w:r>
    </w:p>
    <w:p w14:paraId="7B8ACE88" w14:textId="77777777" w:rsidR="00FA091C" w:rsidRDefault="00FA091C" w:rsidP="00FA091C">
      <w:pPr>
        <w:spacing w:after="0" w:line="360" w:lineRule="auto"/>
        <w:jc w:val="both"/>
        <w:rPr>
          <w:rFonts w:ascii="Times New Roman" w:hAnsi="Times New Roman" w:cs="Times New Roman"/>
          <w:kern w:val="0"/>
          <w:lang w:val="en-GB"/>
          <w14:ligatures w14:val="none"/>
        </w:rPr>
      </w:pPr>
    </w:p>
    <w:p w14:paraId="34F45A46" w14:textId="1117FA3E" w:rsidR="00FA091C" w:rsidRDefault="00AF006C" w:rsidP="00FA091C">
      <w:pPr>
        <w:spacing w:after="0" w:line="360" w:lineRule="auto"/>
        <w:jc w:val="both"/>
        <w:rPr>
          <w:rFonts w:ascii="Times New Roman" w:hAnsi="Times New Roman" w:cs="Times New Roman"/>
          <w:kern w:val="0"/>
          <w:lang w:val="en-GB"/>
          <w14:ligatures w14:val="none"/>
        </w:rPr>
      </w:pPr>
      <w:r w:rsidRPr="00AF006C">
        <w:rPr>
          <w:rFonts w:ascii="Times New Roman" w:hAnsi="Times New Roman" w:cs="Times New Roman"/>
          <w:kern w:val="0"/>
          <w14:ligatures w14:val="none"/>
        </w:rPr>
        <w:t>Field research indicates that environmental oversight is frequently concentrated at the approval stage of projects, with limited follow</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up monitoring once operations commence. Regulatory engagement is often reactive and complaint</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driven, rather than preventive and continuous. Coordination between environmental authorities, local government structures, and sector regulators is weak, reducing the effectiveness of oversight and enforcement.</w:t>
      </w:r>
    </w:p>
    <w:p w14:paraId="063C169C" w14:textId="77777777" w:rsidR="00FA091C" w:rsidRDefault="00FA091C" w:rsidP="00FA091C">
      <w:pPr>
        <w:spacing w:after="0" w:line="360" w:lineRule="auto"/>
        <w:jc w:val="both"/>
        <w:rPr>
          <w:rFonts w:ascii="Times New Roman" w:hAnsi="Times New Roman" w:cs="Times New Roman"/>
          <w:kern w:val="0"/>
          <w:lang w:val="en-GB"/>
          <w14:ligatures w14:val="none"/>
        </w:rPr>
      </w:pPr>
    </w:p>
    <w:p w14:paraId="1B64CA6E" w14:textId="7B91EF3F" w:rsidR="00FA091C" w:rsidRDefault="00AF006C" w:rsidP="00FA091C">
      <w:pPr>
        <w:spacing w:after="0" w:line="360" w:lineRule="auto"/>
        <w:jc w:val="both"/>
        <w:rPr>
          <w:rFonts w:ascii="Times New Roman" w:hAnsi="Times New Roman" w:cs="Times New Roman"/>
          <w:kern w:val="0"/>
          <w:lang w:val="en-GB"/>
          <w14:ligatures w14:val="none"/>
        </w:rPr>
      </w:pPr>
      <w:r w:rsidRPr="00AF006C">
        <w:rPr>
          <w:rFonts w:ascii="Times New Roman" w:hAnsi="Times New Roman" w:cs="Times New Roman"/>
          <w:kern w:val="0"/>
          <w14:ligatures w14:val="none"/>
        </w:rPr>
        <w:t>Communities across sectors reported persistent environmental impacts, including pollution, dust emissions, waste management challenges, water contamination, and over</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extraction of natural resources. These impacts were not limited to high</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risk extractive operations but were also evident in manufacturing areas, hospitality developments, and commercial activities located near residential communities.</w:t>
      </w:r>
    </w:p>
    <w:p w14:paraId="6D12AF0B" w14:textId="77777777" w:rsidR="00FA091C" w:rsidRDefault="00FA091C" w:rsidP="00FA091C">
      <w:pPr>
        <w:spacing w:after="0" w:line="360" w:lineRule="auto"/>
        <w:jc w:val="both"/>
        <w:rPr>
          <w:rFonts w:ascii="Times New Roman" w:hAnsi="Times New Roman" w:cs="Times New Roman"/>
          <w:kern w:val="0"/>
          <w:lang w:val="en-GB"/>
          <w14:ligatures w14:val="none"/>
        </w:rPr>
      </w:pPr>
    </w:p>
    <w:p w14:paraId="73D57455" w14:textId="77777777" w:rsidR="00D50123" w:rsidRPr="00D50123" w:rsidRDefault="00AF006C" w:rsidP="00D50123">
      <w:pPr>
        <w:spacing w:after="0" w:line="360" w:lineRule="auto"/>
        <w:jc w:val="both"/>
        <w:rPr>
          <w:rFonts w:ascii="Times New Roman" w:hAnsi="Times New Roman" w:cs="Times New Roman"/>
          <w:i/>
          <w:iCs/>
          <w:kern w:val="0"/>
          <w14:ligatures w14:val="none"/>
        </w:rPr>
      </w:pPr>
      <w:r w:rsidRPr="00AF006C">
        <w:rPr>
          <w:rFonts w:ascii="Times New Roman" w:hAnsi="Times New Roman" w:cs="Times New Roman"/>
          <w:kern w:val="0"/>
          <w14:ligatures w14:val="none"/>
        </w:rPr>
        <w:t>A local stakeholder, responding to a Mixed Sectors (Local Authority / Community Questionnaire), observed that:</w:t>
      </w:r>
      <w:r w:rsidR="00D50123">
        <w:rPr>
          <w:rFonts w:ascii="Times New Roman" w:hAnsi="Times New Roman" w:cs="Times New Roman"/>
          <w:kern w:val="0"/>
          <w14:ligatures w14:val="none"/>
        </w:rPr>
        <w:t xml:space="preserve"> </w:t>
      </w:r>
      <w:r w:rsidRPr="00D50123">
        <w:rPr>
          <w:rFonts w:ascii="Times New Roman" w:hAnsi="Times New Roman" w:cs="Times New Roman"/>
          <w:i/>
          <w:iCs/>
          <w:kern w:val="0"/>
          <w14:ligatures w14:val="none"/>
        </w:rPr>
        <w:t>“Environmental issues are discussed at the start, but after operations begin, there is little monitoring.”</w:t>
      </w:r>
    </w:p>
    <w:p w14:paraId="5B322EAF" w14:textId="77777777" w:rsidR="00D50123" w:rsidRDefault="00D50123" w:rsidP="00D50123">
      <w:pPr>
        <w:spacing w:after="0" w:line="360" w:lineRule="auto"/>
        <w:jc w:val="both"/>
        <w:rPr>
          <w:rFonts w:ascii="Times New Roman" w:hAnsi="Times New Roman" w:cs="Times New Roman"/>
          <w:kern w:val="0"/>
          <w14:ligatures w14:val="none"/>
        </w:rPr>
      </w:pPr>
    </w:p>
    <w:p w14:paraId="79E483E5" w14:textId="5AE83965"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This pattern indicates that the State’s duty to protect is formally recognised through regulatory frameworks but insufficiently operationalised through sustained monitoring, enforcement, and inter</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agency coordination.</w:t>
      </w:r>
    </w:p>
    <w:p w14:paraId="26912695" w14:textId="77777777" w:rsidR="00D50123" w:rsidRDefault="00D50123" w:rsidP="00D50123">
      <w:pPr>
        <w:spacing w:after="0" w:line="360" w:lineRule="auto"/>
        <w:jc w:val="both"/>
        <w:rPr>
          <w:rFonts w:ascii="Times New Roman" w:hAnsi="Times New Roman" w:cs="Times New Roman"/>
          <w:kern w:val="0"/>
          <w14:ligatures w14:val="none"/>
        </w:rPr>
      </w:pPr>
    </w:p>
    <w:p w14:paraId="59F43601" w14:textId="77777777" w:rsidR="00D50123" w:rsidRPr="00D50123" w:rsidRDefault="00AF006C" w:rsidP="00D50123">
      <w:pPr>
        <w:spacing w:after="0" w:line="360" w:lineRule="auto"/>
        <w:jc w:val="both"/>
        <w:rPr>
          <w:rFonts w:ascii="Times New Roman" w:hAnsi="Times New Roman" w:cs="Times New Roman"/>
          <w:b/>
          <w:bCs/>
          <w:i/>
          <w:iCs/>
          <w:kern w:val="0"/>
          <w14:ligatures w14:val="none"/>
        </w:rPr>
      </w:pPr>
      <w:r w:rsidRPr="00D50123">
        <w:rPr>
          <w:rFonts w:ascii="Times New Roman" w:hAnsi="Times New Roman" w:cs="Times New Roman"/>
          <w:b/>
          <w:bCs/>
          <w:i/>
          <w:iCs/>
          <w:kern w:val="0"/>
          <w14:ligatures w14:val="none"/>
        </w:rPr>
        <w:t>Respect</w:t>
      </w:r>
      <w:r w:rsidR="00D50123" w:rsidRPr="00D50123">
        <w:rPr>
          <w:rFonts w:ascii="Times New Roman" w:hAnsi="Times New Roman" w:cs="Times New Roman"/>
          <w:b/>
          <w:bCs/>
          <w:i/>
          <w:iCs/>
          <w:kern w:val="0"/>
          <w14:ligatures w14:val="none"/>
        </w:rPr>
        <w:t xml:space="preserve"> </w:t>
      </w:r>
      <w:r w:rsidRPr="00D50123">
        <w:rPr>
          <w:rFonts w:ascii="Times New Roman" w:hAnsi="Times New Roman" w:cs="Times New Roman"/>
          <w:b/>
          <w:bCs/>
          <w:i/>
          <w:iCs/>
          <w:kern w:val="0"/>
          <w14:ligatures w14:val="none"/>
        </w:rPr>
        <w:t>(Corporate Responsibility to Respect Human Rights)</w:t>
      </w:r>
    </w:p>
    <w:p w14:paraId="13D17DE9" w14:textId="77777777" w:rsidR="00D50123" w:rsidRDefault="00D50123" w:rsidP="00D50123">
      <w:pPr>
        <w:spacing w:after="0" w:line="360" w:lineRule="auto"/>
        <w:jc w:val="both"/>
        <w:rPr>
          <w:rFonts w:ascii="Times New Roman" w:hAnsi="Times New Roman" w:cs="Times New Roman"/>
          <w:kern w:val="0"/>
          <w14:ligatures w14:val="none"/>
        </w:rPr>
      </w:pPr>
    </w:p>
    <w:p w14:paraId="32E2AC70" w14:textId="77777777"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From the perspective of business conduct, the assessment reveals that environmental management systems, where they exist, are unevenly implemented and often treated as procedural compliance requirements rather than as substantive tools for preventing harm and respecting human rights.</w:t>
      </w:r>
    </w:p>
    <w:p w14:paraId="77E3C0E2" w14:textId="77777777" w:rsidR="00D50123" w:rsidRDefault="00D50123" w:rsidP="00D50123">
      <w:pPr>
        <w:spacing w:after="0" w:line="360" w:lineRule="auto"/>
        <w:jc w:val="both"/>
        <w:rPr>
          <w:rFonts w:ascii="Times New Roman" w:hAnsi="Times New Roman" w:cs="Times New Roman"/>
          <w:kern w:val="0"/>
          <w14:ligatures w14:val="none"/>
        </w:rPr>
      </w:pPr>
    </w:p>
    <w:p w14:paraId="28273542" w14:textId="77777777"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Environmental impact assessments were frequently described as formal prerequisites for licensing rather than as living instruments guiding ongoing environmental management and community engagement. Awareness among affected communities of environmental risks, mitigation measures, and monitoring outcomes was generally low, and access to environmental information was limited.</w:t>
      </w:r>
    </w:p>
    <w:p w14:paraId="53EE060C" w14:textId="77777777" w:rsidR="00D50123" w:rsidRDefault="00D50123" w:rsidP="00D50123">
      <w:pPr>
        <w:spacing w:after="0" w:line="360" w:lineRule="auto"/>
        <w:jc w:val="both"/>
        <w:rPr>
          <w:rFonts w:ascii="Times New Roman" w:hAnsi="Times New Roman" w:cs="Times New Roman"/>
          <w:kern w:val="0"/>
          <w14:ligatures w14:val="none"/>
        </w:rPr>
      </w:pPr>
    </w:p>
    <w:p w14:paraId="1036D7E5" w14:textId="77777777" w:rsidR="00D50123" w:rsidRPr="00D50123" w:rsidRDefault="00AF006C" w:rsidP="00D50123">
      <w:pPr>
        <w:spacing w:after="0" w:line="360" w:lineRule="auto"/>
        <w:jc w:val="both"/>
        <w:rPr>
          <w:rFonts w:ascii="Times New Roman" w:hAnsi="Times New Roman" w:cs="Times New Roman"/>
          <w:i/>
          <w:iCs/>
          <w:kern w:val="0"/>
          <w14:ligatures w14:val="none"/>
        </w:rPr>
      </w:pPr>
      <w:r w:rsidRPr="00AF006C">
        <w:rPr>
          <w:rFonts w:ascii="Times New Roman" w:hAnsi="Times New Roman" w:cs="Times New Roman"/>
          <w:kern w:val="0"/>
          <w14:ligatures w14:val="none"/>
        </w:rPr>
        <w:t>A community member, responding to a Manufacturing Area (Community Questionnaire), stated that:</w:t>
      </w:r>
      <w:r w:rsidR="00D50123">
        <w:rPr>
          <w:rFonts w:ascii="Times New Roman" w:hAnsi="Times New Roman" w:cs="Times New Roman"/>
          <w:kern w:val="0"/>
          <w14:ligatures w14:val="none"/>
        </w:rPr>
        <w:t xml:space="preserve"> </w:t>
      </w:r>
      <w:r w:rsidRPr="00D50123">
        <w:rPr>
          <w:rFonts w:ascii="Times New Roman" w:hAnsi="Times New Roman" w:cs="Times New Roman"/>
          <w:i/>
          <w:iCs/>
          <w:kern w:val="0"/>
          <w14:ligatures w14:val="none"/>
        </w:rPr>
        <w:t>“Dust and waste affect our water and crops, but we do not know who to report to.”</w:t>
      </w:r>
    </w:p>
    <w:p w14:paraId="19AA919E" w14:textId="77777777" w:rsidR="00D50123" w:rsidRDefault="00D50123" w:rsidP="00D50123">
      <w:pPr>
        <w:spacing w:after="0" w:line="360" w:lineRule="auto"/>
        <w:jc w:val="both"/>
        <w:rPr>
          <w:rFonts w:ascii="Times New Roman" w:hAnsi="Times New Roman" w:cs="Times New Roman"/>
          <w:kern w:val="0"/>
          <w14:ligatures w14:val="none"/>
        </w:rPr>
      </w:pPr>
    </w:p>
    <w:p w14:paraId="3EF139F5" w14:textId="77777777"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Similarly, a community member in an extractive area stated:</w:t>
      </w:r>
      <w:r w:rsidR="00D50123">
        <w:rPr>
          <w:rFonts w:ascii="Times New Roman" w:hAnsi="Times New Roman" w:cs="Times New Roman"/>
          <w:kern w:val="0"/>
          <w14:ligatures w14:val="none"/>
        </w:rPr>
        <w:t xml:space="preserve"> </w:t>
      </w:r>
      <w:r w:rsidRPr="00D50123">
        <w:rPr>
          <w:rFonts w:ascii="Times New Roman" w:hAnsi="Times New Roman" w:cs="Times New Roman"/>
          <w:i/>
          <w:iCs/>
          <w:kern w:val="0"/>
          <w14:ligatures w14:val="none"/>
        </w:rPr>
        <w:t>“We were told there was an environmental assessment, but we never saw the report.”</w:t>
      </w:r>
    </w:p>
    <w:p w14:paraId="61231FFA" w14:textId="77777777" w:rsidR="00D50123" w:rsidRDefault="00D50123" w:rsidP="00D50123">
      <w:pPr>
        <w:spacing w:after="0" w:line="360" w:lineRule="auto"/>
        <w:jc w:val="both"/>
        <w:rPr>
          <w:rFonts w:ascii="Times New Roman" w:hAnsi="Times New Roman" w:cs="Times New Roman"/>
          <w:kern w:val="0"/>
          <w14:ligatures w14:val="none"/>
        </w:rPr>
      </w:pPr>
    </w:p>
    <w:p w14:paraId="70E7CE5C" w14:textId="77777777"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These responses suggest that businesses often fail to meaningfully communicate environmental risks and mitigation measures to affected communities. Environmental responsibilities are frequently conceptualised as technical or regulatory obligations, rather than as part of a broader responsibility to respect the human rights of surrounding populations.</w:t>
      </w:r>
    </w:p>
    <w:p w14:paraId="67AD1BCD" w14:textId="77777777" w:rsidR="00D50123" w:rsidRDefault="00D50123" w:rsidP="00D50123">
      <w:pPr>
        <w:spacing w:after="0" w:line="360" w:lineRule="auto"/>
        <w:jc w:val="both"/>
        <w:rPr>
          <w:rFonts w:ascii="Times New Roman" w:hAnsi="Times New Roman" w:cs="Times New Roman"/>
          <w:kern w:val="0"/>
          <w14:ligatures w14:val="none"/>
        </w:rPr>
      </w:pPr>
    </w:p>
    <w:p w14:paraId="220D96BB" w14:textId="7684CFE9"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The assessment further indicates that businesses do not consistently integrate environmental and human rights considerations into operational decision</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making. Environmental harm is often addressed only after complaints are raised, rather than being anticipated and prevented through robust environmental management and stakeholder engagement.</w:t>
      </w:r>
    </w:p>
    <w:p w14:paraId="33DA7C67" w14:textId="77777777" w:rsidR="00D50123" w:rsidRDefault="00D50123" w:rsidP="00D50123">
      <w:pPr>
        <w:spacing w:after="0" w:line="360" w:lineRule="auto"/>
        <w:jc w:val="both"/>
        <w:rPr>
          <w:rFonts w:ascii="Times New Roman" w:hAnsi="Times New Roman" w:cs="Times New Roman"/>
          <w:kern w:val="0"/>
          <w14:ligatures w14:val="none"/>
        </w:rPr>
      </w:pPr>
    </w:p>
    <w:p w14:paraId="59D98DD8" w14:textId="77777777" w:rsidR="00D50123" w:rsidRPr="00D50123" w:rsidRDefault="00AF006C" w:rsidP="00D50123">
      <w:pPr>
        <w:spacing w:after="0" w:line="360" w:lineRule="auto"/>
        <w:jc w:val="both"/>
        <w:rPr>
          <w:rFonts w:ascii="Times New Roman" w:hAnsi="Times New Roman" w:cs="Times New Roman"/>
          <w:b/>
          <w:bCs/>
          <w:i/>
          <w:iCs/>
          <w:kern w:val="0"/>
          <w14:ligatures w14:val="none"/>
        </w:rPr>
      </w:pPr>
      <w:r w:rsidRPr="00D50123">
        <w:rPr>
          <w:rFonts w:ascii="Times New Roman" w:hAnsi="Times New Roman" w:cs="Times New Roman"/>
          <w:b/>
          <w:bCs/>
          <w:i/>
          <w:iCs/>
          <w:kern w:val="0"/>
          <w14:ligatures w14:val="none"/>
        </w:rPr>
        <w:t>Remedy</w:t>
      </w:r>
      <w:r w:rsidR="00D50123" w:rsidRPr="00D50123">
        <w:rPr>
          <w:rFonts w:ascii="Times New Roman" w:hAnsi="Times New Roman" w:cs="Times New Roman"/>
          <w:b/>
          <w:bCs/>
          <w:i/>
          <w:iCs/>
          <w:kern w:val="0"/>
          <w14:ligatures w14:val="none"/>
        </w:rPr>
        <w:t xml:space="preserve"> </w:t>
      </w:r>
      <w:r w:rsidRPr="00D50123">
        <w:rPr>
          <w:rFonts w:ascii="Times New Roman" w:hAnsi="Times New Roman" w:cs="Times New Roman"/>
          <w:b/>
          <w:bCs/>
          <w:i/>
          <w:iCs/>
          <w:kern w:val="0"/>
          <w14:ligatures w14:val="none"/>
        </w:rPr>
        <w:t>(Access to Remedy for Environmental Harm)</w:t>
      </w:r>
    </w:p>
    <w:p w14:paraId="0D2ED055" w14:textId="77777777" w:rsidR="00D50123" w:rsidRDefault="00D50123" w:rsidP="00D50123">
      <w:pPr>
        <w:spacing w:after="0" w:line="360" w:lineRule="auto"/>
        <w:jc w:val="both"/>
        <w:rPr>
          <w:rFonts w:ascii="Times New Roman" w:hAnsi="Times New Roman" w:cs="Times New Roman"/>
          <w:kern w:val="0"/>
          <w14:ligatures w14:val="none"/>
        </w:rPr>
      </w:pPr>
    </w:p>
    <w:p w14:paraId="65BB6895" w14:textId="77777777"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The weaknesses identified in environmental governance and corporate environmental practices have direct implications for access to remedy. Communities affected by environmental harm reported uncertainty regarding where and how to raise grievances. Complaint mechanisms were often unclear, fragmented, or inaccessible, particularly for rural communities with limited access to regulatory authorities.</w:t>
      </w:r>
    </w:p>
    <w:p w14:paraId="078D8EFD" w14:textId="77777777" w:rsidR="00D50123" w:rsidRDefault="00D50123" w:rsidP="00D50123">
      <w:pPr>
        <w:spacing w:after="0" w:line="360" w:lineRule="auto"/>
        <w:jc w:val="both"/>
        <w:rPr>
          <w:rFonts w:ascii="Times New Roman" w:hAnsi="Times New Roman" w:cs="Times New Roman"/>
          <w:kern w:val="0"/>
          <w14:ligatures w14:val="none"/>
        </w:rPr>
      </w:pPr>
    </w:p>
    <w:p w14:paraId="13D4B6CB" w14:textId="21E41CC1"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Environmental grievances were reported to be addressed inconsistently, with limited follow</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up or remedial action. In many cases, communities perceived that once operations commenced, their ability to influence environmental practices or secure redress for harm was significantly reduced.</w:t>
      </w:r>
    </w:p>
    <w:p w14:paraId="499D4424" w14:textId="77777777" w:rsidR="00D50123" w:rsidRDefault="00D50123" w:rsidP="00D50123">
      <w:pPr>
        <w:spacing w:after="0" w:line="360" w:lineRule="auto"/>
        <w:jc w:val="both"/>
        <w:rPr>
          <w:rFonts w:ascii="Times New Roman" w:hAnsi="Times New Roman" w:cs="Times New Roman"/>
          <w:kern w:val="0"/>
          <w14:ligatures w14:val="none"/>
        </w:rPr>
      </w:pPr>
    </w:p>
    <w:p w14:paraId="70C56F10" w14:textId="12A1AF00"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The lack of accessible and effective environmental grievance mechanisms undermines trust in regulatory institutions and contributes to social conflict. Where remedies are delayed or unavailable, environmental harm may become entrenched, resulting in long</w:t>
      </w:r>
      <w:r w:rsidR="002B4EFC">
        <w:rPr>
          <w:rFonts w:ascii="Times New Roman" w:hAnsi="Times New Roman" w:cs="Times New Roman"/>
          <w:kern w:val="0"/>
          <w14:ligatures w14:val="none"/>
        </w:rPr>
        <w:t>-</w:t>
      </w:r>
      <w:r w:rsidRPr="00AF006C">
        <w:rPr>
          <w:rFonts w:ascii="Times New Roman" w:hAnsi="Times New Roman" w:cs="Times New Roman"/>
          <w:kern w:val="0"/>
          <w14:ligatures w14:val="none"/>
        </w:rPr>
        <w:t>term impacts on health, livelihoods, and community wellbeing.</w:t>
      </w:r>
    </w:p>
    <w:p w14:paraId="55763A95" w14:textId="77777777" w:rsidR="00D50123" w:rsidRDefault="00D50123" w:rsidP="00D50123">
      <w:pPr>
        <w:spacing w:after="0" w:line="360" w:lineRule="auto"/>
        <w:jc w:val="both"/>
        <w:rPr>
          <w:rFonts w:ascii="Times New Roman" w:hAnsi="Times New Roman" w:cs="Times New Roman"/>
          <w:kern w:val="0"/>
          <w14:ligatures w14:val="none"/>
        </w:rPr>
      </w:pPr>
    </w:p>
    <w:p w14:paraId="5FDB4E9D" w14:textId="77777777" w:rsidR="00D50123" w:rsidRDefault="00AF006C" w:rsidP="00D50123">
      <w:pPr>
        <w:spacing w:after="0" w:line="360" w:lineRule="auto"/>
        <w:jc w:val="both"/>
        <w:rPr>
          <w:rFonts w:ascii="Times New Roman" w:hAnsi="Times New Roman" w:cs="Times New Roman"/>
          <w:kern w:val="0"/>
          <w14:ligatures w14:val="none"/>
        </w:rPr>
      </w:pPr>
      <w:r w:rsidRPr="00AF006C">
        <w:rPr>
          <w:rFonts w:ascii="Times New Roman" w:hAnsi="Times New Roman" w:cs="Times New Roman"/>
          <w:kern w:val="0"/>
          <w14:ligatures w14:val="none"/>
        </w:rPr>
        <w:t>The assessment further indicates that environmental remedies are not systematically linked to broader judicial or administrative processes. Escalation pathways are unclear, and affected communities often lack the resources, information, or confidence to pursue further action. As a result, environmental harms frequently persist without effective remediation or accountability.</w:t>
      </w:r>
    </w:p>
    <w:p w14:paraId="3FA1708D" w14:textId="77777777" w:rsidR="00D50123" w:rsidRDefault="00D50123" w:rsidP="00D50123">
      <w:pPr>
        <w:spacing w:after="0" w:line="360" w:lineRule="auto"/>
        <w:jc w:val="both"/>
        <w:rPr>
          <w:rFonts w:ascii="Times New Roman" w:hAnsi="Times New Roman" w:cs="Times New Roman"/>
          <w:kern w:val="0"/>
          <w14:ligatures w14:val="none"/>
        </w:rPr>
      </w:pPr>
    </w:p>
    <w:p w14:paraId="6B32A0D6" w14:textId="77777777" w:rsidR="00D50123" w:rsidRPr="00D50123" w:rsidRDefault="00AF006C" w:rsidP="00D50123">
      <w:pPr>
        <w:spacing w:after="0" w:line="360" w:lineRule="auto"/>
        <w:jc w:val="both"/>
        <w:rPr>
          <w:rFonts w:ascii="Times New Roman" w:hAnsi="Times New Roman" w:cs="Times New Roman"/>
          <w:b/>
          <w:bCs/>
          <w:i/>
          <w:iCs/>
          <w:kern w:val="0"/>
          <w14:ligatures w14:val="none"/>
        </w:rPr>
      </w:pPr>
      <w:r w:rsidRPr="00D50123">
        <w:rPr>
          <w:rFonts w:ascii="Times New Roman" w:hAnsi="Times New Roman" w:cs="Times New Roman"/>
          <w:b/>
          <w:bCs/>
          <w:i/>
          <w:iCs/>
          <w:kern w:val="0"/>
          <w14:ligatures w14:val="none"/>
        </w:rPr>
        <w:t>Recommendations (Domain 7)</w:t>
      </w:r>
    </w:p>
    <w:p w14:paraId="118C356A" w14:textId="77777777" w:rsidR="00D50123" w:rsidRDefault="00D50123" w:rsidP="00D50123">
      <w:pPr>
        <w:spacing w:after="0" w:line="360" w:lineRule="auto"/>
        <w:jc w:val="both"/>
        <w:rPr>
          <w:rFonts w:ascii="Times New Roman" w:hAnsi="Times New Roman" w:cs="Times New Roman"/>
          <w:kern w:val="0"/>
          <w14:ligatures w14:val="none"/>
        </w:rPr>
      </w:pPr>
    </w:p>
    <w:p w14:paraId="26370E9F" w14:textId="6336D3B0" w:rsidR="00D50123" w:rsidRDefault="00AF006C" w:rsidP="00D50123">
      <w:pPr>
        <w:pStyle w:val="ListParagraph"/>
        <w:numPr>
          <w:ilvl w:val="0"/>
          <w:numId w:val="25"/>
        </w:numPr>
        <w:spacing w:after="0" w:line="360" w:lineRule="auto"/>
        <w:jc w:val="both"/>
        <w:rPr>
          <w:rFonts w:ascii="Times New Roman" w:hAnsi="Times New Roman" w:cs="Times New Roman"/>
          <w:kern w:val="0"/>
          <w14:ligatures w14:val="none"/>
        </w:rPr>
      </w:pPr>
      <w:r w:rsidRPr="00D50123">
        <w:rPr>
          <w:rFonts w:ascii="Times New Roman" w:hAnsi="Times New Roman" w:cs="Times New Roman"/>
          <w:kern w:val="0"/>
          <w14:ligatures w14:val="none"/>
        </w:rPr>
        <w:t>Environmental regulation should be strengthened through improved monitoring, enforcement, and inter</w:t>
      </w:r>
      <w:r w:rsidR="002B4EFC">
        <w:rPr>
          <w:rFonts w:ascii="Times New Roman" w:hAnsi="Times New Roman" w:cs="Times New Roman"/>
          <w:kern w:val="0"/>
          <w14:ligatures w14:val="none"/>
        </w:rPr>
        <w:t>-</w:t>
      </w:r>
      <w:r w:rsidRPr="00D50123">
        <w:rPr>
          <w:rFonts w:ascii="Times New Roman" w:hAnsi="Times New Roman" w:cs="Times New Roman"/>
          <w:kern w:val="0"/>
          <w14:ligatures w14:val="none"/>
        </w:rPr>
        <w:t>agency coordination, with particular emphasis on sustained oversight throughout the lifecycle of business operations.</w:t>
      </w:r>
    </w:p>
    <w:p w14:paraId="7D08F26A" w14:textId="77777777" w:rsidR="00D50123" w:rsidRPr="00D50123" w:rsidRDefault="00D50123" w:rsidP="00D50123">
      <w:pPr>
        <w:spacing w:after="0" w:line="360" w:lineRule="auto"/>
        <w:jc w:val="both"/>
        <w:rPr>
          <w:rFonts w:ascii="Times New Roman" w:hAnsi="Times New Roman" w:cs="Times New Roman"/>
          <w:kern w:val="0"/>
          <w14:ligatures w14:val="none"/>
        </w:rPr>
      </w:pPr>
    </w:p>
    <w:p w14:paraId="141AB37A" w14:textId="77777777" w:rsidR="00D50123" w:rsidRDefault="00AF006C" w:rsidP="00D50123">
      <w:pPr>
        <w:pStyle w:val="ListParagraph"/>
        <w:numPr>
          <w:ilvl w:val="0"/>
          <w:numId w:val="25"/>
        </w:numPr>
        <w:spacing w:after="0" w:line="360" w:lineRule="auto"/>
        <w:jc w:val="both"/>
        <w:rPr>
          <w:rFonts w:ascii="Times New Roman" w:hAnsi="Times New Roman" w:cs="Times New Roman"/>
          <w:kern w:val="0"/>
          <w14:ligatures w14:val="none"/>
        </w:rPr>
      </w:pPr>
      <w:r w:rsidRPr="00D50123">
        <w:rPr>
          <w:rFonts w:ascii="Times New Roman" w:hAnsi="Times New Roman" w:cs="Times New Roman"/>
          <w:kern w:val="0"/>
          <w14:ligatures w14:val="none"/>
        </w:rPr>
        <w:t>Environmental impact assessments should incorporate explicit human rights considerations and be accompanied by accessible public disclosure, meaningful community engagement, and ongoing monitoring.</w:t>
      </w:r>
    </w:p>
    <w:p w14:paraId="5F640AD0" w14:textId="77777777" w:rsidR="00D50123" w:rsidRPr="00D50123" w:rsidRDefault="00D50123" w:rsidP="00D50123">
      <w:pPr>
        <w:pStyle w:val="ListParagraph"/>
        <w:rPr>
          <w:rFonts w:ascii="Times New Roman" w:hAnsi="Times New Roman" w:cs="Times New Roman"/>
          <w:kern w:val="0"/>
          <w14:ligatures w14:val="none"/>
        </w:rPr>
      </w:pPr>
    </w:p>
    <w:p w14:paraId="01D1FDF7" w14:textId="77777777" w:rsidR="00D50123" w:rsidRDefault="00AF006C" w:rsidP="00D50123">
      <w:pPr>
        <w:pStyle w:val="ListParagraph"/>
        <w:numPr>
          <w:ilvl w:val="0"/>
          <w:numId w:val="25"/>
        </w:numPr>
        <w:spacing w:after="0" w:line="360" w:lineRule="auto"/>
        <w:jc w:val="both"/>
        <w:rPr>
          <w:rFonts w:ascii="Times New Roman" w:hAnsi="Times New Roman" w:cs="Times New Roman"/>
          <w:kern w:val="0"/>
          <w14:ligatures w14:val="none"/>
        </w:rPr>
      </w:pPr>
      <w:r w:rsidRPr="00D50123">
        <w:rPr>
          <w:rFonts w:ascii="Times New Roman" w:hAnsi="Times New Roman" w:cs="Times New Roman"/>
          <w:kern w:val="0"/>
          <w14:ligatures w14:val="none"/>
        </w:rPr>
        <w:t>Businesses should be required to implement effective environmental management plans, communicate environmental risks and mitigation measures transparently, and address environmental harms promptly and effectively.</w:t>
      </w:r>
    </w:p>
    <w:p w14:paraId="70089C62" w14:textId="77777777" w:rsidR="00D50123" w:rsidRPr="00D50123" w:rsidRDefault="00D50123" w:rsidP="00D50123">
      <w:pPr>
        <w:pStyle w:val="ListParagraph"/>
        <w:rPr>
          <w:rFonts w:ascii="Times New Roman" w:hAnsi="Times New Roman" w:cs="Times New Roman"/>
          <w:kern w:val="0"/>
          <w14:ligatures w14:val="none"/>
        </w:rPr>
      </w:pPr>
    </w:p>
    <w:p w14:paraId="52D7A5AB" w14:textId="4E99EAD0" w:rsidR="00AF006C" w:rsidRPr="00D50123" w:rsidRDefault="00AF006C" w:rsidP="00D50123">
      <w:pPr>
        <w:pStyle w:val="ListParagraph"/>
        <w:numPr>
          <w:ilvl w:val="0"/>
          <w:numId w:val="25"/>
        </w:numPr>
        <w:spacing w:after="0" w:line="360" w:lineRule="auto"/>
        <w:jc w:val="both"/>
        <w:rPr>
          <w:rFonts w:ascii="Times New Roman" w:hAnsi="Times New Roman" w:cs="Times New Roman"/>
          <w:kern w:val="0"/>
          <w14:ligatures w14:val="none"/>
        </w:rPr>
      </w:pPr>
      <w:r w:rsidRPr="00D50123">
        <w:rPr>
          <w:rFonts w:ascii="Times New Roman" w:hAnsi="Times New Roman" w:cs="Times New Roman"/>
          <w:kern w:val="0"/>
          <w14:ligatures w14:val="none"/>
        </w:rPr>
        <w:t>Environmental grievance mechanisms should be accessible, clearly communicated to affected communities, and linked to effective remedial action and appropriate escalation pathways.</w:t>
      </w:r>
    </w:p>
    <w:p w14:paraId="5C236FD2" w14:textId="77777777" w:rsidR="00AF006C" w:rsidRDefault="00AF006C" w:rsidP="00960C5C">
      <w:pPr>
        <w:spacing w:after="0" w:line="360" w:lineRule="auto"/>
        <w:jc w:val="both"/>
        <w:rPr>
          <w:rFonts w:ascii="Times New Roman" w:hAnsi="Times New Roman" w:cs="Times New Roman"/>
          <w:kern w:val="0"/>
          <w:lang w:val="en-GB"/>
          <w14:ligatures w14:val="none"/>
        </w:rPr>
      </w:pPr>
    </w:p>
    <w:p w14:paraId="76E8DE89" w14:textId="77777777" w:rsidR="00AF006C" w:rsidRDefault="00AF006C" w:rsidP="00960C5C">
      <w:pPr>
        <w:spacing w:after="0" w:line="360" w:lineRule="auto"/>
        <w:jc w:val="both"/>
        <w:rPr>
          <w:rFonts w:ascii="Times New Roman" w:hAnsi="Times New Roman" w:cs="Times New Roman"/>
          <w:kern w:val="0"/>
          <w:lang w:val="en-GB"/>
          <w14:ligatures w14:val="none"/>
        </w:rPr>
      </w:pPr>
    </w:p>
    <w:p w14:paraId="35E35F94"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7C25C96A" w14:textId="14BDD892" w:rsidR="00F61437" w:rsidRPr="008774C5" w:rsidRDefault="00F61437" w:rsidP="005E2ECD">
      <w:pPr>
        <w:tabs>
          <w:tab w:val="left" w:pos="1064"/>
        </w:tabs>
        <w:spacing w:after="0" w:line="360" w:lineRule="auto"/>
        <w:jc w:val="both"/>
        <w:rPr>
          <w:rFonts w:ascii="Times New Roman" w:eastAsia="Times New Roman" w:hAnsi="Times New Roman" w:cs="Times New Roman"/>
          <w:kern w:val="0"/>
          <w:lang w:val="en-GB"/>
          <w14:ligatures w14:val="none"/>
        </w:rPr>
      </w:pPr>
    </w:p>
    <w:p w14:paraId="0168F244"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C6F0AD4"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326310B"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02CA2A7"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42816B7"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42ABB676"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568A1E2"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6781F148"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7A1C1F37"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28F78944" w14:textId="77777777" w:rsidR="00AE7835" w:rsidRPr="008774C5" w:rsidRDefault="00AE7835" w:rsidP="004F74DF">
      <w:pPr>
        <w:spacing w:after="0" w:line="360" w:lineRule="auto"/>
        <w:jc w:val="both"/>
        <w:outlineLvl w:val="1"/>
        <w:rPr>
          <w:rFonts w:ascii="Times New Roman" w:eastAsia="Times New Roman" w:hAnsi="Times New Roman" w:cs="Times New Roman"/>
          <w:kern w:val="0"/>
          <w:sz w:val="36"/>
          <w:szCs w:val="36"/>
          <w:lang w:val="en-GB"/>
          <w14:ligatures w14:val="none"/>
        </w:rPr>
      </w:pPr>
    </w:p>
    <w:p w14:paraId="1F0A4003" w14:textId="77777777" w:rsidR="00EB0984" w:rsidRDefault="00EB0984"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15F5D687" w14:textId="77777777" w:rsidR="00EB0984" w:rsidRDefault="00EB0984"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41C44C99" w14:textId="77777777" w:rsidR="00EB0984" w:rsidRDefault="00EB0984"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p>
    <w:p w14:paraId="4B3A06CB" w14:textId="1333B570"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100" w:name="_Toc218077283"/>
      <w:r w:rsidRPr="008774C5">
        <w:rPr>
          <w:rFonts w:ascii="Times New Roman" w:eastAsia="Times New Roman" w:hAnsi="Times New Roman" w:cs="Times New Roman"/>
          <w:kern w:val="0"/>
          <w:sz w:val="36"/>
          <w:szCs w:val="36"/>
          <w:lang w:val="en-GB"/>
          <w14:ligatures w14:val="none"/>
        </w:rPr>
        <w:t>DOMAIN 8</w:t>
      </w:r>
      <w:bookmarkEnd w:id="100"/>
    </w:p>
    <w:p w14:paraId="0C2366C7"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452A8947" w14:textId="77777777"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01" w:name="_Toc218077284"/>
      <w:r w:rsidRPr="008774C5">
        <w:rPr>
          <w:rFonts w:ascii="Times New Roman" w:eastAsia="Times New Roman" w:hAnsi="Times New Roman" w:cs="Times New Roman"/>
          <w:kern w:val="0"/>
          <w:sz w:val="27"/>
          <w:szCs w:val="27"/>
          <w:lang w:val="en-GB"/>
          <w14:ligatures w14:val="none"/>
        </w:rPr>
        <w:t>Land, Consultation, Compensation and Resettlement</w:t>
      </w:r>
      <w:bookmarkEnd w:id="101"/>
    </w:p>
    <w:p w14:paraId="25714297" w14:textId="77777777" w:rsidR="008E171A" w:rsidRDefault="008E171A" w:rsidP="008E171A">
      <w:pPr>
        <w:spacing w:after="0" w:line="360" w:lineRule="auto"/>
        <w:jc w:val="both"/>
        <w:rPr>
          <w:rFonts w:ascii="Times New Roman" w:hAnsi="Times New Roman" w:cs="Times New Roman"/>
          <w:kern w:val="0"/>
          <w:lang w:val="en-GB"/>
          <w14:ligatures w14:val="none"/>
        </w:rPr>
      </w:pPr>
    </w:p>
    <w:p w14:paraId="5521190E" w14:textId="77777777" w:rsidR="008E171A" w:rsidRPr="008E171A" w:rsidRDefault="00C85335" w:rsidP="008E171A">
      <w:pPr>
        <w:spacing w:after="0" w:line="360" w:lineRule="auto"/>
        <w:jc w:val="both"/>
        <w:rPr>
          <w:rFonts w:ascii="Times New Roman" w:hAnsi="Times New Roman" w:cs="Times New Roman"/>
          <w:b/>
          <w:bCs/>
          <w:i/>
          <w:iCs/>
          <w:kern w:val="0"/>
          <w:lang w:val="en-GB"/>
          <w14:ligatures w14:val="none"/>
        </w:rPr>
      </w:pPr>
      <w:r w:rsidRPr="008E171A">
        <w:rPr>
          <w:rFonts w:ascii="Times New Roman" w:hAnsi="Times New Roman" w:cs="Times New Roman"/>
          <w:b/>
          <w:bCs/>
          <w:i/>
          <w:iCs/>
          <w:kern w:val="0"/>
          <w:lang w:val="en-GB"/>
          <w14:ligatures w14:val="none"/>
        </w:rPr>
        <w:t>Protect</w:t>
      </w:r>
      <w:r w:rsidR="008E171A" w:rsidRPr="008E171A">
        <w:rPr>
          <w:rFonts w:ascii="Times New Roman" w:hAnsi="Times New Roman" w:cs="Times New Roman"/>
          <w:b/>
          <w:bCs/>
          <w:i/>
          <w:iCs/>
          <w:kern w:val="0"/>
          <w:lang w:val="en-GB"/>
          <w14:ligatures w14:val="none"/>
        </w:rPr>
        <w:t xml:space="preserve"> </w:t>
      </w:r>
      <w:r w:rsidRPr="008E171A">
        <w:rPr>
          <w:rFonts w:ascii="Times New Roman" w:hAnsi="Times New Roman" w:cs="Times New Roman"/>
          <w:b/>
          <w:bCs/>
          <w:i/>
          <w:iCs/>
          <w:kern w:val="0"/>
          <w:lang w:val="en-GB"/>
          <w14:ligatures w14:val="none"/>
        </w:rPr>
        <w:t>(State Duty to Protect Human Rights)</w:t>
      </w:r>
    </w:p>
    <w:p w14:paraId="1477A6B9" w14:textId="77777777" w:rsidR="008E171A" w:rsidRDefault="008E171A" w:rsidP="008E171A">
      <w:pPr>
        <w:spacing w:after="0" w:line="360" w:lineRule="auto"/>
        <w:jc w:val="both"/>
        <w:rPr>
          <w:rFonts w:ascii="Times New Roman" w:hAnsi="Times New Roman" w:cs="Times New Roman"/>
          <w:kern w:val="0"/>
          <w:lang w:val="en-GB"/>
          <w14:ligatures w14:val="none"/>
        </w:rPr>
      </w:pPr>
    </w:p>
    <w:p w14:paraId="327F6F37" w14:textId="18681BD2" w:rsidR="008E171A" w:rsidRDefault="00C85335" w:rsidP="008E171A">
      <w:pPr>
        <w:spacing w:after="0" w:line="360" w:lineRule="auto"/>
        <w:jc w:val="both"/>
        <w:rPr>
          <w:rFonts w:ascii="Times New Roman" w:hAnsi="Times New Roman" w:cs="Times New Roman"/>
          <w:kern w:val="0"/>
          <w:lang w:val="en-GB"/>
          <w14:ligatures w14:val="none"/>
        </w:rPr>
      </w:pPr>
      <w:r w:rsidRPr="00C85335">
        <w:rPr>
          <w:rFonts w:ascii="Times New Roman" w:hAnsi="Times New Roman" w:cs="Times New Roman"/>
          <w:kern w:val="0"/>
          <w14:ligatures w14:val="none"/>
        </w:rPr>
        <w:t>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 xml:space="preserve">related issues emerged as among the most sensitive and contentious business and human rights concerns in </w:t>
      </w:r>
      <w:r w:rsidR="00B45E39">
        <w:rPr>
          <w:rFonts w:ascii="Times New Roman" w:hAnsi="Times New Roman" w:cs="Times New Roman"/>
          <w:kern w:val="0"/>
          <w14:ligatures w14:val="none"/>
        </w:rPr>
        <w:t>Malaŵi</w:t>
      </w:r>
      <w:r w:rsidRPr="00C85335">
        <w:rPr>
          <w:rFonts w:ascii="Times New Roman" w:hAnsi="Times New Roman" w:cs="Times New Roman"/>
          <w:kern w:val="0"/>
          <w14:ligatures w14:val="none"/>
        </w:rPr>
        <w:t>. Business activities involving land acquisition, leasing, resettlement, or significant land use changes directly affect livelihoods, housing security, cultural practices, social cohesion, and access to natural resources. The assessment therefore confirms that land governance is a core dimension of the State’s duty to protect human rights in the context of business activity.</w:t>
      </w:r>
    </w:p>
    <w:p w14:paraId="1B7DD74A" w14:textId="77777777" w:rsidR="008E171A" w:rsidRDefault="008E171A" w:rsidP="008E171A">
      <w:pPr>
        <w:spacing w:after="0" w:line="360" w:lineRule="auto"/>
        <w:jc w:val="both"/>
        <w:rPr>
          <w:rFonts w:ascii="Times New Roman" w:hAnsi="Times New Roman" w:cs="Times New Roman"/>
          <w:kern w:val="0"/>
          <w:lang w:val="en-GB"/>
          <w14:ligatures w14:val="none"/>
        </w:rPr>
      </w:pPr>
    </w:p>
    <w:p w14:paraId="67662D87" w14:textId="3488D443" w:rsidR="008E171A" w:rsidRDefault="00B45E39" w:rsidP="008E171A">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Malaŵi</w:t>
      </w:r>
      <w:r w:rsidR="00C85335" w:rsidRPr="00C85335">
        <w:rPr>
          <w:rFonts w:ascii="Times New Roman" w:hAnsi="Times New Roman" w:cs="Times New Roman"/>
          <w:kern w:val="0"/>
          <w14:ligatures w14:val="none"/>
        </w:rPr>
        <w:t>’s legal framework recognises land rights, including customary land tenure, and provides for procedures governing land acquisition, consultation, compensation, and, where applicable, resettlement. In principle, these frameworks are intended to safeguard communities and individuals from arbitrary dispossession and to ensure that land</w:t>
      </w:r>
      <w:r w:rsidR="002B4EFC">
        <w:rPr>
          <w:rFonts w:ascii="Times New Roman" w:hAnsi="Times New Roman" w:cs="Times New Roman"/>
          <w:kern w:val="0"/>
          <w14:ligatures w14:val="none"/>
        </w:rPr>
        <w:t>-</w:t>
      </w:r>
      <w:r w:rsidR="00C85335" w:rsidRPr="00C85335">
        <w:rPr>
          <w:rFonts w:ascii="Times New Roman" w:hAnsi="Times New Roman" w:cs="Times New Roman"/>
          <w:kern w:val="0"/>
          <w14:ligatures w14:val="none"/>
        </w:rPr>
        <w:t>related development occurs in a manner consistent with human rights standards. However, the assessment reveals persistent gaps between legal safeguards and their implementation in practice.</w:t>
      </w:r>
    </w:p>
    <w:p w14:paraId="13E4A303" w14:textId="77777777" w:rsidR="008E171A" w:rsidRDefault="008E171A" w:rsidP="008E171A">
      <w:pPr>
        <w:spacing w:after="0" w:line="360" w:lineRule="auto"/>
        <w:jc w:val="both"/>
        <w:rPr>
          <w:rFonts w:ascii="Times New Roman" w:hAnsi="Times New Roman" w:cs="Times New Roman"/>
          <w:kern w:val="0"/>
          <w:lang w:val="en-GB"/>
          <w14:ligatures w14:val="none"/>
        </w:rPr>
      </w:pPr>
    </w:p>
    <w:p w14:paraId="3B1699F4" w14:textId="2E733DC9" w:rsidR="008E171A" w:rsidRDefault="00C85335" w:rsidP="008E171A">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Field research indicates that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related impacts arise across multiple sectors, including extractive activities, agriculture</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related manufacturing, hospitality developments, and infrastructure projects. In these contexts, communities reported limited involvement in decision</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making processes affecting land access, use, or livelihoods. Consultation processes, where undertaken, were often opaque, inadequately documented, or conducted after key decisions had already been made.</w:t>
      </w:r>
    </w:p>
    <w:p w14:paraId="0B62704B" w14:textId="77777777" w:rsidR="008E171A" w:rsidRDefault="008E171A" w:rsidP="008E171A">
      <w:pPr>
        <w:spacing w:after="0" w:line="360" w:lineRule="auto"/>
        <w:jc w:val="both"/>
        <w:rPr>
          <w:rFonts w:ascii="Times New Roman" w:hAnsi="Times New Roman" w:cs="Times New Roman"/>
          <w:kern w:val="0"/>
          <w:lang w:val="en-GB"/>
          <w14:ligatures w14:val="none"/>
        </w:rPr>
      </w:pPr>
    </w:p>
    <w:p w14:paraId="525DAD81" w14:textId="676905C2" w:rsidR="00633DF4" w:rsidRDefault="00C85335" w:rsidP="00633DF4">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The assessment further indicates that institutional coordination among land authorities, local government structures, sector regulators, and traditional leadership systems is weak. This fragmentation undermines consistent application of land laws and weakens the State’s capacity to prevent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related human rights harm through coordinated and transparent governance.</w:t>
      </w:r>
    </w:p>
    <w:p w14:paraId="267ED8B5" w14:textId="77777777" w:rsidR="00633DF4" w:rsidRDefault="00633DF4" w:rsidP="00633DF4">
      <w:pPr>
        <w:spacing w:after="0" w:line="360" w:lineRule="auto"/>
        <w:jc w:val="both"/>
        <w:rPr>
          <w:rFonts w:ascii="Times New Roman" w:hAnsi="Times New Roman" w:cs="Times New Roman"/>
          <w:kern w:val="0"/>
          <w14:ligatures w14:val="none"/>
        </w:rPr>
      </w:pPr>
    </w:p>
    <w:p w14:paraId="6C6A0003" w14:textId="77777777" w:rsidR="00633DF4" w:rsidRDefault="00633DF4" w:rsidP="00633DF4">
      <w:pPr>
        <w:spacing w:after="0" w:line="360" w:lineRule="auto"/>
        <w:jc w:val="both"/>
        <w:rPr>
          <w:rFonts w:ascii="Times New Roman" w:hAnsi="Times New Roman" w:cs="Times New Roman"/>
          <w:kern w:val="0"/>
          <w14:ligatures w14:val="none"/>
        </w:rPr>
      </w:pPr>
    </w:p>
    <w:p w14:paraId="7F8A231F" w14:textId="77777777" w:rsidR="00633DF4" w:rsidRPr="00633DF4" w:rsidRDefault="00C85335" w:rsidP="00633DF4">
      <w:pPr>
        <w:spacing w:after="0" w:line="360" w:lineRule="auto"/>
        <w:jc w:val="both"/>
        <w:rPr>
          <w:rFonts w:ascii="Times New Roman" w:hAnsi="Times New Roman" w:cs="Times New Roman"/>
          <w:b/>
          <w:bCs/>
          <w:i/>
          <w:iCs/>
          <w:kern w:val="0"/>
          <w14:ligatures w14:val="none"/>
        </w:rPr>
      </w:pPr>
      <w:r w:rsidRPr="00633DF4">
        <w:rPr>
          <w:rFonts w:ascii="Times New Roman" w:hAnsi="Times New Roman" w:cs="Times New Roman"/>
          <w:b/>
          <w:bCs/>
          <w:i/>
          <w:iCs/>
          <w:kern w:val="0"/>
          <w14:ligatures w14:val="none"/>
        </w:rPr>
        <w:t>Respect</w:t>
      </w:r>
      <w:r w:rsidR="00633DF4" w:rsidRPr="00633DF4">
        <w:rPr>
          <w:rFonts w:ascii="Times New Roman" w:hAnsi="Times New Roman" w:cs="Times New Roman"/>
          <w:b/>
          <w:bCs/>
          <w:i/>
          <w:iCs/>
          <w:kern w:val="0"/>
          <w14:ligatures w14:val="none"/>
        </w:rPr>
        <w:t xml:space="preserve"> </w:t>
      </w:r>
      <w:r w:rsidRPr="00633DF4">
        <w:rPr>
          <w:rFonts w:ascii="Times New Roman" w:hAnsi="Times New Roman" w:cs="Times New Roman"/>
          <w:b/>
          <w:bCs/>
          <w:i/>
          <w:iCs/>
          <w:kern w:val="0"/>
          <w14:ligatures w14:val="none"/>
        </w:rPr>
        <w:t>(Corporate Responsibility to Respect Human Rights)</w:t>
      </w:r>
    </w:p>
    <w:p w14:paraId="4B7A512B" w14:textId="77777777" w:rsidR="00633DF4" w:rsidRDefault="00633DF4" w:rsidP="00633DF4">
      <w:pPr>
        <w:spacing w:after="0" w:line="360" w:lineRule="auto"/>
        <w:jc w:val="both"/>
        <w:rPr>
          <w:rFonts w:ascii="Times New Roman" w:hAnsi="Times New Roman" w:cs="Times New Roman"/>
          <w:kern w:val="0"/>
          <w14:ligatures w14:val="none"/>
        </w:rPr>
      </w:pPr>
    </w:p>
    <w:p w14:paraId="02A42E1D" w14:textId="47F9E139" w:rsidR="00633DF4" w:rsidRDefault="00C85335" w:rsidP="00633DF4">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From the perspective of business conduct, the field research reveals that many enterprises do not adequately internalise their responsibility to respect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related human rights. Businesses frequently rely on formal approvals, agreements with government authorities, or engagement with traditional leaders as evidence of compliance, without ensuring that consultation processes are meaningful, inclusive, and rights</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respecting.</w:t>
      </w:r>
    </w:p>
    <w:p w14:paraId="131B5C4F" w14:textId="77777777" w:rsidR="00633DF4" w:rsidRDefault="00633DF4" w:rsidP="00633DF4">
      <w:pPr>
        <w:spacing w:after="0" w:line="360" w:lineRule="auto"/>
        <w:jc w:val="both"/>
        <w:rPr>
          <w:rFonts w:ascii="Times New Roman" w:hAnsi="Times New Roman" w:cs="Times New Roman"/>
          <w:kern w:val="0"/>
          <w14:ligatures w14:val="none"/>
        </w:rPr>
      </w:pPr>
    </w:p>
    <w:p w14:paraId="631BE097" w14:textId="77777777" w:rsidR="00633DF4" w:rsidRDefault="00C85335" w:rsidP="00633DF4">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Communities reported that consultation was often mediated through chiefs or local leaders, without broader engagement of affected households, women, youth, or other vulnerable groups. This approach reinforces existing power imbalances and excludes key voices from decisions that directly affect livelihoods and social wellbeing.</w:t>
      </w:r>
    </w:p>
    <w:p w14:paraId="42E7D3A0" w14:textId="77777777" w:rsidR="00633DF4" w:rsidRDefault="00633DF4" w:rsidP="00633DF4">
      <w:pPr>
        <w:spacing w:after="0" w:line="360" w:lineRule="auto"/>
        <w:jc w:val="both"/>
        <w:rPr>
          <w:rFonts w:ascii="Times New Roman" w:hAnsi="Times New Roman" w:cs="Times New Roman"/>
          <w:kern w:val="0"/>
          <w14:ligatures w14:val="none"/>
        </w:rPr>
      </w:pPr>
    </w:p>
    <w:p w14:paraId="3895C3AE" w14:textId="77777777" w:rsidR="00633DF4" w:rsidRPr="007C23B9" w:rsidRDefault="00C85335" w:rsidP="00633DF4">
      <w:pPr>
        <w:spacing w:after="0" w:line="360" w:lineRule="auto"/>
        <w:jc w:val="both"/>
        <w:rPr>
          <w:rFonts w:ascii="Times New Roman" w:hAnsi="Times New Roman" w:cs="Times New Roman"/>
          <w:i/>
          <w:iCs/>
          <w:kern w:val="0"/>
          <w14:ligatures w14:val="none"/>
        </w:rPr>
      </w:pPr>
      <w:r w:rsidRPr="00C85335">
        <w:rPr>
          <w:rFonts w:ascii="Times New Roman" w:hAnsi="Times New Roman" w:cs="Times New Roman"/>
          <w:kern w:val="0"/>
          <w14:ligatures w14:val="none"/>
        </w:rPr>
        <w:t>A community member, responding to an Extractive Sector (Community Questionnaire), stated that:</w:t>
      </w:r>
      <w:r w:rsidR="00633DF4">
        <w:rPr>
          <w:rFonts w:ascii="Times New Roman" w:hAnsi="Times New Roman" w:cs="Times New Roman"/>
          <w:kern w:val="0"/>
          <w14:ligatures w14:val="none"/>
        </w:rPr>
        <w:t xml:space="preserve"> </w:t>
      </w:r>
      <w:r w:rsidRPr="007C23B9">
        <w:rPr>
          <w:rFonts w:ascii="Times New Roman" w:hAnsi="Times New Roman" w:cs="Times New Roman"/>
          <w:i/>
          <w:iCs/>
          <w:kern w:val="0"/>
          <w14:ligatures w14:val="none"/>
        </w:rPr>
        <w:t>“The company spoke to the chiefs, but not everyone in the community was consulted.”</w:t>
      </w:r>
    </w:p>
    <w:p w14:paraId="3772E07D" w14:textId="77777777" w:rsidR="00633DF4" w:rsidRDefault="00633DF4" w:rsidP="00633DF4">
      <w:pPr>
        <w:spacing w:after="0" w:line="360" w:lineRule="auto"/>
        <w:jc w:val="both"/>
        <w:rPr>
          <w:rFonts w:ascii="Times New Roman" w:hAnsi="Times New Roman" w:cs="Times New Roman"/>
          <w:kern w:val="0"/>
          <w14:ligatures w14:val="none"/>
        </w:rPr>
      </w:pPr>
    </w:p>
    <w:p w14:paraId="47C904BD" w14:textId="7E720DFB" w:rsidR="007C23B9" w:rsidRDefault="00C85335" w:rsidP="007C23B9">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Similarly, another community member, responding to a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Affected Area (Community Questionnaire), stated that:</w:t>
      </w:r>
      <w:r w:rsidR="00633DF4">
        <w:rPr>
          <w:rFonts w:ascii="Times New Roman" w:hAnsi="Times New Roman" w:cs="Times New Roman"/>
          <w:kern w:val="0"/>
          <w14:ligatures w14:val="none"/>
        </w:rPr>
        <w:t xml:space="preserve"> </w:t>
      </w:r>
      <w:r w:rsidRPr="007C23B9">
        <w:rPr>
          <w:rFonts w:ascii="Times New Roman" w:hAnsi="Times New Roman" w:cs="Times New Roman"/>
          <w:i/>
          <w:iCs/>
          <w:kern w:val="0"/>
          <w14:ligatures w14:val="none"/>
        </w:rPr>
        <w:t>“We were promised compensation, but the process was not explained clearly.”</w:t>
      </w:r>
    </w:p>
    <w:p w14:paraId="53F27C5D" w14:textId="77777777" w:rsidR="007C23B9" w:rsidRDefault="007C23B9" w:rsidP="007C23B9">
      <w:pPr>
        <w:spacing w:after="0" w:line="360" w:lineRule="auto"/>
        <w:jc w:val="both"/>
        <w:rPr>
          <w:rFonts w:ascii="Times New Roman" w:hAnsi="Times New Roman" w:cs="Times New Roman"/>
          <w:kern w:val="0"/>
          <w14:ligatures w14:val="none"/>
        </w:rPr>
      </w:pPr>
    </w:p>
    <w:p w14:paraId="54EA70C1" w14:textId="77777777" w:rsidR="007C23B9" w:rsidRDefault="00C85335" w:rsidP="007C23B9">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These responses suggest that businesses frequently approach consultation and compensation as procedural obligations rather than as substantive responsibilities grounded in respect for human rights. Information regarding land acquisition, valuation, compensation criteria, and timelines was often unclear or inaccessible, undermining informed participation and consent.</w:t>
      </w:r>
    </w:p>
    <w:p w14:paraId="018E1314" w14:textId="77777777" w:rsidR="007C23B9" w:rsidRDefault="007C23B9" w:rsidP="007C23B9">
      <w:pPr>
        <w:spacing w:after="0" w:line="360" w:lineRule="auto"/>
        <w:jc w:val="both"/>
        <w:rPr>
          <w:rFonts w:ascii="Times New Roman" w:hAnsi="Times New Roman" w:cs="Times New Roman"/>
          <w:kern w:val="0"/>
          <w14:ligatures w14:val="none"/>
        </w:rPr>
      </w:pPr>
    </w:p>
    <w:p w14:paraId="0E5BFAD0" w14:textId="77777777" w:rsidR="007C23B9" w:rsidRDefault="00C85335" w:rsidP="007C23B9">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The assessment further indicates that resettlement processes, where they occur, are rarely governed by clear standards aligned with human rights principles. Affected persons reported uncertainty regarding entitlements, delays in compensation, and disruption of livelihoods and social networks.</w:t>
      </w:r>
    </w:p>
    <w:p w14:paraId="2FB3CBE3" w14:textId="77777777" w:rsidR="007C23B9" w:rsidRDefault="007C23B9" w:rsidP="007C23B9">
      <w:pPr>
        <w:spacing w:after="0" w:line="360" w:lineRule="auto"/>
        <w:jc w:val="both"/>
        <w:rPr>
          <w:rFonts w:ascii="Times New Roman" w:hAnsi="Times New Roman" w:cs="Times New Roman"/>
          <w:kern w:val="0"/>
          <w14:ligatures w14:val="none"/>
        </w:rPr>
      </w:pPr>
    </w:p>
    <w:p w14:paraId="04F4D7BF" w14:textId="77777777" w:rsidR="00DF2C53" w:rsidRDefault="00C85335" w:rsidP="00DF2C53">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A community member in a hospitality development area stated:</w:t>
      </w:r>
      <w:r w:rsidR="007C23B9">
        <w:rPr>
          <w:rFonts w:ascii="Times New Roman" w:hAnsi="Times New Roman" w:cs="Times New Roman"/>
          <w:kern w:val="0"/>
          <w14:ligatures w14:val="none"/>
        </w:rPr>
        <w:t xml:space="preserve"> </w:t>
      </w:r>
      <w:r w:rsidRPr="00DF2C53">
        <w:rPr>
          <w:rFonts w:ascii="Times New Roman" w:hAnsi="Times New Roman" w:cs="Times New Roman"/>
          <w:i/>
          <w:iCs/>
          <w:kern w:val="0"/>
          <w14:ligatures w14:val="none"/>
        </w:rPr>
        <w:t>“Once the project started, it was difficult to raise concerns.”</w:t>
      </w:r>
    </w:p>
    <w:p w14:paraId="2D76B063" w14:textId="77777777" w:rsidR="00DF2C53" w:rsidRDefault="00DF2C53" w:rsidP="00DF2C53">
      <w:pPr>
        <w:spacing w:after="0" w:line="360" w:lineRule="auto"/>
        <w:jc w:val="both"/>
        <w:rPr>
          <w:rFonts w:ascii="Times New Roman" w:hAnsi="Times New Roman" w:cs="Times New Roman"/>
          <w:kern w:val="0"/>
          <w14:ligatures w14:val="none"/>
        </w:rPr>
      </w:pPr>
    </w:p>
    <w:p w14:paraId="2BDFD2A4" w14:textId="77777777" w:rsidR="00DF2C53" w:rsidRDefault="00C85335" w:rsidP="00DF2C53">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This reflects a pattern in which businesses proceed with projects without establishing ongoing, trusted channels for engagement and grievance resolution related to land impacts.</w:t>
      </w:r>
    </w:p>
    <w:p w14:paraId="6264AFAA" w14:textId="77777777" w:rsidR="00DF2C53" w:rsidRDefault="00DF2C53" w:rsidP="00DF2C53">
      <w:pPr>
        <w:spacing w:after="0" w:line="360" w:lineRule="auto"/>
        <w:jc w:val="both"/>
        <w:rPr>
          <w:rFonts w:ascii="Times New Roman" w:hAnsi="Times New Roman" w:cs="Times New Roman"/>
          <w:kern w:val="0"/>
          <w14:ligatures w14:val="none"/>
        </w:rPr>
      </w:pPr>
    </w:p>
    <w:p w14:paraId="414C2984" w14:textId="2E8FFEAD" w:rsidR="00DF2C53" w:rsidRPr="00DF2C53" w:rsidRDefault="00C85335" w:rsidP="00DF2C53">
      <w:pPr>
        <w:spacing w:after="0" w:line="360" w:lineRule="auto"/>
        <w:jc w:val="both"/>
        <w:rPr>
          <w:rFonts w:ascii="Times New Roman" w:hAnsi="Times New Roman" w:cs="Times New Roman"/>
          <w:b/>
          <w:bCs/>
          <w:i/>
          <w:iCs/>
          <w:kern w:val="0"/>
          <w14:ligatures w14:val="none"/>
        </w:rPr>
      </w:pPr>
      <w:r w:rsidRPr="00DF2C53">
        <w:rPr>
          <w:rFonts w:ascii="Times New Roman" w:hAnsi="Times New Roman" w:cs="Times New Roman"/>
          <w:b/>
          <w:bCs/>
          <w:i/>
          <w:iCs/>
          <w:kern w:val="0"/>
          <w14:ligatures w14:val="none"/>
        </w:rPr>
        <w:t>Remedy</w:t>
      </w:r>
      <w:r w:rsidR="00DF2C53" w:rsidRPr="00DF2C53">
        <w:rPr>
          <w:rFonts w:ascii="Times New Roman" w:hAnsi="Times New Roman" w:cs="Times New Roman"/>
          <w:b/>
          <w:bCs/>
          <w:i/>
          <w:iCs/>
          <w:kern w:val="0"/>
          <w14:ligatures w14:val="none"/>
        </w:rPr>
        <w:t xml:space="preserve"> </w:t>
      </w:r>
      <w:r w:rsidRPr="00DF2C53">
        <w:rPr>
          <w:rFonts w:ascii="Times New Roman" w:hAnsi="Times New Roman" w:cs="Times New Roman"/>
          <w:b/>
          <w:bCs/>
          <w:i/>
          <w:iCs/>
          <w:kern w:val="0"/>
          <w14:ligatures w14:val="none"/>
        </w:rPr>
        <w:t>(Access to Remedy for Land</w:t>
      </w:r>
      <w:r w:rsidR="002B4EFC">
        <w:rPr>
          <w:rFonts w:ascii="Times New Roman" w:hAnsi="Times New Roman" w:cs="Times New Roman"/>
          <w:b/>
          <w:bCs/>
          <w:i/>
          <w:iCs/>
          <w:kern w:val="0"/>
          <w14:ligatures w14:val="none"/>
        </w:rPr>
        <w:t>-</w:t>
      </w:r>
      <w:r w:rsidRPr="00DF2C53">
        <w:rPr>
          <w:rFonts w:ascii="Times New Roman" w:hAnsi="Times New Roman" w:cs="Times New Roman"/>
          <w:b/>
          <w:bCs/>
          <w:i/>
          <w:iCs/>
          <w:kern w:val="0"/>
          <w14:ligatures w14:val="none"/>
        </w:rPr>
        <w:t>Related Harm)</w:t>
      </w:r>
    </w:p>
    <w:p w14:paraId="64C3427E" w14:textId="77777777" w:rsidR="00DF2C53" w:rsidRDefault="00DF2C53" w:rsidP="00DF2C53">
      <w:pPr>
        <w:spacing w:after="0" w:line="360" w:lineRule="auto"/>
        <w:jc w:val="both"/>
        <w:rPr>
          <w:rFonts w:ascii="Times New Roman" w:hAnsi="Times New Roman" w:cs="Times New Roman"/>
          <w:kern w:val="0"/>
          <w14:ligatures w14:val="none"/>
        </w:rPr>
      </w:pPr>
    </w:p>
    <w:p w14:paraId="16E913E4" w14:textId="36500174" w:rsidR="00DF2C53" w:rsidRDefault="00C85335" w:rsidP="00DF2C53">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The assessment indicates that access to effective remedies for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related grievances is limited and uneven. Communities affected by land acquisition or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use changes often lack clear and accessible mechanisms for raising concerns, challenging decisions, or seeking redress. Formal dispute resolution processes are perceived as slow, costly, and difficult to navigate, particularly for rural and economically marginalised communities.</w:t>
      </w:r>
    </w:p>
    <w:p w14:paraId="306CECBB" w14:textId="77777777" w:rsidR="00DF2C53" w:rsidRDefault="00DF2C53" w:rsidP="00DF2C53">
      <w:pPr>
        <w:spacing w:after="0" w:line="360" w:lineRule="auto"/>
        <w:jc w:val="both"/>
        <w:rPr>
          <w:rFonts w:ascii="Times New Roman" w:hAnsi="Times New Roman" w:cs="Times New Roman"/>
          <w:kern w:val="0"/>
          <w14:ligatures w14:val="none"/>
        </w:rPr>
      </w:pPr>
    </w:p>
    <w:p w14:paraId="617CCA99" w14:textId="77777777" w:rsidR="00DF2C53" w:rsidRDefault="00C85335" w:rsidP="00DF2C53">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Where grievances are raised, outcomes are often informal and inconsistent, relying on ad hoc negotiations or mediation rather than on transparent and enforceable processes. The absence of documented agreements, clear standards, and monitoring mechanisms weakens accountability and increases the risk of unresolved or recurring disputes.</w:t>
      </w:r>
    </w:p>
    <w:p w14:paraId="2C85DA95" w14:textId="77777777" w:rsidR="00DF2C53" w:rsidRDefault="00DF2C53" w:rsidP="00DF2C53">
      <w:pPr>
        <w:spacing w:after="0" w:line="360" w:lineRule="auto"/>
        <w:jc w:val="both"/>
        <w:rPr>
          <w:rFonts w:ascii="Times New Roman" w:hAnsi="Times New Roman" w:cs="Times New Roman"/>
          <w:kern w:val="0"/>
          <w14:ligatures w14:val="none"/>
        </w:rPr>
      </w:pPr>
    </w:p>
    <w:p w14:paraId="4E9F687C" w14:textId="62E9B1AE" w:rsidR="00DF2C53" w:rsidRDefault="00C85335" w:rsidP="00DF2C53">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The lack of enterprise</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level grievance mechanisms specific to land issues further constrains access to remedy. In many cases, once land has been allocated or development has commenced, communities perceive that their ability to influence outcomes or secure redress is significantly diminished. This contributes to social tension, conflict, and long</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term mistrust between communities, businesses, and State institutions.</w:t>
      </w:r>
    </w:p>
    <w:p w14:paraId="212F478A" w14:textId="77777777" w:rsidR="00DF2C53" w:rsidRDefault="00DF2C53" w:rsidP="00DF2C53">
      <w:pPr>
        <w:spacing w:after="0" w:line="360" w:lineRule="auto"/>
        <w:jc w:val="both"/>
        <w:rPr>
          <w:rFonts w:ascii="Times New Roman" w:hAnsi="Times New Roman" w:cs="Times New Roman"/>
          <w:kern w:val="0"/>
          <w14:ligatures w14:val="none"/>
        </w:rPr>
      </w:pPr>
    </w:p>
    <w:p w14:paraId="0F9B262C" w14:textId="02E82F9A" w:rsidR="00DF2C53" w:rsidRDefault="00C85335" w:rsidP="00DF2C53">
      <w:pPr>
        <w:spacing w:after="0" w:line="360" w:lineRule="auto"/>
        <w:jc w:val="both"/>
        <w:rPr>
          <w:rFonts w:ascii="Times New Roman" w:hAnsi="Times New Roman" w:cs="Times New Roman"/>
          <w:kern w:val="0"/>
          <w14:ligatures w14:val="none"/>
        </w:rPr>
      </w:pPr>
      <w:r w:rsidRPr="00C85335">
        <w:rPr>
          <w:rFonts w:ascii="Times New Roman" w:hAnsi="Times New Roman" w:cs="Times New Roman"/>
          <w:kern w:val="0"/>
          <w14:ligatures w14:val="none"/>
        </w:rPr>
        <w:t>The assessment further reveals that land</w:t>
      </w:r>
      <w:r w:rsidR="002B4EFC">
        <w:rPr>
          <w:rFonts w:ascii="Times New Roman" w:hAnsi="Times New Roman" w:cs="Times New Roman"/>
          <w:kern w:val="0"/>
          <w14:ligatures w14:val="none"/>
        </w:rPr>
        <w:t>-</w:t>
      </w:r>
      <w:r w:rsidRPr="00C85335">
        <w:rPr>
          <w:rFonts w:ascii="Times New Roman" w:hAnsi="Times New Roman" w:cs="Times New Roman"/>
          <w:kern w:val="0"/>
          <w14:ligatures w14:val="none"/>
        </w:rPr>
        <w:t>related remedies are not systematically linked to broader regulatory or judicial frameworks. Escalation pathways are unclear, and coordination among relevant authorities is limited, reducing the effectiveness of remedial action.</w:t>
      </w:r>
    </w:p>
    <w:p w14:paraId="72ABE659" w14:textId="77777777" w:rsidR="00DF2C53" w:rsidRDefault="00DF2C53" w:rsidP="00DF2C53">
      <w:pPr>
        <w:spacing w:after="0" w:line="360" w:lineRule="auto"/>
        <w:jc w:val="both"/>
        <w:rPr>
          <w:rFonts w:ascii="Times New Roman" w:hAnsi="Times New Roman" w:cs="Times New Roman"/>
          <w:kern w:val="0"/>
          <w14:ligatures w14:val="none"/>
        </w:rPr>
      </w:pPr>
    </w:p>
    <w:p w14:paraId="111113F0" w14:textId="77777777" w:rsidR="00DF2C53" w:rsidRPr="00DF2C53" w:rsidRDefault="00C85335" w:rsidP="00DF2C53">
      <w:pPr>
        <w:spacing w:after="0" w:line="360" w:lineRule="auto"/>
        <w:jc w:val="both"/>
        <w:rPr>
          <w:rFonts w:ascii="Times New Roman" w:hAnsi="Times New Roman" w:cs="Times New Roman"/>
          <w:b/>
          <w:bCs/>
          <w:i/>
          <w:iCs/>
          <w:kern w:val="0"/>
          <w14:ligatures w14:val="none"/>
        </w:rPr>
      </w:pPr>
      <w:r w:rsidRPr="00DF2C53">
        <w:rPr>
          <w:rFonts w:ascii="Times New Roman" w:hAnsi="Times New Roman" w:cs="Times New Roman"/>
          <w:b/>
          <w:bCs/>
          <w:i/>
          <w:iCs/>
          <w:kern w:val="0"/>
          <w14:ligatures w14:val="none"/>
        </w:rPr>
        <w:t>Recommendations (Domain 8)</w:t>
      </w:r>
    </w:p>
    <w:p w14:paraId="658A20E4" w14:textId="77777777" w:rsidR="00DF2C53" w:rsidRDefault="00DF2C53" w:rsidP="00DF2C53">
      <w:pPr>
        <w:spacing w:after="0" w:line="360" w:lineRule="auto"/>
        <w:jc w:val="both"/>
        <w:rPr>
          <w:rFonts w:ascii="Times New Roman" w:hAnsi="Times New Roman" w:cs="Times New Roman"/>
          <w:kern w:val="0"/>
          <w14:ligatures w14:val="none"/>
        </w:rPr>
      </w:pPr>
    </w:p>
    <w:p w14:paraId="3446D7D0" w14:textId="77777777" w:rsidR="00C12C3D" w:rsidRDefault="00C85335" w:rsidP="00DF2C53">
      <w:pPr>
        <w:pStyle w:val="ListParagraph"/>
        <w:numPr>
          <w:ilvl w:val="0"/>
          <w:numId w:val="26"/>
        </w:numPr>
        <w:spacing w:after="0" w:line="360" w:lineRule="auto"/>
        <w:jc w:val="both"/>
        <w:rPr>
          <w:rFonts w:ascii="Times New Roman" w:hAnsi="Times New Roman" w:cs="Times New Roman"/>
          <w:kern w:val="0"/>
          <w14:ligatures w14:val="none"/>
        </w:rPr>
      </w:pPr>
      <w:r w:rsidRPr="00C12C3D">
        <w:rPr>
          <w:rFonts w:ascii="Times New Roman" w:hAnsi="Times New Roman" w:cs="Times New Roman"/>
          <w:kern w:val="0"/>
          <w14:ligatures w14:val="none"/>
        </w:rPr>
        <w:t>The State should strengthen legal and procedural safeguards governing land acquisition, consultation, compensation, and resettlement to ensure alignment with human rights principles and consistent application across sectors.</w:t>
      </w:r>
    </w:p>
    <w:p w14:paraId="40356F00" w14:textId="77777777" w:rsidR="00C12C3D" w:rsidRPr="00C12C3D" w:rsidRDefault="00C12C3D" w:rsidP="00C12C3D">
      <w:pPr>
        <w:spacing w:after="0" w:line="360" w:lineRule="auto"/>
        <w:jc w:val="both"/>
        <w:rPr>
          <w:rFonts w:ascii="Times New Roman" w:hAnsi="Times New Roman" w:cs="Times New Roman"/>
          <w:kern w:val="0"/>
          <w14:ligatures w14:val="none"/>
        </w:rPr>
      </w:pPr>
    </w:p>
    <w:p w14:paraId="6629CDC5" w14:textId="094782B1" w:rsidR="00C12C3D" w:rsidRDefault="00C85335" w:rsidP="00DF2C53">
      <w:pPr>
        <w:pStyle w:val="ListParagraph"/>
        <w:numPr>
          <w:ilvl w:val="0"/>
          <w:numId w:val="26"/>
        </w:numPr>
        <w:spacing w:after="0" w:line="360" w:lineRule="auto"/>
        <w:jc w:val="both"/>
        <w:rPr>
          <w:rFonts w:ascii="Times New Roman" w:hAnsi="Times New Roman" w:cs="Times New Roman"/>
          <w:kern w:val="0"/>
          <w14:ligatures w14:val="none"/>
        </w:rPr>
      </w:pPr>
      <w:r w:rsidRPr="00C12C3D">
        <w:rPr>
          <w:rFonts w:ascii="Times New Roman" w:hAnsi="Times New Roman" w:cs="Times New Roman"/>
          <w:kern w:val="0"/>
          <w14:ligatures w14:val="none"/>
        </w:rPr>
        <w:t>Meaningful, inclusive, and well</w:t>
      </w:r>
      <w:r w:rsidR="002B4EFC">
        <w:rPr>
          <w:rFonts w:ascii="Times New Roman" w:hAnsi="Times New Roman" w:cs="Times New Roman"/>
          <w:kern w:val="0"/>
          <w14:ligatures w14:val="none"/>
        </w:rPr>
        <w:t>-</w:t>
      </w:r>
      <w:r w:rsidRPr="00C12C3D">
        <w:rPr>
          <w:rFonts w:ascii="Times New Roman" w:hAnsi="Times New Roman" w:cs="Times New Roman"/>
          <w:kern w:val="0"/>
          <w14:ligatures w14:val="none"/>
        </w:rPr>
        <w:t>documented consultation should be required prior to business activities affecting land and livelihoods, with particular attention to the participation of women, youth, and vulnerable groups.</w:t>
      </w:r>
    </w:p>
    <w:p w14:paraId="6CC7FE3E" w14:textId="77777777" w:rsidR="00C12C3D" w:rsidRPr="00C12C3D" w:rsidRDefault="00C12C3D" w:rsidP="00C12C3D">
      <w:pPr>
        <w:pStyle w:val="ListParagraph"/>
        <w:rPr>
          <w:rFonts w:ascii="Times New Roman" w:hAnsi="Times New Roman" w:cs="Times New Roman"/>
          <w:kern w:val="0"/>
          <w14:ligatures w14:val="none"/>
        </w:rPr>
      </w:pPr>
    </w:p>
    <w:p w14:paraId="573C39C2" w14:textId="77777777" w:rsidR="00C12C3D" w:rsidRDefault="00C85335" w:rsidP="00DF2C53">
      <w:pPr>
        <w:pStyle w:val="ListParagraph"/>
        <w:numPr>
          <w:ilvl w:val="0"/>
          <w:numId w:val="26"/>
        </w:numPr>
        <w:spacing w:after="0" w:line="360" w:lineRule="auto"/>
        <w:jc w:val="both"/>
        <w:rPr>
          <w:rFonts w:ascii="Times New Roman" w:hAnsi="Times New Roman" w:cs="Times New Roman"/>
          <w:kern w:val="0"/>
          <w14:ligatures w14:val="none"/>
        </w:rPr>
      </w:pPr>
      <w:r w:rsidRPr="00C12C3D">
        <w:rPr>
          <w:rFonts w:ascii="Times New Roman" w:hAnsi="Times New Roman" w:cs="Times New Roman"/>
          <w:kern w:val="0"/>
          <w14:ligatures w14:val="none"/>
        </w:rPr>
        <w:t>Clear and enforceable standards for compensation and resettlement should be established and implemented, ensuring transparency, timeliness, and adequacy of redress.</w:t>
      </w:r>
    </w:p>
    <w:p w14:paraId="3C80A2D1" w14:textId="77777777" w:rsidR="00C12C3D" w:rsidRPr="00C12C3D" w:rsidRDefault="00C12C3D" w:rsidP="00C12C3D">
      <w:pPr>
        <w:pStyle w:val="ListParagraph"/>
        <w:rPr>
          <w:rFonts w:ascii="Times New Roman" w:hAnsi="Times New Roman" w:cs="Times New Roman"/>
          <w:kern w:val="0"/>
          <w14:ligatures w14:val="none"/>
        </w:rPr>
      </w:pPr>
    </w:p>
    <w:p w14:paraId="295E0274" w14:textId="5B3C1F45" w:rsidR="00C85335" w:rsidRPr="00C12C3D" w:rsidRDefault="00C85335" w:rsidP="00DF2C53">
      <w:pPr>
        <w:pStyle w:val="ListParagraph"/>
        <w:numPr>
          <w:ilvl w:val="0"/>
          <w:numId w:val="26"/>
        </w:numPr>
        <w:spacing w:after="0" w:line="360" w:lineRule="auto"/>
        <w:jc w:val="both"/>
        <w:rPr>
          <w:rFonts w:ascii="Times New Roman" w:hAnsi="Times New Roman" w:cs="Times New Roman"/>
          <w:kern w:val="0"/>
          <w14:ligatures w14:val="none"/>
        </w:rPr>
      </w:pPr>
      <w:r w:rsidRPr="00C12C3D">
        <w:rPr>
          <w:rFonts w:ascii="Times New Roman" w:hAnsi="Times New Roman" w:cs="Times New Roman"/>
          <w:kern w:val="0"/>
          <w14:ligatures w14:val="none"/>
        </w:rPr>
        <w:t>Businesses should be required to engage communities transparently throughout the project lifecycle and to establish accessible and effective grievance mechanisms for land</w:t>
      </w:r>
      <w:r w:rsidR="002B4EFC">
        <w:rPr>
          <w:rFonts w:ascii="Times New Roman" w:hAnsi="Times New Roman" w:cs="Times New Roman"/>
          <w:kern w:val="0"/>
          <w14:ligatures w14:val="none"/>
        </w:rPr>
        <w:t>-</w:t>
      </w:r>
      <w:r w:rsidRPr="00C12C3D">
        <w:rPr>
          <w:rFonts w:ascii="Times New Roman" w:hAnsi="Times New Roman" w:cs="Times New Roman"/>
          <w:kern w:val="0"/>
          <w14:ligatures w14:val="none"/>
        </w:rPr>
        <w:t>related concerns.</w:t>
      </w:r>
    </w:p>
    <w:p w14:paraId="2D69152F" w14:textId="77777777" w:rsidR="00C85335" w:rsidRDefault="00C85335" w:rsidP="00EE2453">
      <w:pPr>
        <w:spacing w:after="0" w:line="360" w:lineRule="auto"/>
        <w:jc w:val="both"/>
        <w:rPr>
          <w:rFonts w:ascii="Times New Roman" w:hAnsi="Times New Roman" w:cs="Times New Roman"/>
          <w:kern w:val="0"/>
          <w:lang w:val="en-GB"/>
          <w14:ligatures w14:val="none"/>
        </w:rPr>
      </w:pPr>
    </w:p>
    <w:p w14:paraId="46D7213C" w14:textId="77777777" w:rsidR="00C85335" w:rsidRDefault="00C85335" w:rsidP="00EE2453">
      <w:pPr>
        <w:spacing w:after="0" w:line="360" w:lineRule="auto"/>
        <w:jc w:val="both"/>
        <w:rPr>
          <w:rFonts w:ascii="Times New Roman" w:hAnsi="Times New Roman" w:cs="Times New Roman"/>
          <w:kern w:val="0"/>
          <w:lang w:val="en-GB"/>
          <w14:ligatures w14:val="none"/>
        </w:rPr>
      </w:pPr>
    </w:p>
    <w:p w14:paraId="442AA00B" w14:textId="77777777" w:rsidR="004F49EC" w:rsidRPr="008774C5" w:rsidRDefault="004F49EC" w:rsidP="004F74DF">
      <w:pPr>
        <w:spacing w:after="0" w:line="360" w:lineRule="auto"/>
        <w:jc w:val="both"/>
        <w:rPr>
          <w:rFonts w:ascii="Times New Roman" w:hAnsi="Times New Roman" w:cs="Times New Roman"/>
          <w:kern w:val="0"/>
          <w:lang w:val="en-GB"/>
          <w14:ligatures w14:val="none"/>
        </w:rPr>
      </w:pPr>
    </w:p>
    <w:p w14:paraId="1EC3FC0B"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6DCE60BF"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596CA51F"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10BD831C"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41927265"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429FEF2D"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0C0A5629"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7A8B441B"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3BC6EDF2"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63421543"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3C7D5D6D"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372AC4FC"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1BF57898"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6F9F9229"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2A76D9BE"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16AE88CC"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7EB61119" w14:textId="77777777" w:rsidR="004543DA" w:rsidRPr="008774C5" w:rsidRDefault="004543DA" w:rsidP="004F74DF">
      <w:pPr>
        <w:spacing w:after="0" w:line="360" w:lineRule="auto"/>
        <w:jc w:val="both"/>
        <w:rPr>
          <w:rFonts w:ascii="Times New Roman" w:hAnsi="Times New Roman" w:cs="Times New Roman"/>
          <w:kern w:val="0"/>
          <w:lang w:val="en-GB"/>
          <w14:ligatures w14:val="none"/>
        </w:rPr>
      </w:pPr>
    </w:p>
    <w:p w14:paraId="665AE48A" w14:textId="77777777" w:rsidR="00F61437" w:rsidRPr="008774C5" w:rsidRDefault="00F61437" w:rsidP="004F74DF">
      <w:pPr>
        <w:spacing w:after="0" w:line="360" w:lineRule="auto"/>
        <w:jc w:val="both"/>
        <w:rPr>
          <w:rFonts w:ascii="Times New Roman" w:eastAsia="Times New Roman" w:hAnsi="Times New Roman" w:cs="Times New Roman"/>
          <w:kern w:val="0"/>
          <w:lang w:val="en-GB"/>
          <w14:ligatures w14:val="none"/>
        </w:rPr>
      </w:pPr>
    </w:p>
    <w:p w14:paraId="055ADDB8" w14:textId="77777777" w:rsidR="00351D1F" w:rsidRDefault="00351D1F" w:rsidP="00876AA3">
      <w:pPr>
        <w:spacing w:after="0" w:line="360" w:lineRule="auto"/>
        <w:outlineLvl w:val="1"/>
        <w:rPr>
          <w:rFonts w:ascii="Times New Roman" w:eastAsia="Times New Roman" w:hAnsi="Times New Roman" w:cs="Times New Roman"/>
          <w:kern w:val="0"/>
          <w:sz w:val="36"/>
          <w:szCs w:val="36"/>
          <w:lang w:val="en-GB"/>
          <w14:ligatures w14:val="none"/>
        </w:rPr>
      </w:pPr>
    </w:p>
    <w:p w14:paraId="422F3F9F" w14:textId="682F9B04"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102" w:name="_Toc218077285"/>
      <w:r w:rsidRPr="008774C5">
        <w:rPr>
          <w:rFonts w:ascii="Times New Roman" w:eastAsia="Times New Roman" w:hAnsi="Times New Roman" w:cs="Times New Roman"/>
          <w:kern w:val="0"/>
          <w:sz w:val="36"/>
          <w:szCs w:val="36"/>
          <w:lang w:val="en-GB"/>
          <w14:ligatures w14:val="none"/>
        </w:rPr>
        <w:t>DOMAIN 9</w:t>
      </w:r>
      <w:bookmarkEnd w:id="102"/>
    </w:p>
    <w:p w14:paraId="29A8A150"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454138C7" w14:textId="77777777" w:rsidR="00840B28" w:rsidRPr="008774C5" w:rsidRDefault="00840B28"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03" w:name="_Toc218077286"/>
      <w:r w:rsidRPr="008774C5">
        <w:rPr>
          <w:rFonts w:ascii="Times New Roman" w:eastAsia="Times New Roman" w:hAnsi="Times New Roman" w:cs="Times New Roman"/>
          <w:kern w:val="0"/>
          <w:sz w:val="27"/>
          <w:szCs w:val="27"/>
          <w:lang w:val="en-GB"/>
          <w14:ligatures w14:val="none"/>
        </w:rPr>
        <w:t>Consumer Protection and Fair Trading</w:t>
      </w:r>
      <w:bookmarkEnd w:id="103"/>
    </w:p>
    <w:p w14:paraId="4A404BDB" w14:textId="1FAAF723" w:rsidR="00FB6E36" w:rsidRDefault="00FB6E36" w:rsidP="00FB6E36">
      <w:pPr>
        <w:spacing w:after="0" w:line="360" w:lineRule="auto"/>
        <w:jc w:val="both"/>
        <w:rPr>
          <w:rFonts w:ascii="Times New Roman" w:hAnsi="Times New Roman" w:cs="Times New Roman"/>
          <w:kern w:val="0"/>
          <w:lang w:val="en-GB"/>
          <w14:ligatures w14:val="none"/>
        </w:rPr>
      </w:pPr>
    </w:p>
    <w:p w14:paraId="2662C224" w14:textId="77777777" w:rsidR="00FB6E36" w:rsidRPr="00FB6E36" w:rsidRDefault="00FB6E36" w:rsidP="00FB6E36">
      <w:pPr>
        <w:spacing w:after="0" w:line="360" w:lineRule="auto"/>
        <w:jc w:val="both"/>
        <w:rPr>
          <w:rFonts w:ascii="Times New Roman" w:hAnsi="Times New Roman" w:cs="Times New Roman"/>
          <w:b/>
          <w:bCs/>
          <w:i/>
          <w:iCs/>
          <w:kern w:val="0"/>
          <w:lang w:val="en-GB"/>
          <w14:ligatures w14:val="none"/>
        </w:rPr>
      </w:pPr>
      <w:r w:rsidRPr="00FB6E36">
        <w:rPr>
          <w:rFonts w:ascii="Times New Roman" w:hAnsi="Times New Roman" w:cs="Times New Roman"/>
          <w:b/>
          <w:bCs/>
          <w:i/>
          <w:iCs/>
          <w:kern w:val="0"/>
          <w:lang w:val="en-GB"/>
          <w14:ligatures w14:val="none"/>
        </w:rPr>
        <w:t>Protect (State Duty to Protect Human Rights)</w:t>
      </w:r>
    </w:p>
    <w:p w14:paraId="6C3F954A" w14:textId="77777777" w:rsidR="00FB6E36" w:rsidRDefault="00FB6E36" w:rsidP="00FB6E36">
      <w:pPr>
        <w:spacing w:after="0" w:line="360" w:lineRule="auto"/>
        <w:jc w:val="both"/>
        <w:rPr>
          <w:rFonts w:ascii="Times New Roman" w:hAnsi="Times New Roman" w:cs="Times New Roman"/>
          <w:kern w:val="0"/>
          <w:lang w:val="en-GB"/>
          <w14:ligatures w14:val="none"/>
        </w:rPr>
      </w:pPr>
    </w:p>
    <w:p w14:paraId="627ED259" w14:textId="40413FED" w:rsidR="00FB6E36" w:rsidRDefault="00FB6E36" w:rsidP="00FB6E36">
      <w:pPr>
        <w:spacing w:after="0" w:line="360" w:lineRule="auto"/>
        <w:jc w:val="both"/>
        <w:rPr>
          <w:rFonts w:ascii="Times New Roman" w:hAnsi="Times New Roman" w:cs="Times New Roman"/>
          <w:kern w:val="0"/>
          <w:lang w:val="en-GB"/>
          <w14:ligatures w14:val="none"/>
        </w:rPr>
      </w:pPr>
      <w:r w:rsidRPr="00FB6E36">
        <w:rPr>
          <w:rFonts w:ascii="Times New Roman" w:hAnsi="Times New Roman" w:cs="Times New Roman"/>
          <w:kern w:val="0"/>
          <w14:ligatures w14:val="none"/>
        </w:rPr>
        <w:t>Consumer protection constitutes an important, though often under</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emphasised, dimension of business and human rights. The assessment confirms that the provision of goods and services by business enterprises has direct implications for human dignity, equality, access to essential services, and the enjoyment of economic and social rights. In this regard, the State’s duty to protect extends to ensuring that markets operate in a fair, transparent, and non</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discriminatory manner.</w:t>
      </w:r>
    </w:p>
    <w:p w14:paraId="7E5618FE" w14:textId="77777777" w:rsidR="00FB6E36" w:rsidRDefault="00FB6E36" w:rsidP="00FB6E36">
      <w:pPr>
        <w:spacing w:after="0" w:line="360" w:lineRule="auto"/>
        <w:jc w:val="both"/>
        <w:rPr>
          <w:rFonts w:ascii="Times New Roman" w:hAnsi="Times New Roman" w:cs="Times New Roman"/>
          <w:kern w:val="0"/>
          <w:lang w:val="en-GB"/>
          <w14:ligatures w14:val="none"/>
        </w:rPr>
      </w:pPr>
    </w:p>
    <w:p w14:paraId="039C1763" w14:textId="3CD3F479" w:rsidR="00FB6E36" w:rsidRDefault="00B45E39" w:rsidP="00FB6E36">
      <w:pPr>
        <w:spacing w:after="0" w:line="360" w:lineRule="auto"/>
        <w:jc w:val="both"/>
        <w:rPr>
          <w:rFonts w:ascii="Times New Roman" w:hAnsi="Times New Roman" w:cs="Times New Roman"/>
          <w:kern w:val="0"/>
          <w:lang w:val="en-GB"/>
          <w14:ligatures w14:val="none"/>
        </w:rPr>
      </w:pPr>
      <w:r>
        <w:rPr>
          <w:rFonts w:ascii="Times New Roman" w:hAnsi="Times New Roman" w:cs="Times New Roman"/>
          <w:kern w:val="0"/>
          <w14:ligatures w14:val="none"/>
        </w:rPr>
        <w:t>Malaŵi</w:t>
      </w:r>
      <w:r w:rsidR="00FB6E36" w:rsidRPr="00FB6E36">
        <w:rPr>
          <w:rFonts w:ascii="Times New Roman" w:hAnsi="Times New Roman" w:cs="Times New Roman"/>
          <w:kern w:val="0"/>
          <w14:ligatures w14:val="none"/>
        </w:rPr>
        <w:t xml:space="preserve"> has enacted legal and institutional frameworks intended to regulate consumer protection and fair trading practices. These frameworks are designed to address issues such as unfair pricing, misleading information, defective goods and services, and discriminatory practices. However, the assessment reveals that the protective function of these frameworks is constrained by limited enforcement capacity, uneven regulatory coverage, and low levels of public awareness.</w:t>
      </w:r>
    </w:p>
    <w:p w14:paraId="439C3024" w14:textId="77777777" w:rsidR="00FB6E36" w:rsidRDefault="00FB6E36" w:rsidP="00FB6E36">
      <w:pPr>
        <w:spacing w:after="0" w:line="360" w:lineRule="auto"/>
        <w:jc w:val="both"/>
        <w:rPr>
          <w:rFonts w:ascii="Times New Roman" w:hAnsi="Times New Roman" w:cs="Times New Roman"/>
          <w:kern w:val="0"/>
          <w:lang w:val="en-GB"/>
          <w14:ligatures w14:val="none"/>
        </w:rPr>
      </w:pPr>
    </w:p>
    <w:p w14:paraId="71EEEBB9" w14:textId="468808CE" w:rsidR="00FB6E36" w:rsidRDefault="00FB6E36" w:rsidP="00FB6E36">
      <w:pPr>
        <w:spacing w:after="0" w:line="360" w:lineRule="auto"/>
        <w:jc w:val="both"/>
        <w:rPr>
          <w:rFonts w:ascii="Times New Roman" w:hAnsi="Times New Roman" w:cs="Times New Roman"/>
          <w:kern w:val="0"/>
          <w:lang w:val="en-GB"/>
          <w14:ligatures w14:val="none"/>
        </w:rPr>
      </w:pPr>
      <w:r w:rsidRPr="00FB6E36">
        <w:rPr>
          <w:rFonts w:ascii="Times New Roman" w:hAnsi="Times New Roman" w:cs="Times New Roman"/>
          <w:kern w:val="0"/>
          <w14:ligatures w14:val="none"/>
        </w:rPr>
        <w:t>Field research indicates that regulatory oversight of consumer protection exists but is often under</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resourced and insufficiently proactive. Monitoring activities are largely reactive, triggered by complaints rather than systematic inspection or market surveillance. This limits the State’s ability to prevent consumer harm and to address unfair trading practices before they become entrenched.</w:t>
      </w:r>
    </w:p>
    <w:p w14:paraId="2E9C068A" w14:textId="77777777" w:rsidR="00FB6E36" w:rsidRDefault="00FB6E36" w:rsidP="00FB6E36">
      <w:pPr>
        <w:spacing w:after="0" w:line="360" w:lineRule="auto"/>
        <w:jc w:val="both"/>
        <w:rPr>
          <w:rFonts w:ascii="Times New Roman" w:hAnsi="Times New Roman" w:cs="Times New Roman"/>
          <w:kern w:val="0"/>
          <w:lang w:val="en-GB"/>
          <w14:ligatures w14:val="none"/>
        </w:rPr>
      </w:pPr>
    </w:p>
    <w:p w14:paraId="33E4EC48" w14:textId="0126A52D"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Institutions responsible for consumer protection face significant logistical, financial, and human resource constraints, particularly outside major urban centres. As a result, consumers in rural and peri</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urban areas are especially vulnerable to unfair practices, with limited access to regulatory support or remedial institutions. These constraints weaken the State’s capacity to effectively protect consumers as rights</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holders within the business and human rights framework.</w:t>
      </w:r>
    </w:p>
    <w:p w14:paraId="49481311" w14:textId="77777777" w:rsidR="00FB6E36" w:rsidRDefault="00FB6E36" w:rsidP="00FB6E36">
      <w:pPr>
        <w:spacing w:after="0" w:line="360" w:lineRule="auto"/>
        <w:jc w:val="both"/>
        <w:rPr>
          <w:rFonts w:ascii="Times New Roman" w:hAnsi="Times New Roman" w:cs="Times New Roman"/>
          <w:kern w:val="0"/>
          <w14:ligatures w14:val="none"/>
        </w:rPr>
      </w:pPr>
    </w:p>
    <w:p w14:paraId="2B88CCBE" w14:textId="77777777" w:rsidR="00FB6E36" w:rsidRPr="00FB6E36" w:rsidRDefault="00FB6E36" w:rsidP="00FB6E36">
      <w:pPr>
        <w:spacing w:after="0" w:line="360" w:lineRule="auto"/>
        <w:jc w:val="both"/>
        <w:rPr>
          <w:rFonts w:ascii="Times New Roman" w:hAnsi="Times New Roman" w:cs="Times New Roman"/>
          <w:b/>
          <w:bCs/>
          <w:i/>
          <w:iCs/>
          <w:kern w:val="0"/>
          <w14:ligatures w14:val="none"/>
        </w:rPr>
      </w:pPr>
      <w:r w:rsidRPr="00FB6E36">
        <w:rPr>
          <w:rFonts w:ascii="Times New Roman" w:hAnsi="Times New Roman" w:cs="Times New Roman"/>
          <w:b/>
          <w:bCs/>
          <w:i/>
          <w:iCs/>
          <w:kern w:val="0"/>
          <w14:ligatures w14:val="none"/>
        </w:rPr>
        <w:t>Respect (Corporate Responsibility to Respect Human Rights)</w:t>
      </w:r>
    </w:p>
    <w:p w14:paraId="7B9A8EE1" w14:textId="77777777" w:rsidR="00FB6E36" w:rsidRDefault="00FB6E36" w:rsidP="00FB6E36">
      <w:pPr>
        <w:spacing w:after="0" w:line="360" w:lineRule="auto"/>
        <w:jc w:val="both"/>
        <w:rPr>
          <w:rFonts w:ascii="Times New Roman" w:hAnsi="Times New Roman" w:cs="Times New Roman"/>
          <w:kern w:val="0"/>
          <w14:ligatures w14:val="none"/>
        </w:rPr>
      </w:pPr>
    </w:p>
    <w:p w14:paraId="11A2AFBE" w14:textId="7C6E4F8E"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From the perspective of business conduct, the assessment reveals that consumer</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related human rights risks are present across hospitality, retail, and commercial service sectors. Consumers reported concerns relating to pricing transparency, quality of goods and services, discrimination in service provision, and lack of accessible complaint</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handling mechanisms.</w:t>
      </w:r>
    </w:p>
    <w:p w14:paraId="19DC18B8" w14:textId="77777777" w:rsidR="00FB6E36" w:rsidRDefault="00FB6E36" w:rsidP="00FB6E36">
      <w:pPr>
        <w:spacing w:after="0" w:line="360" w:lineRule="auto"/>
        <w:jc w:val="both"/>
        <w:rPr>
          <w:rFonts w:ascii="Times New Roman" w:hAnsi="Times New Roman" w:cs="Times New Roman"/>
          <w:kern w:val="0"/>
          <w14:ligatures w14:val="none"/>
        </w:rPr>
      </w:pPr>
    </w:p>
    <w:p w14:paraId="55DCB26B" w14:textId="77777777"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Businesses frequently failed to provide clear, timely, and accessible information regarding prices, terms, and conditions. This undermines informed consumer choice and exposes consumers to unfair or unexpected costs. A hospitality services consumer, responding to a Hospitality Sector (Consumer Questionnaire), stated that:</w:t>
      </w:r>
      <w:r>
        <w:rPr>
          <w:rFonts w:ascii="Times New Roman" w:hAnsi="Times New Roman" w:cs="Times New Roman"/>
          <w:kern w:val="0"/>
          <w14:ligatures w14:val="none"/>
        </w:rPr>
        <w:t xml:space="preserve"> </w:t>
      </w:r>
      <w:r w:rsidRPr="00FB6E36">
        <w:rPr>
          <w:rFonts w:ascii="Times New Roman" w:hAnsi="Times New Roman" w:cs="Times New Roman"/>
          <w:kern w:val="0"/>
          <w14:ligatures w14:val="none"/>
        </w:rPr>
        <w:t>“Prices and conditions are not always clear until after payment.”</w:t>
      </w:r>
    </w:p>
    <w:p w14:paraId="65E6D3A8" w14:textId="77777777" w:rsidR="00FB6E36" w:rsidRDefault="00FB6E36" w:rsidP="00FB6E36">
      <w:pPr>
        <w:spacing w:after="0" w:line="360" w:lineRule="auto"/>
        <w:jc w:val="both"/>
        <w:rPr>
          <w:rFonts w:ascii="Times New Roman" w:hAnsi="Times New Roman" w:cs="Times New Roman"/>
          <w:kern w:val="0"/>
          <w14:ligatures w14:val="none"/>
        </w:rPr>
      </w:pPr>
    </w:p>
    <w:p w14:paraId="3B84662D" w14:textId="77777777"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Similarly, a consumer in the commercial services sector stated that:</w:t>
      </w:r>
      <w:r>
        <w:rPr>
          <w:rFonts w:ascii="Times New Roman" w:hAnsi="Times New Roman" w:cs="Times New Roman"/>
          <w:kern w:val="0"/>
          <w14:ligatures w14:val="none"/>
        </w:rPr>
        <w:t xml:space="preserve"> </w:t>
      </w:r>
      <w:r w:rsidRPr="00FB6E36">
        <w:rPr>
          <w:rFonts w:ascii="Times New Roman" w:hAnsi="Times New Roman" w:cs="Times New Roman"/>
          <w:kern w:val="0"/>
          <w14:ligatures w14:val="none"/>
        </w:rPr>
        <w:t>“When you complain, there is no clear office or process to follow.”</w:t>
      </w:r>
    </w:p>
    <w:p w14:paraId="6A94B8AE" w14:textId="77777777" w:rsidR="00FB6E36" w:rsidRDefault="00FB6E36" w:rsidP="00FB6E36">
      <w:pPr>
        <w:spacing w:after="0" w:line="360" w:lineRule="auto"/>
        <w:jc w:val="both"/>
        <w:rPr>
          <w:rFonts w:ascii="Times New Roman" w:hAnsi="Times New Roman" w:cs="Times New Roman"/>
          <w:kern w:val="0"/>
          <w14:ligatures w14:val="none"/>
        </w:rPr>
      </w:pPr>
    </w:p>
    <w:p w14:paraId="77C7DCF8" w14:textId="1E016C9F"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These responses suggest that many businesses do not sufficiently internalise their responsibility to respect consumer rights as part of their operational practices. Complaint</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handling mechanisms, where they exist, are often informal, poorly communicated, or ineffective, limiting consumers’ ability to raise concerns or seek redress.</w:t>
      </w:r>
    </w:p>
    <w:p w14:paraId="2BDC93AC" w14:textId="77777777" w:rsidR="00FB6E36" w:rsidRDefault="00FB6E36" w:rsidP="00FB6E36">
      <w:pPr>
        <w:spacing w:after="0" w:line="360" w:lineRule="auto"/>
        <w:jc w:val="both"/>
        <w:rPr>
          <w:rFonts w:ascii="Times New Roman" w:hAnsi="Times New Roman" w:cs="Times New Roman"/>
          <w:kern w:val="0"/>
          <w14:ligatures w14:val="none"/>
        </w:rPr>
      </w:pPr>
    </w:p>
    <w:p w14:paraId="1EBAB7DD" w14:textId="77777777"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The assessment also identified risks of indirect discrimination in service provision. Certain groups, including persons with disabilities and economically marginalised individuals, face barriers to accessing goods and services on equal terms. A consumer rights advocate, responding to a Services Sector (CSO / Consumer Questionnaire), observed that:</w:t>
      </w:r>
      <w:r>
        <w:rPr>
          <w:rFonts w:ascii="Times New Roman" w:hAnsi="Times New Roman" w:cs="Times New Roman"/>
          <w:kern w:val="0"/>
          <w14:ligatures w14:val="none"/>
        </w:rPr>
        <w:t xml:space="preserve"> </w:t>
      </w:r>
      <w:r w:rsidRPr="00FB6E36">
        <w:rPr>
          <w:rFonts w:ascii="Times New Roman" w:hAnsi="Times New Roman" w:cs="Times New Roman"/>
          <w:kern w:val="0"/>
          <w14:ligatures w14:val="none"/>
        </w:rPr>
        <w:t>“People with disabilities are not always considered in service provision.”</w:t>
      </w:r>
    </w:p>
    <w:p w14:paraId="4C894F7E" w14:textId="77777777" w:rsidR="00FB6E36" w:rsidRDefault="00FB6E36" w:rsidP="00FB6E36">
      <w:pPr>
        <w:spacing w:after="0" w:line="360" w:lineRule="auto"/>
        <w:jc w:val="both"/>
        <w:rPr>
          <w:rFonts w:ascii="Times New Roman" w:hAnsi="Times New Roman" w:cs="Times New Roman"/>
          <w:kern w:val="0"/>
          <w14:ligatures w14:val="none"/>
        </w:rPr>
      </w:pPr>
    </w:p>
    <w:p w14:paraId="336EC1B7" w14:textId="1649C9CA"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 xml:space="preserve">These findings indicate that respect for consumer rights is not consistently </w:t>
      </w:r>
      <w:r w:rsidR="002B4EFC">
        <w:rPr>
          <w:rFonts w:ascii="Times New Roman" w:hAnsi="Times New Roman" w:cs="Times New Roman"/>
          <w:kern w:val="0"/>
          <w14:ligatures w14:val="none"/>
        </w:rPr>
        <w:t>inclu</w:t>
      </w:r>
      <w:r w:rsidRPr="00FB6E36">
        <w:rPr>
          <w:rFonts w:ascii="Times New Roman" w:hAnsi="Times New Roman" w:cs="Times New Roman"/>
          <w:kern w:val="0"/>
          <w14:ligatures w14:val="none"/>
        </w:rPr>
        <w:t>ded within business policies and practices, particularly with respect to transparency, non</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discrimination, and accountability.</w:t>
      </w:r>
    </w:p>
    <w:p w14:paraId="161E6EA8" w14:textId="77777777" w:rsidR="00FB6E36" w:rsidRDefault="00FB6E36" w:rsidP="00FB6E36">
      <w:pPr>
        <w:spacing w:after="0" w:line="360" w:lineRule="auto"/>
        <w:jc w:val="both"/>
        <w:rPr>
          <w:rFonts w:ascii="Times New Roman" w:hAnsi="Times New Roman" w:cs="Times New Roman"/>
          <w:kern w:val="0"/>
          <w14:ligatures w14:val="none"/>
        </w:rPr>
      </w:pPr>
    </w:p>
    <w:p w14:paraId="200DFC34" w14:textId="77777777"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Remedy</w:t>
      </w:r>
      <w:r>
        <w:rPr>
          <w:rFonts w:ascii="Times New Roman" w:hAnsi="Times New Roman" w:cs="Times New Roman"/>
          <w:kern w:val="0"/>
          <w14:ligatures w14:val="none"/>
        </w:rPr>
        <w:t xml:space="preserve"> </w:t>
      </w:r>
      <w:r w:rsidRPr="00FB6E36">
        <w:rPr>
          <w:rFonts w:ascii="Times New Roman" w:hAnsi="Times New Roman" w:cs="Times New Roman"/>
          <w:kern w:val="0"/>
          <w14:ligatures w14:val="none"/>
        </w:rPr>
        <w:t>(Access to Remedy for Consumer Rights Violations)</w:t>
      </w:r>
    </w:p>
    <w:p w14:paraId="0277C516" w14:textId="77777777" w:rsidR="00FB6E36" w:rsidRDefault="00FB6E36" w:rsidP="00FB6E36">
      <w:pPr>
        <w:spacing w:after="0" w:line="360" w:lineRule="auto"/>
        <w:jc w:val="both"/>
        <w:rPr>
          <w:rFonts w:ascii="Times New Roman" w:hAnsi="Times New Roman" w:cs="Times New Roman"/>
          <w:kern w:val="0"/>
          <w14:ligatures w14:val="none"/>
        </w:rPr>
      </w:pPr>
    </w:p>
    <w:p w14:paraId="1968C727" w14:textId="77777777"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Access to effective remedies for consumer rights violations remains limited. Awareness of consumer protection institutions and available remedies was generally low among consumers interviewed. Many respondents expressed uncertainty regarding where to lodge complaints, what procedures to follow, and what outcomes to expect.</w:t>
      </w:r>
    </w:p>
    <w:p w14:paraId="788DEB4B" w14:textId="77777777" w:rsidR="00FB6E36" w:rsidRDefault="00FB6E36" w:rsidP="00FB6E36">
      <w:pPr>
        <w:spacing w:after="0" w:line="360" w:lineRule="auto"/>
        <w:jc w:val="both"/>
        <w:rPr>
          <w:rFonts w:ascii="Times New Roman" w:hAnsi="Times New Roman" w:cs="Times New Roman"/>
          <w:kern w:val="0"/>
          <w14:ligatures w14:val="none"/>
        </w:rPr>
      </w:pPr>
    </w:p>
    <w:p w14:paraId="53C0FEAF" w14:textId="10185420"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Where complaints are raised, processes are often perceived as slow, opaque, or ineffective. The absence of clear and predictable complaint</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handling pathways undermines consumer confidence and discourages utilisation of available mechanisms. This results in under</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reporting of violations and allows unfair practices to persist.</w:t>
      </w:r>
    </w:p>
    <w:p w14:paraId="040BB63F" w14:textId="77777777" w:rsidR="00FB6E36" w:rsidRDefault="00FB6E36" w:rsidP="00FB6E36">
      <w:pPr>
        <w:spacing w:after="0" w:line="360" w:lineRule="auto"/>
        <w:jc w:val="both"/>
        <w:rPr>
          <w:rFonts w:ascii="Times New Roman" w:hAnsi="Times New Roman" w:cs="Times New Roman"/>
          <w:kern w:val="0"/>
          <w14:ligatures w14:val="none"/>
        </w:rPr>
      </w:pPr>
    </w:p>
    <w:p w14:paraId="6108FBF7" w14:textId="32B2A680"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The assessment further indicates that consumer grievance mechanisms are not systematically integrated with judicial or administrative remedies. Escalation pathways are unclear, and coordination between regulatory authorities and dispute resolution bodies is limited. As a result, consumer</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related harms are frequently addressed informally or not at all, rather than through structured and rights</w:t>
      </w:r>
      <w:r w:rsidR="002B4EFC">
        <w:rPr>
          <w:rFonts w:ascii="Times New Roman" w:hAnsi="Times New Roman" w:cs="Times New Roman"/>
          <w:kern w:val="0"/>
          <w14:ligatures w14:val="none"/>
        </w:rPr>
        <w:t>-</w:t>
      </w:r>
      <w:r w:rsidRPr="00FB6E36">
        <w:rPr>
          <w:rFonts w:ascii="Times New Roman" w:hAnsi="Times New Roman" w:cs="Times New Roman"/>
          <w:kern w:val="0"/>
          <w14:ligatures w14:val="none"/>
        </w:rPr>
        <w:t>compatible remedial processes.</w:t>
      </w:r>
    </w:p>
    <w:p w14:paraId="7E8313FE" w14:textId="77777777" w:rsidR="00FB6E36" w:rsidRDefault="00FB6E36" w:rsidP="00FB6E36">
      <w:pPr>
        <w:spacing w:after="0" w:line="360" w:lineRule="auto"/>
        <w:jc w:val="both"/>
        <w:rPr>
          <w:rFonts w:ascii="Times New Roman" w:hAnsi="Times New Roman" w:cs="Times New Roman"/>
          <w:kern w:val="0"/>
          <w14:ligatures w14:val="none"/>
        </w:rPr>
      </w:pPr>
    </w:p>
    <w:p w14:paraId="73D460C9" w14:textId="77777777" w:rsidR="00FB6E36" w:rsidRDefault="00FB6E36" w:rsidP="00FB6E36">
      <w:pPr>
        <w:spacing w:after="0" w:line="360" w:lineRule="auto"/>
        <w:jc w:val="both"/>
        <w:rPr>
          <w:rFonts w:ascii="Times New Roman" w:hAnsi="Times New Roman" w:cs="Times New Roman"/>
          <w:kern w:val="0"/>
          <w14:ligatures w14:val="none"/>
        </w:rPr>
      </w:pPr>
      <w:r w:rsidRPr="00FB6E36">
        <w:rPr>
          <w:rFonts w:ascii="Times New Roman" w:hAnsi="Times New Roman" w:cs="Times New Roman"/>
          <w:kern w:val="0"/>
          <w14:ligatures w14:val="none"/>
        </w:rPr>
        <w:t>These gaps limit both the remedial and deterrent functions of consumer protection frameworks and weaken their contribution to the broader business and human rights architecture.</w:t>
      </w:r>
    </w:p>
    <w:p w14:paraId="3DCDB5E2" w14:textId="77777777" w:rsidR="00FB6E36" w:rsidRDefault="00FB6E36" w:rsidP="00FB6E36">
      <w:pPr>
        <w:spacing w:after="0" w:line="360" w:lineRule="auto"/>
        <w:jc w:val="both"/>
        <w:rPr>
          <w:rFonts w:ascii="Times New Roman" w:hAnsi="Times New Roman" w:cs="Times New Roman"/>
          <w:kern w:val="0"/>
          <w14:ligatures w14:val="none"/>
        </w:rPr>
      </w:pPr>
    </w:p>
    <w:p w14:paraId="63A02CBD" w14:textId="77777777" w:rsidR="00FB6E36" w:rsidRPr="00FB6E36" w:rsidRDefault="00FB6E36" w:rsidP="00FB6E36">
      <w:pPr>
        <w:spacing w:after="0" w:line="360" w:lineRule="auto"/>
        <w:jc w:val="both"/>
        <w:rPr>
          <w:rFonts w:ascii="Times New Roman" w:hAnsi="Times New Roman" w:cs="Times New Roman"/>
          <w:b/>
          <w:bCs/>
          <w:i/>
          <w:iCs/>
          <w:kern w:val="0"/>
          <w14:ligatures w14:val="none"/>
        </w:rPr>
      </w:pPr>
      <w:r w:rsidRPr="00FB6E36">
        <w:rPr>
          <w:rFonts w:ascii="Times New Roman" w:hAnsi="Times New Roman" w:cs="Times New Roman"/>
          <w:b/>
          <w:bCs/>
          <w:i/>
          <w:iCs/>
          <w:kern w:val="0"/>
          <w14:ligatures w14:val="none"/>
        </w:rPr>
        <w:t>Recommendations (Domain 9)</w:t>
      </w:r>
    </w:p>
    <w:p w14:paraId="67761325" w14:textId="77777777" w:rsidR="00FB6E36" w:rsidRDefault="00FB6E36" w:rsidP="00FB6E36">
      <w:pPr>
        <w:spacing w:after="0" w:line="360" w:lineRule="auto"/>
        <w:jc w:val="both"/>
        <w:rPr>
          <w:rFonts w:ascii="Times New Roman" w:hAnsi="Times New Roman" w:cs="Times New Roman"/>
          <w:kern w:val="0"/>
          <w14:ligatures w14:val="none"/>
        </w:rPr>
      </w:pPr>
    </w:p>
    <w:p w14:paraId="3066ECD1" w14:textId="77777777" w:rsidR="00D706FD" w:rsidRDefault="00FB6E36" w:rsidP="00D706FD">
      <w:pPr>
        <w:pStyle w:val="ListParagraph"/>
        <w:numPr>
          <w:ilvl w:val="0"/>
          <w:numId w:val="27"/>
        </w:numPr>
        <w:spacing w:after="0" w:line="360" w:lineRule="auto"/>
        <w:jc w:val="both"/>
        <w:rPr>
          <w:rFonts w:ascii="Times New Roman" w:hAnsi="Times New Roman" w:cs="Times New Roman"/>
          <w:kern w:val="0"/>
          <w14:ligatures w14:val="none"/>
        </w:rPr>
      </w:pPr>
      <w:r w:rsidRPr="00D706FD">
        <w:rPr>
          <w:rFonts w:ascii="Times New Roman" w:hAnsi="Times New Roman" w:cs="Times New Roman"/>
          <w:kern w:val="0"/>
          <w14:ligatures w14:val="none"/>
        </w:rPr>
        <w:t>Consumer protection frameworks should be strengthened through clearer standards, enhanced regulatory capacity, and improved coordination among relevant institutions.</w:t>
      </w:r>
    </w:p>
    <w:p w14:paraId="18F98382" w14:textId="77777777" w:rsidR="00D706FD" w:rsidRPr="00D706FD" w:rsidRDefault="00D706FD" w:rsidP="00D706FD">
      <w:pPr>
        <w:spacing w:after="0" w:line="360" w:lineRule="auto"/>
        <w:jc w:val="both"/>
        <w:rPr>
          <w:rFonts w:ascii="Times New Roman" w:hAnsi="Times New Roman" w:cs="Times New Roman"/>
          <w:kern w:val="0"/>
          <w14:ligatures w14:val="none"/>
        </w:rPr>
      </w:pPr>
    </w:p>
    <w:p w14:paraId="2500D403" w14:textId="48E00215" w:rsidR="00D706FD" w:rsidRDefault="00FB6E36" w:rsidP="00D706FD">
      <w:pPr>
        <w:pStyle w:val="ListParagraph"/>
        <w:numPr>
          <w:ilvl w:val="0"/>
          <w:numId w:val="27"/>
        </w:numPr>
        <w:spacing w:after="0" w:line="360" w:lineRule="auto"/>
        <w:jc w:val="both"/>
        <w:rPr>
          <w:rFonts w:ascii="Times New Roman" w:hAnsi="Times New Roman" w:cs="Times New Roman"/>
          <w:kern w:val="0"/>
          <w14:ligatures w14:val="none"/>
        </w:rPr>
      </w:pPr>
      <w:r w:rsidRPr="00D706FD">
        <w:rPr>
          <w:rFonts w:ascii="Times New Roman" w:hAnsi="Times New Roman" w:cs="Times New Roman"/>
          <w:kern w:val="0"/>
          <w14:ligatures w14:val="none"/>
        </w:rPr>
        <w:t>Businesses should be required to provide transparent and accessible information regarding pricing, terms, and conditions, to ensure non</w:t>
      </w:r>
      <w:r w:rsidR="002B4EFC">
        <w:rPr>
          <w:rFonts w:ascii="Times New Roman" w:hAnsi="Times New Roman" w:cs="Times New Roman"/>
          <w:kern w:val="0"/>
          <w14:ligatures w14:val="none"/>
        </w:rPr>
        <w:t>-</w:t>
      </w:r>
      <w:r w:rsidRPr="00D706FD">
        <w:rPr>
          <w:rFonts w:ascii="Times New Roman" w:hAnsi="Times New Roman" w:cs="Times New Roman"/>
          <w:kern w:val="0"/>
          <w14:ligatures w14:val="none"/>
        </w:rPr>
        <w:t>discriminatory access to goods and services, and to establish effective and clearly communicated complaint</w:t>
      </w:r>
      <w:r w:rsidR="002B4EFC">
        <w:rPr>
          <w:rFonts w:ascii="Times New Roman" w:hAnsi="Times New Roman" w:cs="Times New Roman"/>
          <w:kern w:val="0"/>
          <w14:ligatures w14:val="none"/>
        </w:rPr>
        <w:t>-</w:t>
      </w:r>
      <w:r w:rsidRPr="00D706FD">
        <w:rPr>
          <w:rFonts w:ascii="Times New Roman" w:hAnsi="Times New Roman" w:cs="Times New Roman"/>
          <w:kern w:val="0"/>
          <w14:ligatures w14:val="none"/>
        </w:rPr>
        <w:t>handling mechanisms.</w:t>
      </w:r>
    </w:p>
    <w:p w14:paraId="2BD24F95" w14:textId="77777777" w:rsidR="00D706FD" w:rsidRPr="00D706FD" w:rsidRDefault="00D706FD" w:rsidP="00D706FD">
      <w:pPr>
        <w:pStyle w:val="ListParagraph"/>
        <w:rPr>
          <w:rFonts w:ascii="Times New Roman" w:hAnsi="Times New Roman" w:cs="Times New Roman"/>
          <w:kern w:val="0"/>
          <w14:ligatures w14:val="none"/>
        </w:rPr>
      </w:pPr>
    </w:p>
    <w:p w14:paraId="5BF14271" w14:textId="6837F5D9" w:rsidR="00FB6E36" w:rsidRPr="00D706FD" w:rsidRDefault="00FB6E36" w:rsidP="00D706FD">
      <w:pPr>
        <w:pStyle w:val="ListParagraph"/>
        <w:numPr>
          <w:ilvl w:val="0"/>
          <w:numId w:val="27"/>
        </w:numPr>
        <w:spacing w:after="0" w:line="360" w:lineRule="auto"/>
        <w:jc w:val="both"/>
        <w:rPr>
          <w:rFonts w:ascii="Times New Roman" w:hAnsi="Times New Roman" w:cs="Times New Roman"/>
          <w:kern w:val="0"/>
          <w14:ligatures w14:val="none"/>
        </w:rPr>
      </w:pPr>
      <w:r w:rsidRPr="00D706FD">
        <w:rPr>
          <w:rFonts w:ascii="Times New Roman" w:hAnsi="Times New Roman" w:cs="Times New Roman"/>
          <w:kern w:val="0"/>
          <w14:ligatures w14:val="none"/>
        </w:rPr>
        <w:t>Regulatory authorities should prioritise proactive monitoring and enforcement in consumer</w:t>
      </w:r>
      <w:r w:rsidR="002B4EFC">
        <w:rPr>
          <w:rFonts w:ascii="Times New Roman" w:hAnsi="Times New Roman" w:cs="Times New Roman"/>
          <w:kern w:val="0"/>
          <w14:ligatures w14:val="none"/>
        </w:rPr>
        <w:t>-</w:t>
      </w:r>
      <w:r w:rsidRPr="00D706FD">
        <w:rPr>
          <w:rFonts w:ascii="Times New Roman" w:hAnsi="Times New Roman" w:cs="Times New Roman"/>
          <w:kern w:val="0"/>
          <w14:ligatures w14:val="none"/>
        </w:rPr>
        <w:t>facing sectors, alongside public awareness initiatives to improve understanding of consumer rights and available remedies.</w:t>
      </w:r>
    </w:p>
    <w:p w14:paraId="3702984F" w14:textId="77777777" w:rsidR="00D706FD" w:rsidRDefault="00D706FD" w:rsidP="00313F2D">
      <w:pPr>
        <w:spacing w:after="0" w:line="360" w:lineRule="auto"/>
        <w:jc w:val="both"/>
        <w:rPr>
          <w:rFonts w:ascii="Times New Roman" w:hAnsi="Times New Roman" w:cs="Times New Roman"/>
          <w:kern w:val="0"/>
          <w:lang w:val="en-GB"/>
          <w14:ligatures w14:val="none"/>
        </w:rPr>
      </w:pPr>
    </w:p>
    <w:p w14:paraId="62257EAC" w14:textId="77777777" w:rsidR="009E22A2" w:rsidRPr="008774C5" w:rsidRDefault="009E22A2" w:rsidP="004F74DF">
      <w:pPr>
        <w:spacing w:after="0" w:line="360" w:lineRule="auto"/>
        <w:jc w:val="both"/>
        <w:rPr>
          <w:rFonts w:ascii="Times New Roman" w:eastAsia="Times New Roman" w:hAnsi="Times New Roman" w:cs="Times New Roman"/>
          <w:kern w:val="0"/>
          <w:lang w:val="en-GB"/>
          <w14:ligatures w14:val="none"/>
        </w:rPr>
      </w:pPr>
    </w:p>
    <w:p w14:paraId="1443C0CC" w14:textId="77777777" w:rsidR="00840B28" w:rsidRPr="008774C5" w:rsidRDefault="00840B28" w:rsidP="00E125AF">
      <w:pPr>
        <w:spacing w:after="0" w:line="360" w:lineRule="auto"/>
        <w:jc w:val="center"/>
        <w:outlineLvl w:val="1"/>
        <w:rPr>
          <w:rFonts w:ascii="Times New Roman" w:hAnsi="Times New Roman" w:cs="Times New Roman"/>
          <w:kern w:val="0"/>
          <w:sz w:val="36"/>
          <w:szCs w:val="36"/>
          <w:lang w:val="en-GB"/>
          <w14:ligatures w14:val="none"/>
        </w:rPr>
      </w:pPr>
      <w:bookmarkStart w:id="104" w:name="_Toc218077287"/>
      <w:r w:rsidRPr="008774C5">
        <w:rPr>
          <w:rFonts w:ascii="Times New Roman" w:eastAsia="Times New Roman" w:hAnsi="Times New Roman" w:cs="Times New Roman"/>
          <w:kern w:val="0"/>
          <w:sz w:val="36"/>
          <w:szCs w:val="36"/>
          <w:lang w:val="en-GB"/>
          <w14:ligatures w14:val="none"/>
        </w:rPr>
        <w:t>DOMAIN 10</w:t>
      </w:r>
      <w:bookmarkEnd w:id="104"/>
    </w:p>
    <w:p w14:paraId="06481087" w14:textId="77777777" w:rsidR="00840B28" w:rsidRPr="008774C5" w:rsidRDefault="00840B28" w:rsidP="004F74DF">
      <w:pPr>
        <w:spacing w:after="0" w:line="360" w:lineRule="auto"/>
        <w:jc w:val="both"/>
        <w:rPr>
          <w:rFonts w:ascii="Times New Roman" w:hAnsi="Times New Roman" w:cs="Times New Roman"/>
          <w:kern w:val="0"/>
          <w:lang w:val="en-GB"/>
          <w14:ligatures w14:val="none"/>
        </w:rPr>
      </w:pPr>
    </w:p>
    <w:p w14:paraId="73D4AE5F" w14:textId="2948AE69" w:rsidR="00953003" w:rsidRPr="00953003" w:rsidRDefault="00840B28" w:rsidP="00953003">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05" w:name="_Toc218077288"/>
      <w:r w:rsidRPr="008774C5">
        <w:rPr>
          <w:rFonts w:ascii="Times New Roman" w:eastAsia="Times New Roman" w:hAnsi="Times New Roman" w:cs="Times New Roman"/>
          <w:kern w:val="0"/>
          <w:sz w:val="27"/>
          <w:szCs w:val="27"/>
          <w:lang w:val="en-GB"/>
          <w14:ligatures w14:val="none"/>
        </w:rPr>
        <w:t>Cross</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Cutting and Emerging Issues</w:t>
      </w:r>
      <w:bookmarkEnd w:id="105"/>
    </w:p>
    <w:p w14:paraId="447969E8" w14:textId="77777777" w:rsidR="00953003" w:rsidRDefault="00953003" w:rsidP="00953003">
      <w:pPr>
        <w:spacing w:after="0" w:line="360" w:lineRule="auto"/>
        <w:jc w:val="both"/>
        <w:rPr>
          <w:rFonts w:ascii="Times New Roman" w:hAnsi="Times New Roman" w:cs="Times New Roman"/>
          <w:kern w:val="0"/>
          <w:lang w:val="en-GB"/>
          <w14:ligatures w14:val="none"/>
        </w:rPr>
      </w:pPr>
    </w:p>
    <w:p w14:paraId="7997D003" w14:textId="77777777" w:rsidR="00953003" w:rsidRPr="00953003" w:rsidRDefault="00953003" w:rsidP="00953003">
      <w:pPr>
        <w:spacing w:after="0" w:line="360" w:lineRule="auto"/>
        <w:jc w:val="both"/>
        <w:rPr>
          <w:rFonts w:ascii="Times New Roman" w:hAnsi="Times New Roman" w:cs="Times New Roman"/>
          <w:b/>
          <w:bCs/>
          <w:i/>
          <w:iCs/>
          <w:kern w:val="0"/>
          <w:lang w:val="en-GB"/>
          <w14:ligatures w14:val="none"/>
        </w:rPr>
      </w:pPr>
      <w:r w:rsidRPr="00953003">
        <w:rPr>
          <w:rFonts w:ascii="Times New Roman" w:hAnsi="Times New Roman" w:cs="Times New Roman"/>
          <w:b/>
          <w:bCs/>
          <w:i/>
          <w:iCs/>
          <w:kern w:val="0"/>
          <w:lang w:val="en-GB"/>
          <w14:ligatures w14:val="none"/>
        </w:rPr>
        <w:t>Protect (State Duty to Protect Human Rights)</w:t>
      </w:r>
    </w:p>
    <w:p w14:paraId="2C13F74E" w14:textId="77777777" w:rsidR="00953003" w:rsidRDefault="00953003" w:rsidP="00953003">
      <w:pPr>
        <w:spacing w:after="0" w:line="360" w:lineRule="auto"/>
        <w:jc w:val="both"/>
        <w:rPr>
          <w:rFonts w:ascii="Times New Roman" w:hAnsi="Times New Roman" w:cs="Times New Roman"/>
          <w:kern w:val="0"/>
          <w:lang w:val="en-GB"/>
          <w14:ligatures w14:val="none"/>
        </w:rPr>
      </w:pPr>
    </w:p>
    <w:p w14:paraId="11DD3CA1" w14:textId="1F860F49" w:rsidR="00953003" w:rsidRDefault="00953003" w:rsidP="00953003">
      <w:pPr>
        <w:spacing w:after="0" w:line="360" w:lineRule="auto"/>
        <w:jc w:val="both"/>
        <w:rPr>
          <w:rFonts w:ascii="Times New Roman" w:hAnsi="Times New Roman" w:cs="Times New Roman"/>
          <w:kern w:val="0"/>
          <w:lang w:val="en-GB"/>
          <w14:ligatures w14:val="none"/>
        </w:rPr>
      </w:pPr>
      <w:r w:rsidRPr="00953003">
        <w:rPr>
          <w:rFonts w:ascii="Times New Roman" w:hAnsi="Times New Roman" w:cs="Times New Roman"/>
          <w:kern w:val="0"/>
          <w14:ligatures w14:val="none"/>
        </w:rPr>
        <w:t>The assessment identifies a number of cross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cutting and emerging issues that shape, intensify, and in some cases obscure business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 xml:space="preserve">related human rights risks in </w:t>
      </w:r>
      <w:r w:rsidR="00B45E39">
        <w:rPr>
          <w:rFonts w:ascii="Times New Roman" w:hAnsi="Times New Roman" w:cs="Times New Roman"/>
          <w:kern w:val="0"/>
          <w14:ligatures w14:val="none"/>
        </w:rPr>
        <w:t>Malaŵi</w:t>
      </w:r>
      <w:r w:rsidRPr="00953003">
        <w:rPr>
          <w:rFonts w:ascii="Times New Roman" w:hAnsi="Times New Roman" w:cs="Times New Roman"/>
          <w:kern w:val="0"/>
          <w14:ligatures w14:val="none"/>
        </w:rPr>
        <w:t>. These issues cut across sectors and domains and include gender inequality, disability exclusion, technological change and digitalisation, and the risks faced by whistle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blowers, complainants, and human rights defenders. They interact with existing legal and institutional frameworks in ways that can either strengthen or weaken the practical protection of rights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holders.</w:t>
      </w:r>
    </w:p>
    <w:p w14:paraId="0E941C07" w14:textId="77777777" w:rsidR="00953003" w:rsidRDefault="00953003" w:rsidP="00953003">
      <w:pPr>
        <w:spacing w:after="0" w:line="360" w:lineRule="auto"/>
        <w:jc w:val="both"/>
        <w:rPr>
          <w:rFonts w:ascii="Times New Roman" w:hAnsi="Times New Roman" w:cs="Times New Roman"/>
          <w:kern w:val="0"/>
          <w:lang w:val="en-GB"/>
          <w14:ligatures w14:val="none"/>
        </w:rPr>
      </w:pPr>
    </w:p>
    <w:p w14:paraId="4D56BA05" w14:textId="5FDA0019" w:rsidR="00953003" w:rsidRDefault="00953003" w:rsidP="00953003">
      <w:pPr>
        <w:spacing w:after="0" w:line="360" w:lineRule="auto"/>
        <w:jc w:val="both"/>
        <w:rPr>
          <w:rFonts w:ascii="Times New Roman" w:hAnsi="Times New Roman" w:cs="Times New Roman"/>
          <w:kern w:val="0"/>
          <w:lang w:val="en-GB"/>
          <w14:ligatures w14:val="none"/>
        </w:rPr>
      </w:pPr>
      <w:r w:rsidRPr="00953003">
        <w:rPr>
          <w:rFonts w:ascii="Times New Roman" w:hAnsi="Times New Roman" w:cs="Times New Roman"/>
          <w:kern w:val="0"/>
          <w14:ligatures w14:val="none"/>
        </w:rPr>
        <w:t xml:space="preserve">Women and persons with disabilities experience layered vulnerabilities due to discrimination, social norms, unequal access to opportunities, and infrastructural barriers. While </w:t>
      </w:r>
      <w:r w:rsidR="00B45E39">
        <w:rPr>
          <w:rFonts w:ascii="Times New Roman" w:hAnsi="Times New Roman" w:cs="Times New Roman"/>
          <w:kern w:val="0"/>
          <w14:ligatures w14:val="none"/>
        </w:rPr>
        <w:t>Malaŵi</w:t>
      </w:r>
      <w:r w:rsidRPr="00953003">
        <w:rPr>
          <w:rFonts w:ascii="Times New Roman" w:hAnsi="Times New Roman" w:cs="Times New Roman"/>
          <w:kern w:val="0"/>
          <w14:ligatures w14:val="none"/>
        </w:rPr>
        <w:t xml:space="preserve"> has legal protections addressing non</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discrimination and equality, the assessment indicates that enforcement is uneven and practical protection remains limited in many settings. Vulnerable groups therefore experience heightened exposure to labour exploitation, exclusion from consultation processes, barriers in accessing goods and services, and reduced access to effective remedies.</w:t>
      </w:r>
    </w:p>
    <w:p w14:paraId="785C530A" w14:textId="77777777" w:rsidR="00953003" w:rsidRDefault="00953003" w:rsidP="00953003">
      <w:pPr>
        <w:spacing w:after="0" w:line="360" w:lineRule="auto"/>
        <w:jc w:val="both"/>
        <w:rPr>
          <w:rFonts w:ascii="Times New Roman" w:hAnsi="Times New Roman" w:cs="Times New Roman"/>
          <w:kern w:val="0"/>
          <w:lang w:val="en-GB"/>
          <w14:ligatures w14:val="none"/>
        </w:rPr>
      </w:pPr>
    </w:p>
    <w:p w14:paraId="6878BAF8" w14:textId="77777777" w:rsidR="00953003" w:rsidRDefault="00953003" w:rsidP="00953003">
      <w:pPr>
        <w:spacing w:after="0" w:line="360" w:lineRule="auto"/>
        <w:jc w:val="both"/>
        <w:rPr>
          <w:rFonts w:ascii="Times New Roman" w:hAnsi="Times New Roman" w:cs="Times New Roman"/>
          <w:kern w:val="0"/>
          <w:lang w:val="en-GB"/>
          <w14:ligatures w14:val="none"/>
        </w:rPr>
      </w:pPr>
      <w:r w:rsidRPr="00953003">
        <w:rPr>
          <w:rFonts w:ascii="Times New Roman" w:hAnsi="Times New Roman" w:cs="Times New Roman"/>
          <w:kern w:val="0"/>
          <w14:ligatures w14:val="none"/>
        </w:rPr>
        <w:t>The assessment further indicates that policy and regulatory systems have not fully adapted to emerging issues linked to digitalisation, data handling, surveillance, and privacy in commercial and service sectors. Regulatory oversight of data collection and processing remains insufficiently understood at the level of both businesses and consumers, and public awareness of digital rights is limited. These trends suggest that emerging governance gaps may widen over time, particularly as the economy becomes increasingly digitised.</w:t>
      </w:r>
    </w:p>
    <w:p w14:paraId="586AF22A" w14:textId="77777777" w:rsidR="00953003" w:rsidRDefault="00953003" w:rsidP="00953003">
      <w:pPr>
        <w:spacing w:after="0" w:line="360" w:lineRule="auto"/>
        <w:jc w:val="both"/>
        <w:rPr>
          <w:rFonts w:ascii="Times New Roman" w:hAnsi="Times New Roman" w:cs="Times New Roman"/>
          <w:kern w:val="0"/>
          <w:lang w:val="en-GB"/>
          <w14:ligatures w14:val="none"/>
        </w:rPr>
      </w:pPr>
    </w:p>
    <w:p w14:paraId="40A28E4C" w14:textId="6A0CAEFE"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In addition, the assessment highlights that inadequate protection for whistle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blowers and individuals who raise concerns about business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related harm discourages reporting of abuse. Where workers, consumers, or community members fear retaliation, dismissal, blacklisting, or social stigmatisation, the State’s protective role is undermined, and harmful practices may persist without scrutiny.</w:t>
      </w:r>
    </w:p>
    <w:p w14:paraId="41ADE639" w14:textId="77777777" w:rsidR="00953003" w:rsidRDefault="00953003" w:rsidP="00953003">
      <w:pPr>
        <w:spacing w:after="0" w:line="360" w:lineRule="auto"/>
        <w:jc w:val="both"/>
        <w:rPr>
          <w:rFonts w:ascii="Times New Roman" w:hAnsi="Times New Roman" w:cs="Times New Roman"/>
          <w:kern w:val="0"/>
          <w14:ligatures w14:val="none"/>
        </w:rPr>
      </w:pPr>
    </w:p>
    <w:p w14:paraId="4399BF2D" w14:textId="77777777" w:rsidR="00953003" w:rsidRPr="00953003" w:rsidRDefault="00953003" w:rsidP="00953003">
      <w:pPr>
        <w:spacing w:after="0" w:line="360" w:lineRule="auto"/>
        <w:jc w:val="both"/>
        <w:rPr>
          <w:rFonts w:ascii="Times New Roman" w:hAnsi="Times New Roman" w:cs="Times New Roman"/>
          <w:b/>
          <w:bCs/>
          <w:i/>
          <w:iCs/>
          <w:kern w:val="0"/>
          <w14:ligatures w14:val="none"/>
        </w:rPr>
      </w:pPr>
      <w:r w:rsidRPr="00953003">
        <w:rPr>
          <w:rFonts w:ascii="Times New Roman" w:hAnsi="Times New Roman" w:cs="Times New Roman"/>
          <w:b/>
          <w:bCs/>
          <w:i/>
          <w:iCs/>
          <w:kern w:val="0"/>
          <w14:ligatures w14:val="none"/>
        </w:rPr>
        <w:t>Respect (Corporate Responsibility to Respect Human Rights)</w:t>
      </w:r>
    </w:p>
    <w:p w14:paraId="6DEFAF77" w14:textId="77777777" w:rsidR="00953003" w:rsidRDefault="00953003" w:rsidP="00953003">
      <w:pPr>
        <w:spacing w:after="0" w:line="360" w:lineRule="auto"/>
        <w:jc w:val="both"/>
        <w:rPr>
          <w:rFonts w:ascii="Times New Roman" w:hAnsi="Times New Roman" w:cs="Times New Roman"/>
          <w:kern w:val="0"/>
          <w14:ligatures w14:val="none"/>
        </w:rPr>
      </w:pPr>
    </w:p>
    <w:p w14:paraId="190BBFF3" w14:textId="7FB0B371"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From the perspective of business conduct, the assessment indicates that the impacts of business activity disproportionately affect vulnerable and marginalised groups, including women, persons with disabilities, children, and individuals in precarious employment or informal economic settings. These groups face barriers that reduce their ability to participate in decision</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making, access information, or secure redress when harm occurs.</w:t>
      </w:r>
    </w:p>
    <w:p w14:paraId="1D20E293" w14:textId="77777777" w:rsidR="00953003" w:rsidRDefault="00953003" w:rsidP="00953003">
      <w:pPr>
        <w:spacing w:after="0" w:line="360" w:lineRule="auto"/>
        <w:jc w:val="both"/>
        <w:rPr>
          <w:rFonts w:ascii="Times New Roman" w:hAnsi="Times New Roman" w:cs="Times New Roman"/>
          <w:kern w:val="0"/>
          <w14:ligatures w14:val="none"/>
        </w:rPr>
      </w:pPr>
    </w:p>
    <w:p w14:paraId="67997CBF" w14:textId="29CCA7EE" w:rsidR="00953003" w:rsidRPr="00953003" w:rsidRDefault="00953003" w:rsidP="00953003">
      <w:pPr>
        <w:spacing w:after="0" w:line="360" w:lineRule="auto"/>
        <w:jc w:val="both"/>
        <w:rPr>
          <w:rFonts w:ascii="Times New Roman" w:hAnsi="Times New Roman" w:cs="Times New Roman"/>
          <w:i/>
          <w:iCs/>
          <w:kern w:val="0"/>
          <w14:ligatures w14:val="none"/>
        </w:rPr>
      </w:pPr>
      <w:r w:rsidRPr="00953003">
        <w:rPr>
          <w:rFonts w:ascii="Times New Roman" w:hAnsi="Times New Roman" w:cs="Times New Roman"/>
          <w:kern w:val="0"/>
          <w14:ligatures w14:val="none"/>
        </w:rPr>
        <w:t>A worker in the consumer services sector, responding to a Cross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Sector (Worker Questionnaire), stated that:</w:t>
      </w:r>
      <w:r>
        <w:rPr>
          <w:rFonts w:ascii="Times New Roman" w:hAnsi="Times New Roman" w:cs="Times New Roman"/>
          <w:kern w:val="0"/>
          <w14:ligatures w14:val="none"/>
        </w:rPr>
        <w:t xml:space="preserve"> </w:t>
      </w:r>
      <w:r w:rsidRPr="00953003">
        <w:rPr>
          <w:rFonts w:ascii="Times New Roman" w:hAnsi="Times New Roman" w:cs="Times New Roman"/>
          <w:i/>
          <w:iCs/>
          <w:kern w:val="0"/>
          <w14:ligatures w14:val="none"/>
        </w:rPr>
        <w:t>“Women are more affected because they are afraid to complain and have fewer job options.”</w:t>
      </w:r>
    </w:p>
    <w:p w14:paraId="4EEE1F70" w14:textId="77777777" w:rsidR="00953003" w:rsidRDefault="00953003" w:rsidP="00953003">
      <w:pPr>
        <w:spacing w:after="0" w:line="360" w:lineRule="auto"/>
        <w:jc w:val="both"/>
        <w:rPr>
          <w:rFonts w:ascii="Times New Roman" w:hAnsi="Times New Roman" w:cs="Times New Roman"/>
          <w:kern w:val="0"/>
          <w14:ligatures w14:val="none"/>
        </w:rPr>
      </w:pPr>
    </w:p>
    <w:p w14:paraId="57489397" w14:textId="77777777"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This reflects how power imbalances and limited economic alternatives shape vulnerability and constrain the ability of workers</w:t>
      </w:r>
      <w:r>
        <w:rPr>
          <w:rFonts w:ascii="Times New Roman" w:hAnsi="Times New Roman" w:cs="Times New Roman"/>
          <w:kern w:val="0"/>
          <w14:ligatures w14:val="none"/>
        </w:rPr>
        <w:t xml:space="preserve">, </w:t>
      </w:r>
      <w:r w:rsidRPr="00953003">
        <w:rPr>
          <w:rFonts w:ascii="Times New Roman" w:hAnsi="Times New Roman" w:cs="Times New Roman"/>
          <w:kern w:val="0"/>
          <w14:ligatures w14:val="none"/>
        </w:rPr>
        <w:t>particularly women</w:t>
      </w:r>
      <w:r>
        <w:rPr>
          <w:rFonts w:ascii="Times New Roman" w:hAnsi="Times New Roman" w:cs="Times New Roman"/>
          <w:kern w:val="0"/>
          <w14:ligatures w14:val="none"/>
        </w:rPr>
        <w:t xml:space="preserve">, </w:t>
      </w:r>
      <w:r w:rsidRPr="00953003">
        <w:rPr>
          <w:rFonts w:ascii="Times New Roman" w:hAnsi="Times New Roman" w:cs="Times New Roman"/>
          <w:kern w:val="0"/>
          <w14:ligatures w14:val="none"/>
        </w:rPr>
        <w:t>to raise concerns about harassment, exploitation, or unsafe conditions.</w:t>
      </w:r>
    </w:p>
    <w:p w14:paraId="04A37B99" w14:textId="77777777" w:rsidR="00953003" w:rsidRDefault="00953003" w:rsidP="00953003">
      <w:pPr>
        <w:spacing w:after="0" w:line="360" w:lineRule="auto"/>
        <w:jc w:val="both"/>
        <w:rPr>
          <w:rFonts w:ascii="Times New Roman" w:hAnsi="Times New Roman" w:cs="Times New Roman"/>
          <w:kern w:val="0"/>
          <w14:ligatures w14:val="none"/>
        </w:rPr>
      </w:pPr>
    </w:p>
    <w:p w14:paraId="64CB8047" w14:textId="030D7CA0"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The assessment further indicates that accessibility considerations are often not adequately integrated into business service provision. In consumer</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facing and service sectors, persons with disabilities may face exclusion due to inaccessible infrastructure, inadequate service adaptation, or discriminatory attitudes. These practices undermine equality and dignity and indicate insufficient internalisation of non</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discrimination obligations as part of business responsibility.</w:t>
      </w:r>
    </w:p>
    <w:p w14:paraId="549C3252" w14:textId="77777777" w:rsidR="00953003" w:rsidRDefault="00953003" w:rsidP="00953003">
      <w:pPr>
        <w:spacing w:after="0" w:line="360" w:lineRule="auto"/>
        <w:jc w:val="both"/>
        <w:rPr>
          <w:rFonts w:ascii="Times New Roman" w:hAnsi="Times New Roman" w:cs="Times New Roman"/>
          <w:kern w:val="0"/>
          <w14:ligatures w14:val="none"/>
        </w:rPr>
      </w:pPr>
    </w:p>
    <w:p w14:paraId="76189915" w14:textId="77777777" w:rsidR="00953003" w:rsidRPr="00953003" w:rsidRDefault="00953003" w:rsidP="00953003">
      <w:pPr>
        <w:spacing w:after="0" w:line="360" w:lineRule="auto"/>
        <w:jc w:val="both"/>
        <w:rPr>
          <w:rFonts w:ascii="Times New Roman" w:hAnsi="Times New Roman" w:cs="Times New Roman"/>
          <w:i/>
          <w:iCs/>
          <w:kern w:val="0"/>
          <w14:ligatures w14:val="none"/>
        </w:rPr>
      </w:pPr>
      <w:r w:rsidRPr="00953003">
        <w:rPr>
          <w:rFonts w:ascii="Times New Roman" w:hAnsi="Times New Roman" w:cs="Times New Roman"/>
          <w:kern w:val="0"/>
          <w14:ligatures w14:val="none"/>
        </w:rPr>
        <w:t>Emerging issues such as digitalisation and data handling were less visible in the field research, but concerns were nevertheless raised in relation to privacy, transparency, and the protection of personal information. Awareness of data protection obligations and consumer privacy rights was limited among both businesses and consumers. A consumer in the commercial sector stated:</w:t>
      </w:r>
      <w:r>
        <w:rPr>
          <w:rFonts w:ascii="Times New Roman" w:hAnsi="Times New Roman" w:cs="Times New Roman"/>
          <w:kern w:val="0"/>
          <w14:ligatures w14:val="none"/>
        </w:rPr>
        <w:t xml:space="preserve"> </w:t>
      </w:r>
      <w:r w:rsidRPr="00953003">
        <w:rPr>
          <w:rFonts w:ascii="Times New Roman" w:hAnsi="Times New Roman" w:cs="Times New Roman"/>
          <w:i/>
          <w:iCs/>
          <w:kern w:val="0"/>
          <w14:ligatures w14:val="none"/>
        </w:rPr>
        <w:t>“We give our personal information, but we do not know how it is used or protected.”</w:t>
      </w:r>
    </w:p>
    <w:p w14:paraId="5C99E879" w14:textId="77777777" w:rsidR="00953003" w:rsidRDefault="00953003" w:rsidP="00953003">
      <w:pPr>
        <w:spacing w:after="0" w:line="360" w:lineRule="auto"/>
        <w:jc w:val="both"/>
        <w:rPr>
          <w:rFonts w:ascii="Times New Roman" w:hAnsi="Times New Roman" w:cs="Times New Roman"/>
          <w:kern w:val="0"/>
          <w14:ligatures w14:val="none"/>
        </w:rPr>
      </w:pPr>
    </w:p>
    <w:p w14:paraId="2824F579" w14:textId="45898EAA"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This points to a growing area in which businesses may collect, store, and use personal information without adequate transparency, safeguards, or accountability, thereby creating new forms of risk to rights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holders.</w:t>
      </w:r>
    </w:p>
    <w:p w14:paraId="268B7BAE" w14:textId="77777777" w:rsidR="00953003" w:rsidRDefault="00953003" w:rsidP="00953003">
      <w:pPr>
        <w:spacing w:after="0" w:line="360" w:lineRule="auto"/>
        <w:jc w:val="both"/>
        <w:rPr>
          <w:rFonts w:ascii="Times New Roman" w:hAnsi="Times New Roman" w:cs="Times New Roman"/>
          <w:kern w:val="0"/>
          <w14:ligatures w14:val="none"/>
        </w:rPr>
      </w:pPr>
    </w:p>
    <w:p w14:paraId="546FD2B2" w14:textId="4297147A"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The absence of disaggregated data and targeted measures further obscures the impacts of business activity on vulnerable groups. Without systematic attention to differential impact, business practices may continue to reproduce exclusion and inequality even where formal non</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discrimination commitments exist.</w:t>
      </w:r>
    </w:p>
    <w:p w14:paraId="5E6C5414" w14:textId="77777777" w:rsidR="00953003" w:rsidRDefault="00953003" w:rsidP="00953003">
      <w:pPr>
        <w:spacing w:after="0" w:line="360" w:lineRule="auto"/>
        <w:jc w:val="both"/>
        <w:rPr>
          <w:rFonts w:ascii="Times New Roman" w:hAnsi="Times New Roman" w:cs="Times New Roman"/>
          <w:kern w:val="0"/>
          <w14:ligatures w14:val="none"/>
        </w:rPr>
      </w:pPr>
    </w:p>
    <w:p w14:paraId="5F046B19" w14:textId="52248C53" w:rsidR="00953003" w:rsidRPr="00953003" w:rsidRDefault="00953003" w:rsidP="00953003">
      <w:pPr>
        <w:spacing w:after="0" w:line="360" w:lineRule="auto"/>
        <w:jc w:val="both"/>
        <w:rPr>
          <w:rFonts w:ascii="Times New Roman" w:hAnsi="Times New Roman" w:cs="Times New Roman"/>
          <w:b/>
          <w:bCs/>
          <w:i/>
          <w:iCs/>
          <w:kern w:val="0"/>
          <w14:ligatures w14:val="none"/>
        </w:rPr>
      </w:pPr>
      <w:r w:rsidRPr="00953003">
        <w:rPr>
          <w:rFonts w:ascii="Times New Roman" w:hAnsi="Times New Roman" w:cs="Times New Roman"/>
          <w:b/>
          <w:bCs/>
          <w:i/>
          <w:iCs/>
          <w:kern w:val="0"/>
          <w14:ligatures w14:val="none"/>
        </w:rPr>
        <w:t>Remedy (Access to Remedy and Accountability for Cross</w:t>
      </w:r>
      <w:r w:rsidR="002B4EFC">
        <w:rPr>
          <w:rFonts w:ascii="Times New Roman" w:hAnsi="Times New Roman" w:cs="Times New Roman"/>
          <w:b/>
          <w:bCs/>
          <w:i/>
          <w:iCs/>
          <w:kern w:val="0"/>
          <w14:ligatures w14:val="none"/>
        </w:rPr>
        <w:t>-</w:t>
      </w:r>
      <w:r w:rsidRPr="00953003">
        <w:rPr>
          <w:rFonts w:ascii="Times New Roman" w:hAnsi="Times New Roman" w:cs="Times New Roman"/>
          <w:b/>
          <w:bCs/>
          <w:i/>
          <w:iCs/>
          <w:kern w:val="0"/>
          <w14:ligatures w14:val="none"/>
        </w:rPr>
        <w:t>Cutting Impacts)</w:t>
      </w:r>
    </w:p>
    <w:p w14:paraId="1CC7E1AC" w14:textId="77777777" w:rsidR="00953003" w:rsidRDefault="00953003" w:rsidP="00953003">
      <w:pPr>
        <w:spacing w:after="0" w:line="360" w:lineRule="auto"/>
        <w:jc w:val="both"/>
        <w:rPr>
          <w:rFonts w:ascii="Times New Roman" w:hAnsi="Times New Roman" w:cs="Times New Roman"/>
          <w:kern w:val="0"/>
          <w14:ligatures w14:val="none"/>
        </w:rPr>
      </w:pPr>
    </w:p>
    <w:p w14:paraId="317C2B9B" w14:textId="24C4763D"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The assessment indicates that cross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cutting vulnerabilities and emerging issues contribute to significant remedial gaps. Women, persons with disabilities, and individuals in precarious employment settings often face barriers to accessing remedies due to fear of retaliation, limited legal awareness, social stigma, and lack of accessible reporting channels. Where grievance mechanisms are weak or inaccessible, harms affecting vulnerable groups may remain hidden and unresolved.</w:t>
      </w:r>
    </w:p>
    <w:p w14:paraId="6A37EEF2" w14:textId="77777777" w:rsidR="00953003" w:rsidRDefault="00953003" w:rsidP="00953003">
      <w:pPr>
        <w:spacing w:after="0" w:line="360" w:lineRule="auto"/>
        <w:jc w:val="both"/>
        <w:rPr>
          <w:rFonts w:ascii="Times New Roman" w:hAnsi="Times New Roman" w:cs="Times New Roman"/>
          <w:kern w:val="0"/>
          <w14:ligatures w14:val="none"/>
        </w:rPr>
      </w:pPr>
    </w:p>
    <w:p w14:paraId="60FE9CAA" w14:textId="4252C2FB"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Inadequate protection for whistle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blowers and complainants discourages reporting of business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related harm, reducing the visibility of abuse and limiting accountability. This undermines both enterprise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level grievance processes and State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based enforcement and remedial mechanisms.</w:t>
      </w:r>
    </w:p>
    <w:p w14:paraId="2E0EBB67" w14:textId="77777777" w:rsidR="00953003" w:rsidRDefault="00953003" w:rsidP="00953003">
      <w:pPr>
        <w:spacing w:after="0" w:line="360" w:lineRule="auto"/>
        <w:jc w:val="both"/>
        <w:rPr>
          <w:rFonts w:ascii="Times New Roman" w:hAnsi="Times New Roman" w:cs="Times New Roman"/>
          <w:kern w:val="0"/>
          <w14:ligatures w14:val="none"/>
        </w:rPr>
      </w:pPr>
    </w:p>
    <w:p w14:paraId="7B742029" w14:textId="6612EFE6"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Emerging technological issues create additional remedial challenges. Where consumers and service users do not understand how personal data is collected, used, or protected, they may be unable to identify violations or pursue remedies. Regulatory and institutional pathways for addressing data</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related harms remain underdeveloped in practice, and public confidence in securing redress is limited.</w:t>
      </w:r>
    </w:p>
    <w:p w14:paraId="534D1673" w14:textId="77777777" w:rsidR="00953003" w:rsidRDefault="00953003" w:rsidP="00953003">
      <w:pPr>
        <w:spacing w:after="0" w:line="360" w:lineRule="auto"/>
        <w:jc w:val="both"/>
        <w:rPr>
          <w:rFonts w:ascii="Times New Roman" w:hAnsi="Times New Roman" w:cs="Times New Roman"/>
          <w:kern w:val="0"/>
          <w14:ligatures w14:val="none"/>
        </w:rPr>
      </w:pPr>
    </w:p>
    <w:p w14:paraId="717F9A87" w14:textId="75016190" w:rsidR="00953003" w:rsidRDefault="00953003" w:rsidP="00953003">
      <w:p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The assessment further indicates that, without improved data collection and disaggregation, the State and other institutions may struggle to identify patterns of harm affecting vulnerable groups, undermining evidence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based reform and targeted remedial measures. Remedy in this domain therefore requires not only accessible complaint pathways, but also strengthened preventive governance and institutional learning.</w:t>
      </w:r>
    </w:p>
    <w:p w14:paraId="183D9024" w14:textId="77777777" w:rsidR="00953003" w:rsidRDefault="00953003" w:rsidP="00953003">
      <w:pPr>
        <w:spacing w:after="0" w:line="360" w:lineRule="auto"/>
        <w:jc w:val="both"/>
        <w:rPr>
          <w:rFonts w:ascii="Times New Roman" w:hAnsi="Times New Roman" w:cs="Times New Roman"/>
          <w:kern w:val="0"/>
          <w14:ligatures w14:val="none"/>
        </w:rPr>
      </w:pPr>
    </w:p>
    <w:p w14:paraId="336B05F6" w14:textId="77777777" w:rsidR="00876AA3" w:rsidRDefault="00876AA3" w:rsidP="00953003">
      <w:pPr>
        <w:spacing w:after="0" w:line="360" w:lineRule="auto"/>
        <w:jc w:val="both"/>
        <w:rPr>
          <w:rFonts w:ascii="Times New Roman" w:hAnsi="Times New Roman" w:cs="Times New Roman"/>
          <w:kern w:val="0"/>
          <w14:ligatures w14:val="none"/>
        </w:rPr>
      </w:pPr>
    </w:p>
    <w:p w14:paraId="75B09CD8" w14:textId="77777777" w:rsidR="00876AA3" w:rsidRDefault="00876AA3" w:rsidP="00953003">
      <w:pPr>
        <w:spacing w:after="0" w:line="360" w:lineRule="auto"/>
        <w:jc w:val="both"/>
        <w:rPr>
          <w:rFonts w:ascii="Times New Roman" w:hAnsi="Times New Roman" w:cs="Times New Roman"/>
          <w:kern w:val="0"/>
          <w14:ligatures w14:val="none"/>
        </w:rPr>
      </w:pPr>
    </w:p>
    <w:p w14:paraId="62475E71" w14:textId="77777777" w:rsidR="00876AA3" w:rsidRDefault="00876AA3" w:rsidP="00953003">
      <w:pPr>
        <w:spacing w:after="0" w:line="360" w:lineRule="auto"/>
        <w:jc w:val="both"/>
        <w:rPr>
          <w:rFonts w:ascii="Times New Roman" w:hAnsi="Times New Roman" w:cs="Times New Roman"/>
          <w:kern w:val="0"/>
          <w14:ligatures w14:val="none"/>
        </w:rPr>
      </w:pPr>
    </w:p>
    <w:p w14:paraId="5E8C8213" w14:textId="77777777" w:rsidR="00876AA3" w:rsidRDefault="00876AA3" w:rsidP="00953003">
      <w:pPr>
        <w:spacing w:after="0" w:line="360" w:lineRule="auto"/>
        <w:jc w:val="both"/>
        <w:rPr>
          <w:rFonts w:ascii="Times New Roman" w:hAnsi="Times New Roman" w:cs="Times New Roman"/>
          <w:kern w:val="0"/>
          <w14:ligatures w14:val="none"/>
        </w:rPr>
      </w:pPr>
    </w:p>
    <w:p w14:paraId="091C5887" w14:textId="77777777" w:rsidR="00953003" w:rsidRPr="00953003" w:rsidRDefault="00953003" w:rsidP="00953003">
      <w:pPr>
        <w:spacing w:after="0" w:line="360" w:lineRule="auto"/>
        <w:jc w:val="both"/>
        <w:rPr>
          <w:rFonts w:ascii="Times New Roman" w:hAnsi="Times New Roman" w:cs="Times New Roman"/>
          <w:b/>
          <w:bCs/>
          <w:i/>
          <w:iCs/>
          <w:kern w:val="0"/>
          <w14:ligatures w14:val="none"/>
        </w:rPr>
      </w:pPr>
      <w:r w:rsidRPr="00953003">
        <w:rPr>
          <w:rFonts w:ascii="Times New Roman" w:hAnsi="Times New Roman" w:cs="Times New Roman"/>
          <w:b/>
          <w:bCs/>
          <w:i/>
          <w:iCs/>
          <w:kern w:val="0"/>
          <w14:ligatures w14:val="none"/>
        </w:rPr>
        <w:t>Recommendations (Domain 10)</w:t>
      </w:r>
    </w:p>
    <w:p w14:paraId="136B2799" w14:textId="77777777" w:rsidR="00953003" w:rsidRDefault="00953003" w:rsidP="00953003">
      <w:pPr>
        <w:spacing w:after="0" w:line="360" w:lineRule="auto"/>
        <w:jc w:val="both"/>
        <w:rPr>
          <w:rFonts w:ascii="Times New Roman" w:hAnsi="Times New Roman" w:cs="Times New Roman"/>
          <w:kern w:val="0"/>
          <w14:ligatures w14:val="none"/>
        </w:rPr>
      </w:pPr>
    </w:p>
    <w:p w14:paraId="131CF78E" w14:textId="77777777" w:rsidR="00953003" w:rsidRDefault="00953003" w:rsidP="00953003">
      <w:pPr>
        <w:pStyle w:val="ListParagraph"/>
        <w:numPr>
          <w:ilvl w:val="0"/>
          <w:numId w:val="28"/>
        </w:num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The State should ensure that business and human rights policies explicitly address the needs and vulnerabilities of marginalised groups, including women, persons with disabilities, children, and individuals in precarious or informal economic contexts.</w:t>
      </w:r>
    </w:p>
    <w:p w14:paraId="2F1E5159" w14:textId="77777777" w:rsidR="00953003" w:rsidRPr="00953003" w:rsidRDefault="00953003" w:rsidP="00953003">
      <w:pPr>
        <w:spacing w:after="0" w:line="360" w:lineRule="auto"/>
        <w:jc w:val="both"/>
        <w:rPr>
          <w:rFonts w:ascii="Times New Roman" w:hAnsi="Times New Roman" w:cs="Times New Roman"/>
          <w:kern w:val="0"/>
          <w14:ligatures w14:val="none"/>
        </w:rPr>
      </w:pPr>
    </w:p>
    <w:p w14:paraId="0CF1D8AC" w14:textId="59019638" w:rsidR="00953003" w:rsidRDefault="00953003" w:rsidP="00953003">
      <w:pPr>
        <w:pStyle w:val="ListParagraph"/>
        <w:numPr>
          <w:ilvl w:val="0"/>
          <w:numId w:val="28"/>
        </w:num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Accessibility, non</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discrimination, and gender equality should be mainstreamed across regulatory, enforcement, procurement, and service delivery frameworks, and should be reflected in guidance provided to businesses and regulators.</w:t>
      </w:r>
    </w:p>
    <w:p w14:paraId="35120225" w14:textId="77777777" w:rsidR="00953003" w:rsidRPr="00953003" w:rsidRDefault="00953003" w:rsidP="00953003">
      <w:pPr>
        <w:pStyle w:val="ListParagraph"/>
        <w:rPr>
          <w:rFonts w:ascii="Times New Roman" w:hAnsi="Times New Roman" w:cs="Times New Roman"/>
          <w:kern w:val="0"/>
          <w14:ligatures w14:val="none"/>
        </w:rPr>
      </w:pPr>
    </w:p>
    <w:p w14:paraId="518C5639" w14:textId="77777777" w:rsidR="00953003" w:rsidRDefault="00953003" w:rsidP="00953003">
      <w:pPr>
        <w:pStyle w:val="ListParagraph"/>
        <w:numPr>
          <w:ilvl w:val="0"/>
          <w:numId w:val="28"/>
        </w:num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Emerging issues such as data protection, privacy, and digital rights should be integrated into the business and human rights agenda, supported by public awareness initiatives, strengthened regulatory oversight, and accessible mechanisms for complaint and remedy.</w:t>
      </w:r>
    </w:p>
    <w:p w14:paraId="0FD4B3EF" w14:textId="77777777" w:rsidR="00953003" w:rsidRPr="00953003" w:rsidRDefault="00953003" w:rsidP="00953003">
      <w:pPr>
        <w:pStyle w:val="ListParagraph"/>
        <w:rPr>
          <w:rFonts w:ascii="Times New Roman" w:hAnsi="Times New Roman" w:cs="Times New Roman"/>
          <w:kern w:val="0"/>
          <w14:ligatures w14:val="none"/>
        </w:rPr>
      </w:pPr>
    </w:p>
    <w:p w14:paraId="3BFB8E4F" w14:textId="5ECC56CD" w:rsidR="00953003" w:rsidRPr="00953003" w:rsidRDefault="00953003" w:rsidP="00953003">
      <w:pPr>
        <w:pStyle w:val="ListParagraph"/>
        <w:numPr>
          <w:ilvl w:val="0"/>
          <w:numId w:val="28"/>
        </w:numPr>
        <w:spacing w:after="0" w:line="360" w:lineRule="auto"/>
        <w:jc w:val="both"/>
        <w:rPr>
          <w:rFonts w:ascii="Times New Roman" w:hAnsi="Times New Roman" w:cs="Times New Roman"/>
          <w:kern w:val="0"/>
          <w14:ligatures w14:val="none"/>
        </w:rPr>
      </w:pPr>
      <w:r w:rsidRPr="00953003">
        <w:rPr>
          <w:rFonts w:ascii="Times New Roman" w:hAnsi="Times New Roman" w:cs="Times New Roman"/>
          <w:kern w:val="0"/>
          <w14:ligatures w14:val="none"/>
        </w:rPr>
        <w:t>Measures should be strengthened to protect whistle</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blowers, complainants, and individuals who raise concerns about business</w:t>
      </w:r>
      <w:r w:rsidR="002B4EFC">
        <w:rPr>
          <w:rFonts w:ascii="Times New Roman" w:hAnsi="Times New Roman" w:cs="Times New Roman"/>
          <w:kern w:val="0"/>
          <w14:ligatures w14:val="none"/>
        </w:rPr>
        <w:t>-</w:t>
      </w:r>
      <w:r w:rsidRPr="00953003">
        <w:rPr>
          <w:rFonts w:ascii="Times New Roman" w:hAnsi="Times New Roman" w:cs="Times New Roman"/>
          <w:kern w:val="0"/>
          <w14:ligatures w14:val="none"/>
        </w:rPr>
        <w:t>related harm from retaliation, intimidation, or economic exclusion, in order to promote reporting, accountability, and effective remediation.</w:t>
      </w:r>
    </w:p>
    <w:p w14:paraId="4A2B7711" w14:textId="77777777" w:rsidR="00953003" w:rsidRDefault="00953003" w:rsidP="004F74DF">
      <w:pPr>
        <w:spacing w:after="0" w:line="360" w:lineRule="auto"/>
        <w:jc w:val="both"/>
        <w:rPr>
          <w:rFonts w:ascii="Times New Roman" w:hAnsi="Times New Roman" w:cs="Times New Roman"/>
          <w:kern w:val="0"/>
          <w:lang w:val="en-GB"/>
          <w14:ligatures w14:val="none"/>
        </w:rPr>
      </w:pPr>
    </w:p>
    <w:p w14:paraId="0097C7B0" w14:textId="77777777" w:rsidR="00F61437" w:rsidRPr="008774C5" w:rsidRDefault="00F61437" w:rsidP="00EA7A89">
      <w:pPr>
        <w:spacing w:after="0" w:line="360" w:lineRule="auto"/>
        <w:jc w:val="both"/>
        <w:rPr>
          <w:rFonts w:ascii="Times New Roman" w:hAnsi="Times New Roman" w:cs="Times New Roman"/>
          <w:kern w:val="0"/>
          <w:lang w:val="en-GB"/>
          <w14:ligatures w14:val="none"/>
        </w:rPr>
      </w:pPr>
    </w:p>
    <w:p w14:paraId="40E6B4D2" w14:textId="77777777" w:rsidR="00F61437" w:rsidRPr="008774C5" w:rsidRDefault="00F61437" w:rsidP="00EA7A89">
      <w:pPr>
        <w:spacing w:after="0" w:line="360" w:lineRule="auto"/>
        <w:jc w:val="both"/>
        <w:rPr>
          <w:rFonts w:ascii="Times New Roman" w:hAnsi="Times New Roman" w:cs="Times New Roman"/>
          <w:kern w:val="0"/>
          <w:lang w:val="en-GB"/>
          <w14:ligatures w14:val="none"/>
        </w:rPr>
      </w:pPr>
    </w:p>
    <w:p w14:paraId="24C3261E" w14:textId="77777777" w:rsidR="00F61437" w:rsidRPr="008774C5" w:rsidRDefault="00F61437"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48AE2D4E" w14:textId="77777777" w:rsidR="00F61437" w:rsidRPr="008774C5" w:rsidRDefault="00F61437"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524BC8D4" w14:textId="77777777" w:rsidR="00F61437" w:rsidRPr="008774C5" w:rsidRDefault="00F61437"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4D370A3" w14:textId="77777777" w:rsidR="00F61437" w:rsidRPr="008774C5" w:rsidRDefault="00F61437"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599FEB5" w14:textId="77777777" w:rsidR="009E22A2" w:rsidRDefault="009E22A2"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C91CFCE" w14:textId="77777777" w:rsidR="00876AA3" w:rsidRPr="008774C5" w:rsidRDefault="00876AA3"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F13CBEC" w14:textId="7582FAFE" w:rsidR="0073209C" w:rsidRPr="008774C5" w:rsidRDefault="0073209C"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106" w:name="_Toc218077289"/>
      <w:r w:rsidRPr="008774C5">
        <w:rPr>
          <w:rFonts w:ascii="Times New Roman" w:eastAsia="Times New Roman" w:hAnsi="Times New Roman" w:cs="Times New Roman"/>
          <w:kern w:val="36"/>
          <w:sz w:val="48"/>
          <w:szCs w:val="48"/>
          <w:lang w:val="en-GB"/>
          <w14:ligatures w14:val="none"/>
        </w:rPr>
        <w:t>PART VII</w:t>
      </w:r>
      <w:bookmarkEnd w:id="106"/>
    </w:p>
    <w:p w14:paraId="226E7583"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029EDF5C" w14:textId="4CD40EE1" w:rsidR="00C221C3" w:rsidRPr="008774C5" w:rsidRDefault="00C221C3" w:rsidP="004F74DF">
      <w:pPr>
        <w:spacing w:after="0" w:line="360" w:lineRule="auto"/>
        <w:jc w:val="both"/>
        <w:outlineLvl w:val="1"/>
        <w:rPr>
          <w:rFonts w:ascii="Times New Roman" w:eastAsia="Times New Roman" w:hAnsi="Times New Roman" w:cs="Times New Roman"/>
          <w:kern w:val="0"/>
          <w:sz w:val="36"/>
          <w:szCs w:val="36"/>
          <w:lang w:val="en-GB"/>
          <w14:ligatures w14:val="none"/>
        </w:rPr>
      </w:pPr>
      <w:bookmarkStart w:id="107" w:name="_Toc218077290"/>
      <w:r w:rsidRPr="008774C5">
        <w:rPr>
          <w:rFonts w:ascii="Times New Roman" w:eastAsia="Times New Roman" w:hAnsi="Times New Roman" w:cs="Times New Roman"/>
          <w:kern w:val="0"/>
          <w:sz w:val="36"/>
          <w:szCs w:val="36"/>
          <w:lang w:val="en-GB"/>
          <w14:ligatures w14:val="none"/>
        </w:rPr>
        <w:t>CROSS</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CUTTING ANALYSIS OF STRUCTURAL DRIVERS OF BUSINESS</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RELATED HUMAN RIGHTS RISKS</w:t>
      </w:r>
      <w:bookmarkEnd w:id="107"/>
    </w:p>
    <w:p w14:paraId="23EB8BD0"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1E5F77AB" w14:textId="77777777" w:rsidR="00C221C3" w:rsidRPr="008774C5" w:rsidRDefault="00C221C3"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08" w:name="_Toc218077291"/>
      <w:r w:rsidRPr="008774C5">
        <w:rPr>
          <w:rFonts w:ascii="Times New Roman" w:eastAsia="Times New Roman" w:hAnsi="Times New Roman" w:cs="Times New Roman"/>
          <w:kern w:val="0"/>
          <w:sz w:val="27"/>
          <w:szCs w:val="27"/>
          <w:lang w:val="en-GB"/>
          <w14:ligatures w14:val="none"/>
        </w:rPr>
        <w:t>1. Introduction</w:t>
      </w:r>
      <w:bookmarkEnd w:id="108"/>
    </w:p>
    <w:p w14:paraId="4F7EA214"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481CB3A1" w14:textId="0FCE332E"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Part synthesises the findings of the National Baseline Assessment across legal, institutional, sectoral, and thematic domains in order to identify the structural drivers that underpin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risks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Rather than focusing on individual violations or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shortcomings, this Part examines the underlying governance patterns that allow harm to recur across different contexts.</w:t>
      </w:r>
    </w:p>
    <w:p w14:paraId="10240394"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50AA014F" w14:textId="7D6E27E6"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cross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cutting analysis reveals that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related human rights challenges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are largely systemic in nature. They arise from the interaction of fragmented regulation, limited enforcement capacity, power </w:t>
      </w:r>
      <w:r w:rsidR="00410636">
        <w:rPr>
          <w:rFonts w:ascii="Times New Roman" w:hAnsi="Times New Roman" w:cs="Times New Roman"/>
          <w:kern w:val="0"/>
          <w:lang w:val="en-GB"/>
          <w14:ligatures w14:val="none"/>
        </w:rPr>
        <w:t>imbalances</w:t>
      </w:r>
      <w:r w:rsidRPr="008774C5">
        <w:rPr>
          <w:rFonts w:ascii="Times New Roman" w:hAnsi="Times New Roman" w:cs="Times New Roman"/>
          <w:kern w:val="0"/>
          <w:lang w:val="en-GB"/>
          <w14:ligatures w14:val="none"/>
        </w:rPr>
        <w:t xml:space="preserve"> between business actors and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 and weak access to remedy. Addressing these challenges therefore requires structural reform rather than isolated interventions.</w:t>
      </w:r>
    </w:p>
    <w:p w14:paraId="2501048C" w14:textId="1E951A46"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33184853"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09" w:name="_Toc218077292"/>
      <w:r w:rsidRPr="008774C5">
        <w:rPr>
          <w:rFonts w:ascii="Times New Roman" w:eastAsia="Times New Roman" w:hAnsi="Times New Roman" w:cs="Times New Roman"/>
          <w:kern w:val="0"/>
          <w:sz w:val="27"/>
          <w:szCs w:val="27"/>
          <w:lang w:val="en-GB"/>
          <w14:ligatures w14:val="none"/>
        </w:rPr>
        <w:t>2. Fragmentation of the Regulatory Framework</w:t>
      </w:r>
      <w:bookmarkEnd w:id="109"/>
    </w:p>
    <w:p w14:paraId="459B6D59"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76BEB6F6" w14:textId="65B0EA4D"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A defining feature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business and human rights landscape is the fragmentation of the regulatory framework. As demonstrated in Parts II and V, relevant laws and policies are dispersed across multiple sectors and institutions, each addressing discrete risks without sufficient integration.</w:t>
      </w:r>
    </w:p>
    <w:p w14:paraId="0D7DEE16"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33237911" w14:textId="536B005A"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fragmentation manifests in several ways. First, regulatory mandates often overlap, creating uncertainty regarding institutional responsibility and weakening accountability. Second, gaps arise where no single institution assumes responsibility for addressing cross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cutting risks, such as cumulative environmental impacts or supply</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chain labour conditions. Third, businesses may comply with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requirements while avoiding responsibility for broader human rights impacts.</w:t>
      </w:r>
    </w:p>
    <w:p w14:paraId="72E8480E"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54213AD8"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Fragmentation also undermines coherence between economic policy objectives and human rights commitments. Investment promotion, industrial policy, and trade facilitation are frequently pursued without systematic assessment of their human rights implications, increasing the risk that development initiatives generate adverse impacts.</w:t>
      </w:r>
    </w:p>
    <w:p w14:paraId="19DB50C1" w14:textId="22A5300A"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0DB5BF41"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0" w:name="_Toc218077293"/>
      <w:r w:rsidRPr="008774C5">
        <w:rPr>
          <w:rFonts w:ascii="Times New Roman" w:eastAsia="Times New Roman" w:hAnsi="Times New Roman" w:cs="Times New Roman"/>
          <w:kern w:val="0"/>
          <w:sz w:val="27"/>
          <w:szCs w:val="27"/>
          <w:lang w:val="en-GB"/>
          <w14:ligatures w14:val="none"/>
        </w:rPr>
        <w:t>3. Predominance of Reactive Governance</w:t>
      </w:r>
      <w:bookmarkEnd w:id="110"/>
    </w:p>
    <w:p w14:paraId="1076CA80"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38435895"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Across sectors and domains, the NBA identifies a strong tendency towards reactive governance. Regulatory intervention is typically triggered by complaints, incidents, or crises, rather than by proactive risk identification and prevention.</w:t>
      </w:r>
    </w:p>
    <w:p w14:paraId="0AAA1BEE"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3AFE3E19"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Labour inspections, environmental enforcement, and dispute resolution mechanisms often respond only after harm has occurred. This reactive orientation places the burden on affected individuals and communities to initiate complaints, despite power imbalances, fear of retaliation, and limited access to information.</w:t>
      </w:r>
    </w:p>
    <w:p w14:paraId="46A1073E"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2A9FBE46"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Reactive governance also increases the social and economic costs of harm, as remedial action is often more complex and contentious once damage has been done. From a human rights perspective, the absence of preventive measures undermines the State’s duty to protect and weakens the effectiveness of accountability mechanisms.</w:t>
      </w:r>
    </w:p>
    <w:p w14:paraId="4D535AB8" w14:textId="591DA8F9"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11CC3623"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1" w:name="_Toc218077294"/>
      <w:r w:rsidRPr="008774C5">
        <w:rPr>
          <w:rFonts w:ascii="Times New Roman" w:eastAsia="Times New Roman" w:hAnsi="Times New Roman" w:cs="Times New Roman"/>
          <w:kern w:val="0"/>
          <w:sz w:val="27"/>
          <w:szCs w:val="27"/>
          <w:lang w:val="en-GB"/>
          <w14:ligatures w14:val="none"/>
        </w:rPr>
        <w:t>4. Absence of Mandatory Human Rights Due Diligence</w:t>
      </w:r>
      <w:bookmarkEnd w:id="111"/>
    </w:p>
    <w:p w14:paraId="6245A8C4"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25684F0E" w14:textId="5AC45414"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One of the most significant structural gaps identified in the NBA is the absence of mandatory human rights due diligence (HRDD) requirements for business enterprises. While some companies engage in voluntary corporate social responsibility initiatives, these practices are uneven, discretionary, and rarely integrated into core business decision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making.</w:t>
      </w:r>
    </w:p>
    <w:p w14:paraId="2DAD9C7C"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78591710"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Without mandatory HRDD, businesses are not systematically required to identify, assess, and address their human rights risks across operations and supply chains. This limits transparency, reduces accountability, and perpetuates a culture of compliance focused on minimum legal requirements rather than respect for human rights.</w:t>
      </w:r>
    </w:p>
    <w:p w14:paraId="0CD6AEBC"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22FA27C2" w14:textId="2D52198D"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absence of HRDD also constrains the ability of regulators, investors, and affected stakeholders to assess business performance and risks. Introducing HRDD obligations would therefore </w:t>
      </w:r>
      <w:r w:rsidRPr="00876AA3">
        <w:rPr>
          <w:rFonts w:ascii="Times New Roman" w:hAnsi="Times New Roman" w:cs="Times New Roman"/>
          <w:kern w:val="0"/>
          <w:lang w:val="en-GB"/>
          <w14:ligatures w14:val="none"/>
        </w:rPr>
        <w:t xml:space="preserve">represent </w:t>
      </w:r>
      <w:r w:rsidRPr="008774C5">
        <w:rPr>
          <w:rFonts w:ascii="Times New Roman" w:hAnsi="Times New Roman" w:cs="Times New Roman"/>
          <w:kern w:val="0"/>
          <w:lang w:val="en-GB"/>
          <w14:ligatures w14:val="none"/>
        </w:rPr>
        <w:t xml:space="preserve">a critical shift towards preventive </w:t>
      </w:r>
      <w:r w:rsidRPr="00876AA3">
        <w:rPr>
          <w:rFonts w:ascii="Times New Roman" w:hAnsi="Times New Roman" w:cs="Times New Roman"/>
          <w:kern w:val="0"/>
          <w:lang w:val="en-GB"/>
          <w14:ligatures w14:val="none"/>
        </w:rPr>
        <w:t xml:space="preserve">and </w:t>
      </w:r>
      <w:r w:rsidRPr="008774C5">
        <w:rPr>
          <w:rFonts w:ascii="Times New Roman" w:hAnsi="Times New Roman" w:cs="Times New Roman"/>
          <w:kern w:val="0"/>
          <w:lang w:val="en-GB"/>
          <w14:ligatures w14:val="none"/>
        </w:rPr>
        <w:t>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based </w:t>
      </w:r>
      <w:r w:rsidRPr="00876AA3">
        <w:rPr>
          <w:rFonts w:ascii="Times New Roman" w:hAnsi="Times New Roman" w:cs="Times New Roman"/>
          <w:kern w:val="0"/>
          <w:lang w:val="en-GB"/>
          <w14:ligatures w14:val="none"/>
        </w:rPr>
        <w:t>governance.</w:t>
      </w:r>
    </w:p>
    <w:p w14:paraId="71D3FF90" w14:textId="61E8457A"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6D001917" w14:textId="563E796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2" w:name="_Toc218077295"/>
      <w:r w:rsidRPr="008774C5">
        <w:rPr>
          <w:rFonts w:ascii="Times New Roman" w:eastAsia="Times New Roman" w:hAnsi="Times New Roman" w:cs="Times New Roman"/>
          <w:kern w:val="0"/>
          <w:sz w:val="27"/>
          <w:szCs w:val="27"/>
          <w:lang w:val="en-GB"/>
          <w14:ligatures w14:val="none"/>
        </w:rPr>
        <w:t xml:space="preserve">5. Power </w:t>
      </w:r>
      <w:r w:rsidR="00410636">
        <w:rPr>
          <w:rFonts w:ascii="Times New Roman" w:eastAsia="Times New Roman" w:hAnsi="Times New Roman" w:cs="Times New Roman"/>
          <w:kern w:val="0"/>
          <w:sz w:val="27"/>
          <w:szCs w:val="27"/>
          <w:lang w:val="en-GB"/>
          <w14:ligatures w14:val="none"/>
        </w:rPr>
        <w:t>Imbalances</w:t>
      </w:r>
      <w:r w:rsidRPr="008774C5">
        <w:rPr>
          <w:rFonts w:ascii="Times New Roman" w:eastAsia="Times New Roman" w:hAnsi="Times New Roman" w:cs="Times New Roman"/>
          <w:kern w:val="0"/>
          <w:sz w:val="27"/>
          <w:szCs w:val="27"/>
          <w:lang w:val="en-GB"/>
          <w14:ligatures w14:val="none"/>
        </w:rPr>
        <w:t xml:space="preserve"> and Vulnerability of Rights</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Holders</w:t>
      </w:r>
      <w:bookmarkEnd w:id="112"/>
    </w:p>
    <w:p w14:paraId="37CF8935"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2FCF87DA" w14:textId="5D118232"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Power imbalances between businesses and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 emerged as a recurring theme across all parts of the NBA. Businesses often possess greater financial resources, technical expertise, and access to legal representation than workers, communities, and consumers.</w:t>
      </w:r>
    </w:p>
    <w:p w14:paraId="479B889E"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34D4E7BF" w14:textId="79070C0D"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These </w:t>
      </w:r>
      <w:r w:rsidR="00CA42F8">
        <w:rPr>
          <w:rFonts w:ascii="Times New Roman" w:hAnsi="Times New Roman" w:cs="Times New Roman"/>
          <w:kern w:val="0"/>
          <w:lang w:val="en-GB"/>
          <w14:ligatures w14:val="none"/>
        </w:rPr>
        <w:t>imbalances</w:t>
      </w:r>
      <w:r w:rsidRPr="008774C5">
        <w:rPr>
          <w:rFonts w:ascii="Times New Roman" w:hAnsi="Times New Roman" w:cs="Times New Roman"/>
          <w:kern w:val="0"/>
          <w:lang w:val="en-GB"/>
          <w14:ligatures w14:val="none"/>
        </w:rPr>
        <w:t xml:space="preserve"> are particularly pronounced in rural areas, informal employment, and sectors involving land acquisition or resource extraction. Vulnerable groups—including women, informal workers, smallholder farmers, and persons with disabilities—face compounded risks due to social norms, economic dependency, and limited access to information.</w:t>
      </w:r>
    </w:p>
    <w:p w14:paraId="66CB55C3"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21A60FB4" w14:textId="6B2EE868"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Power </w:t>
      </w:r>
      <w:r w:rsidR="00CA42F8">
        <w:rPr>
          <w:rFonts w:ascii="Times New Roman" w:hAnsi="Times New Roman" w:cs="Times New Roman"/>
          <w:kern w:val="0"/>
          <w:lang w:val="en-GB"/>
          <w14:ligatures w14:val="none"/>
        </w:rPr>
        <w:t>imbalances</w:t>
      </w:r>
      <w:r w:rsidRPr="008774C5">
        <w:rPr>
          <w:rFonts w:ascii="Times New Roman" w:hAnsi="Times New Roman" w:cs="Times New Roman"/>
          <w:kern w:val="0"/>
          <w:lang w:val="en-GB"/>
          <w14:ligatures w14:val="none"/>
        </w:rPr>
        <w:t xml:space="preserve"> affect not only the occurrence of harm but also access to remedy. Affected persons may be reluctant to raise grievances for fear of losing employment or livelihoods, further entrenching impunity.</w:t>
      </w:r>
    </w:p>
    <w:p w14:paraId="7AB53B83" w14:textId="26BE3E2D"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15B9099A"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3" w:name="_Toc218077296"/>
      <w:r w:rsidRPr="008774C5">
        <w:rPr>
          <w:rFonts w:ascii="Times New Roman" w:eastAsia="Times New Roman" w:hAnsi="Times New Roman" w:cs="Times New Roman"/>
          <w:kern w:val="0"/>
          <w:sz w:val="27"/>
          <w:szCs w:val="27"/>
          <w:lang w:val="en-GB"/>
          <w14:ligatures w14:val="none"/>
        </w:rPr>
        <w:t>6. Weak Enforcement Capacity and Institutional Constraints</w:t>
      </w:r>
      <w:bookmarkEnd w:id="113"/>
    </w:p>
    <w:p w14:paraId="76B219E8"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2998C5A1" w14:textId="764261A1"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Even where robust laws and standards exist, enforcement capacity remains limited. Regulatory agencies frequently operate with insufficient staffing, inadequate training, and limited logistical resources. Inspection regimes are often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resourced, reducing their deterrent effect.</w:t>
      </w:r>
    </w:p>
    <w:p w14:paraId="64E27DFD"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60083E35" w14:textId="31258ED5"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Institutional constraints are exacerbated by limited data collection, weak monitoring systems, and lack of coordination among agencies. As a result, patterns of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compliance may go undetected, and enforcement actions may be inconsistent or delayed.</w:t>
      </w:r>
    </w:p>
    <w:p w14:paraId="3747554A"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469FD026" w14:textId="5D4EBA0A"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Weak enforcement not only undermines protection for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 but also creates an uneven playing field for businesses, disadvantaging those that seek to comply with higher standards.</w:t>
      </w:r>
    </w:p>
    <w:p w14:paraId="7C011A97" w14:textId="1E14FA56"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51661C6C"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4" w:name="_Toc218077297"/>
      <w:r w:rsidRPr="008774C5">
        <w:rPr>
          <w:rFonts w:ascii="Times New Roman" w:eastAsia="Times New Roman" w:hAnsi="Times New Roman" w:cs="Times New Roman"/>
          <w:kern w:val="0"/>
          <w:sz w:val="27"/>
          <w:szCs w:val="27"/>
          <w:lang w:val="en-GB"/>
          <w14:ligatures w14:val="none"/>
        </w:rPr>
        <w:t>7. Barriers to Access to Remedy</w:t>
      </w:r>
      <w:bookmarkEnd w:id="114"/>
    </w:p>
    <w:p w14:paraId="555D47F4"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769E4AFB" w14:textId="4CF76035"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Access to remedy is constrained by a combination of legal, practical, and social barriers. Judicial remedies are often costly, slow, and procedurally complex.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mechanisms are fragmented,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resourced, and unevenly trusted.</w:t>
      </w:r>
    </w:p>
    <w:p w14:paraId="31AF7C3D"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343E1025"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Geographic distance from courts and regulatory bodies further limits access for rural communities. Language barriers, lack of legal awareness, and fear of retaliation compound these challenges.</w:t>
      </w:r>
    </w:p>
    <w:p w14:paraId="4BFE2911"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707A51E8"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absence of effective remedy mechanisms perpetuates cycles of harm and undermines confidence in both State institutions and business enterprises.</w:t>
      </w:r>
    </w:p>
    <w:p w14:paraId="1FA51E3B" w14:textId="25D489B0"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1C8574F5"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5" w:name="_Toc218077298"/>
      <w:r w:rsidRPr="008774C5">
        <w:rPr>
          <w:rFonts w:ascii="Times New Roman" w:eastAsia="Times New Roman" w:hAnsi="Times New Roman" w:cs="Times New Roman"/>
          <w:kern w:val="0"/>
          <w:sz w:val="27"/>
          <w:szCs w:val="27"/>
          <w:lang w:val="en-GB"/>
          <w14:ligatures w14:val="none"/>
        </w:rPr>
        <w:t>8. Limited Use of State Leverage</w:t>
      </w:r>
      <w:bookmarkEnd w:id="115"/>
    </w:p>
    <w:p w14:paraId="46E4A555"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4CA78EE9" w14:textId="38CBFE8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NBA identifies a consistent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utilisation of State leverage over business conduct. Public procurement, SOE governance, investment incentives, and licensing regimes provide powerful tools for influencing corporate behaviour, yet human rights considerations are rarely integrated into these mechanisms.</w:t>
      </w:r>
    </w:p>
    <w:p w14:paraId="53226319"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6940A9D8"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represents a missed opportunity to promote responsible business conduct and align economic governance with human rights commitments.</w:t>
      </w:r>
    </w:p>
    <w:p w14:paraId="70C0B5A8" w14:textId="65B2F39C"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2C05E757"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6" w:name="_Toc218077299"/>
      <w:r w:rsidRPr="008774C5">
        <w:rPr>
          <w:rFonts w:ascii="Times New Roman" w:eastAsia="Times New Roman" w:hAnsi="Times New Roman" w:cs="Times New Roman"/>
          <w:kern w:val="0"/>
          <w:sz w:val="27"/>
          <w:szCs w:val="27"/>
          <w:lang w:val="en-GB"/>
          <w14:ligatures w14:val="none"/>
        </w:rPr>
        <w:t>9. Information Gaps and Transparency Deficits</w:t>
      </w:r>
      <w:bookmarkEnd w:id="116"/>
    </w:p>
    <w:p w14:paraId="7988D170"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10D7B7EB" w14:textId="13A7A41B"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Access to information emerged as a cross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cutting challenge. Affected communities often lack timely, accessible, and comprehensible information regarding business activities that affect their rights. Transparency deficits undermine participation, accountability, and trust.</w:t>
      </w:r>
    </w:p>
    <w:p w14:paraId="3EB75A02"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1B04DBF1"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Strengthening disclosure requirements and promoting transparency are therefore essential components of effective business and human rights governance.</w:t>
      </w:r>
    </w:p>
    <w:p w14:paraId="24765E88" w14:textId="1D389D3D" w:rsidR="00C221C3" w:rsidRPr="008774C5" w:rsidRDefault="00C221C3" w:rsidP="004F74DF">
      <w:pPr>
        <w:spacing w:after="0" w:line="360" w:lineRule="auto"/>
        <w:jc w:val="both"/>
        <w:rPr>
          <w:rFonts w:ascii="Times New Roman" w:eastAsia="Times New Roman" w:hAnsi="Times New Roman" w:cs="Times New Roman"/>
          <w:kern w:val="0"/>
          <w:lang w:val="en-GB"/>
          <w14:ligatures w14:val="none"/>
        </w:rPr>
      </w:pPr>
    </w:p>
    <w:p w14:paraId="6C1540CD" w14:textId="77777777" w:rsidR="00C221C3" w:rsidRPr="008774C5" w:rsidRDefault="00C221C3" w:rsidP="004F74DF">
      <w:pPr>
        <w:spacing w:after="0" w:line="360" w:lineRule="auto"/>
        <w:jc w:val="both"/>
        <w:outlineLvl w:val="2"/>
        <w:rPr>
          <w:rFonts w:ascii="Times New Roman" w:hAnsi="Times New Roman" w:cs="Times New Roman"/>
          <w:kern w:val="0"/>
          <w:sz w:val="27"/>
          <w:szCs w:val="27"/>
          <w:lang w:val="en-GB"/>
          <w14:ligatures w14:val="none"/>
        </w:rPr>
      </w:pPr>
      <w:bookmarkStart w:id="117" w:name="_Toc218077300"/>
      <w:r w:rsidRPr="008774C5">
        <w:rPr>
          <w:rFonts w:ascii="Times New Roman" w:eastAsia="Times New Roman" w:hAnsi="Times New Roman" w:cs="Times New Roman"/>
          <w:kern w:val="0"/>
          <w:sz w:val="27"/>
          <w:szCs w:val="27"/>
          <w:lang w:val="en-GB"/>
          <w14:ligatures w14:val="none"/>
        </w:rPr>
        <w:t>10. Implications for Reform</w:t>
      </w:r>
      <w:bookmarkEnd w:id="117"/>
    </w:p>
    <w:p w14:paraId="0663D78F"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3F514FC2" w14:textId="1E2F998B"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structural drivers identified in this Part underscore the need for a coherent, preventive, and enforceable framework for business and human rights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Addressing individual violations without tackling underlying governance patterns will not yield sustainable change.</w:t>
      </w:r>
    </w:p>
    <w:p w14:paraId="2D6D91E8"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p>
    <w:p w14:paraId="5F832F3F" w14:textId="77777777" w:rsidR="00C221C3" w:rsidRPr="008774C5" w:rsidRDefault="00C221C3"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National Action Plan on Business and Human Rights must therefore prioritise systemic reform, including legal integration, institutional coordination, preventive regulation, and enhanced access to remedy.</w:t>
      </w:r>
    </w:p>
    <w:p w14:paraId="71033D28" w14:textId="77777777" w:rsidR="00A2230C" w:rsidRPr="008774C5" w:rsidRDefault="00A2230C"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1051FF47" w14:textId="77777777" w:rsidR="009E3C83" w:rsidRPr="008774C5" w:rsidRDefault="009E3C83"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5E9062E" w14:textId="77777777" w:rsidR="009E3C83" w:rsidRPr="008774C5" w:rsidRDefault="009E3C83"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20B52C90" w14:textId="77777777" w:rsidR="009E3C83" w:rsidRPr="008774C5" w:rsidRDefault="009E3C83"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3C0C931B" w14:textId="77777777" w:rsidR="00C514A8" w:rsidRPr="008774C5" w:rsidRDefault="00C514A8"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D4E723F" w14:textId="77777777" w:rsidR="00C514A8" w:rsidRPr="008774C5" w:rsidRDefault="00C514A8"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29501427" w14:textId="77777777" w:rsidR="00C514A8" w:rsidRPr="008774C5" w:rsidRDefault="00C514A8"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2FF632C6" w14:textId="77777777" w:rsidR="00C514A8" w:rsidRPr="008774C5" w:rsidRDefault="00C514A8"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001C74F3" w14:textId="77777777" w:rsidR="00C514A8" w:rsidRPr="008774C5" w:rsidRDefault="00C514A8"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6C86610C" w14:textId="77777777" w:rsidR="00C514A8" w:rsidRPr="008774C5" w:rsidRDefault="00C514A8" w:rsidP="004F74DF">
      <w:pPr>
        <w:spacing w:after="0" w:line="360" w:lineRule="auto"/>
        <w:jc w:val="both"/>
        <w:outlineLvl w:val="0"/>
        <w:rPr>
          <w:rFonts w:ascii="Times New Roman" w:eastAsia="Times New Roman" w:hAnsi="Times New Roman" w:cs="Times New Roman"/>
          <w:kern w:val="36"/>
          <w:sz w:val="48"/>
          <w:szCs w:val="48"/>
          <w:lang w:val="en-GB"/>
          <w14:ligatures w14:val="none"/>
        </w:rPr>
      </w:pPr>
    </w:p>
    <w:p w14:paraId="11E2B70F" w14:textId="77777777" w:rsidR="001F1171" w:rsidRPr="008774C5" w:rsidRDefault="001F1171"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p>
    <w:p w14:paraId="0A9A14EB" w14:textId="11695B5D" w:rsidR="0073209C" w:rsidRPr="008774C5" w:rsidRDefault="0073209C" w:rsidP="004F74DF">
      <w:pPr>
        <w:spacing w:after="0" w:line="360" w:lineRule="auto"/>
        <w:jc w:val="center"/>
        <w:outlineLvl w:val="0"/>
        <w:rPr>
          <w:rFonts w:ascii="Times New Roman" w:eastAsia="Times New Roman" w:hAnsi="Times New Roman" w:cs="Times New Roman"/>
          <w:kern w:val="36"/>
          <w:sz w:val="48"/>
          <w:szCs w:val="48"/>
          <w:lang w:val="en-GB"/>
          <w14:ligatures w14:val="none"/>
        </w:rPr>
      </w:pPr>
      <w:bookmarkStart w:id="118" w:name="_Toc218077301"/>
      <w:r w:rsidRPr="008774C5">
        <w:rPr>
          <w:rFonts w:ascii="Times New Roman" w:eastAsia="Times New Roman" w:hAnsi="Times New Roman" w:cs="Times New Roman"/>
          <w:kern w:val="36"/>
          <w:sz w:val="48"/>
          <w:szCs w:val="48"/>
          <w:lang w:val="en-GB"/>
          <w14:ligatures w14:val="none"/>
        </w:rPr>
        <w:t>PART VIII</w:t>
      </w:r>
      <w:bookmarkEnd w:id="118"/>
    </w:p>
    <w:p w14:paraId="44FA32C9" w14:textId="77777777" w:rsidR="009C2A20" w:rsidRPr="008774C5" w:rsidRDefault="009C2A20" w:rsidP="00E125AF">
      <w:pPr>
        <w:spacing w:after="0" w:line="360" w:lineRule="auto"/>
        <w:jc w:val="center"/>
        <w:rPr>
          <w:rFonts w:ascii="Times New Roman" w:hAnsi="Times New Roman" w:cs="Times New Roman"/>
          <w:kern w:val="0"/>
          <w:lang w:val="en-GB"/>
          <w14:ligatures w14:val="none"/>
        </w:rPr>
      </w:pPr>
    </w:p>
    <w:p w14:paraId="4D7B166C" w14:textId="77777777" w:rsidR="009C2A20" w:rsidRPr="008774C5" w:rsidRDefault="009C2A20" w:rsidP="00E125AF">
      <w:pPr>
        <w:spacing w:after="0" w:line="360" w:lineRule="auto"/>
        <w:jc w:val="center"/>
        <w:outlineLvl w:val="1"/>
        <w:rPr>
          <w:rFonts w:ascii="Times New Roman" w:eastAsia="Times New Roman" w:hAnsi="Times New Roman" w:cs="Times New Roman"/>
          <w:kern w:val="0"/>
          <w:sz w:val="36"/>
          <w:szCs w:val="36"/>
          <w:lang w:val="en-GB"/>
          <w14:ligatures w14:val="none"/>
        </w:rPr>
      </w:pPr>
      <w:bookmarkStart w:id="119" w:name="_Toc218077302"/>
      <w:r w:rsidRPr="008774C5">
        <w:rPr>
          <w:rFonts w:ascii="Times New Roman" w:eastAsia="Times New Roman" w:hAnsi="Times New Roman" w:cs="Times New Roman"/>
          <w:kern w:val="0"/>
          <w:sz w:val="36"/>
          <w:szCs w:val="36"/>
          <w:lang w:val="en-GB"/>
          <w14:ligatures w14:val="none"/>
        </w:rPr>
        <w:t>CONCLUSIONS AND WAY FORWARD</w:t>
      </w:r>
      <w:bookmarkEnd w:id="119"/>
    </w:p>
    <w:p w14:paraId="0617F911"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60BAADC2" w14:textId="77777777" w:rsidR="009C2A20" w:rsidRPr="008774C5" w:rsidRDefault="009C2A20" w:rsidP="004F74DF">
      <w:pPr>
        <w:spacing w:after="0" w:line="360" w:lineRule="auto"/>
        <w:jc w:val="both"/>
        <w:outlineLvl w:val="2"/>
        <w:rPr>
          <w:rFonts w:ascii="Times New Roman" w:eastAsia="Times New Roman" w:hAnsi="Times New Roman" w:cs="Times New Roman"/>
          <w:kern w:val="0"/>
          <w:sz w:val="27"/>
          <w:szCs w:val="27"/>
          <w:lang w:val="en-GB"/>
          <w14:ligatures w14:val="none"/>
        </w:rPr>
      </w:pPr>
      <w:bookmarkStart w:id="120" w:name="_Toc218077303"/>
      <w:r w:rsidRPr="008774C5">
        <w:rPr>
          <w:rFonts w:ascii="Times New Roman" w:eastAsia="Times New Roman" w:hAnsi="Times New Roman" w:cs="Times New Roman"/>
          <w:kern w:val="0"/>
          <w:sz w:val="27"/>
          <w:szCs w:val="27"/>
          <w:lang w:val="en-GB"/>
          <w14:ligatures w14:val="none"/>
        </w:rPr>
        <w:t>1. Introduction</w:t>
      </w:r>
      <w:bookmarkEnd w:id="120"/>
    </w:p>
    <w:p w14:paraId="74A8C83C"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0A16A10F" w14:textId="7AC7EE5C"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National Baseline Assessment has examined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business and human rights landscape through constitutional, legal, institutional, sectoral, and thematic lenses. Drawing on stakeholder consultations, field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level inquiry, and analysis of governance frameworks, the NBA identifies both the strengths and the limitations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current approach to regulating business conduct and protecting human rights.</w:t>
      </w:r>
    </w:p>
    <w:p w14:paraId="212D6849"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660675F5" w14:textId="37DFA139"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Assessment demonstrates that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possesses a strong normative foundation, rooted in its Constitution and supported by a broad range of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legislation. At the same time, it reveals persistent structural weaknesses that undermine effective protection in practice. These weaknesses are systemic rather than incidental and require a coordinated, preventive, and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based response.</w:t>
      </w:r>
    </w:p>
    <w:p w14:paraId="20E8361C"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07709E8D" w14:textId="615BA6F8"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Part distils the NBA’s core conclusions and sets out the strategic direction for the development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National Action Plan on Business and Human Rights.</w:t>
      </w:r>
    </w:p>
    <w:p w14:paraId="067F3A8D" w14:textId="617B59BE" w:rsidR="009C2A20" w:rsidRPr="008774C5" w:rsidRDefault="009C2A20" w:rsidP="004F74DF">
      <w:pPr>
        <w:spacing w:after="0" w:line="360" w:lineRule="auto"/>
        <w:jc w:val="both"/>
        <w:rPr>
          <w:rFonts w:ascii="Times New Roman" w:eastAsia="Times New Roman" w:hAnsi="Times New Roman" w:cs="Times New Roman"/>
          <w:kern w:val="0"/>
          <w:lang w:val="en-GB"/>
          <w14:ligatures w14:val="none"/>
        </w:rPr>
      </w:pPr>
    </w:p>
    <w:p w14:paraId="59F5F6F5" w14:textId="77777777" w:rsidR="009C2A20" w:rsidRPr="008774C5" w:rsidRDefault="009C2A20" w:rsidP="004F74DF">
      <w:pPr>
        <w:spacing w:after="0" w:line="360" w:lineRule="auto"/>
        <w:jc w:val="both"/>
        <w:outlineLvl w:val="2"/>
        <w:rPr>
          <w:rFonts w:ascii="Times New Roman" w:hAnsi="Times New Roman" w:cs="Times New Roman"/>
          <w:kern w:val="0"/>
          <w:sz w:val="27"/>
          <w:szCs w:val="27"/>
          <w:lang w:val="en-GB"/>
          <w14:ligatures w14:val="none"/>
        </w:rPr>
      </w:pPr>
      <w:bookmarkStart w:id="121" w:name="_Toc218077304"/>
      <w:r w:rsidRPr="008774C5">
        <w:rPr>
          <w:rFonts w:ascii="Times New Roman" w:eastAsia="Times New Roman" w:hAnsi="Times New Roman" w:cs="Times New Roman"/>
          <w:kern w:val="0"/>
          <w:sz w:val="27"/>
          <w:szCs w:val="27"/>
          <w:lang w:val="en-GB"/>
          <w14:ligatures w14:val="none"/>
        </w:rPr>
        <w:t>2. Summary of Key Findings</w:t>
      </w:r>
      <w:bookmarkEnd w:id="121"/>
    </w:p>
    <w:p w14:paraId="4C0FF6A3"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1B7598B1"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2.1 Normative strength, implementation deficit</w:t>
      </w:r>
    </w:p>
    <w:p w14:paraId="096F911A" w14:textId="5F117B52"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A central conclusion of the NBA is the contrast between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normative commitments and the realities of implementation. Constitutional principles of human dignity, equality, social justice, and environmental protection provide a solid foundation for business and human rights governance. However, these principles are not consistently operationalised within business regulation, policy design, or administrative practice.</w:t>
      </w:r>
    </w:p>
    <w:p w14:paraId="181E3AE9"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5AC6B36A"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Sectoral laws addressing labour, environment, land, consumer protection, and corporate governance exist, but they operate largely in silos. This fragmentation limits coherence, weakens accountability, and reduces the effectiveness of enforcement.</w:t>
      </w:r>
    </w:p>
    <w:p w14:paraId="13DDE13F"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4216EB67"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2.2 Predominance of reactive governance</w:t>
      </w:r>
    </w:p>
    <w:p w14:paraId="24F199E2" w14:textId="77777777" w:rsidR="006B60C3" w:rsidRPr="008774C5" w:rsidRDefault="006B60C3" w:rsidP="004F74DF">
      <w:pPr>
        <w:spacing w:after="0" w:line="360" w:lineRule="auto"/>
        <w:jc w:val="both"/>
        <w:rPr>
          <w:rFonts w:ascii="Times New Roman" w:hAnsi="Times New Roman" w:cs="Times New Roman"/>
          <w:kern w:val="0"/>
          <w:lang w:val="en-GB"/>
          <w14:ligatures w14:val="none"/>
        </w:rPr>
      </w:pPr>
    </w:p>
    <w:p w14:paraId="0451AD22" w14:textId="1C7739D0"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Across sectors and domains, the NBA identifies a strong tendency towards reactive governance. Regulatory action is often triggered by complaints or crises, placing the burden on affected individuals and communities to initiate accountability processes despite power imbalances and limited access to information.</w:t>
      </w:r>
    </w:p>
    <w:p w14:paraId="4C6B953E"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56494596" w14:textId="3545D423"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Preventive tools</w:t>
      </w:r>
      <w:r w:rsidR="00666CBF">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such as systematic risk assessment, monitoring, and early intervention</w:t>
      </w:r>
      <w:r w:rsidR="007652C1">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are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developed. This reactive orientation increases the social and economic costs of harm and undermines the State’s duty to protect human rights.</w:t>
      </w:r>
    </w:p>
    <w:p w14:paraId="53FF7211"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09C7E992"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2.3 Absence of mandatory human rights due diligence</w:t>
      </w:r>
    </w:p>
    <w:p w14:paraId="6EC2B17B" w14:textId="77777777" w:rsidR="00666CBF" w:rsidRDefault="00666CBF" w:rsidP="004F74DF">
      <w:pPr>
        <w:spacing w:after="0" w:line="360" w:lineRule="auto"/>
        <w:jc w:val="both"/>
        <w:rPr>
          <w:rFonts w:ascii="Times New Roman" w:hAnsi="Times New Roman" w:cs="Times New Roman"/>
          <w:kern w:val="0"/>
          <w:lang w:val="en-GB"/>
          <w14:ligatures w14:val="none"/>
        </w:rPr>
      </w:pPr>
    </w:p>
    <w:p w14:paraId="55582F06" w14:textId="42EE1BE8"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One of the most significant gaps identified is the absence of mandatory </w:t>
      </w:r>
      <w:r w:rsidR="004631ED">
        <w:rPr>
          <w:rFonts w:ascii="Times New Roman" w:hAnsi="Times New Roman" w:cs="Times New Roman"/>
          <w:kern w:val="0"/>
          <w:lang w:val="en-GB"/>
          <w14:ligatures w14:val="none"/>
        </w:rPr>
        <w:t>HRDD</w:t>
      </w:r>
      <w:r w:rsidRPr="008774C5">
        <w:rPr>
          <w:rFonts w:ascii="Times New Roman" w:hAnsi="Times New Roman" w:cs="Times New Roman"/>
          <w:kern w:val="0"/>
          <w:lang w:val="en-GB"/>
          <w14:ligatures w14:val="none"/>
        </w:rPr>
        <w:t xml:space="preserve"> requirements for business enterprises. While some businesses engage in voluntary corporate social responsibility initiatives, these practices are uneven and insufficient to address systemic risks.</w:t>
      </w:r>
    </w:p>
    <w:p w14:paraId="3310E0BB"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298A40D3" w14:textId="444531EA"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Without </w:t>
      </w:r>
      <w:r w:rsidR="004631ED">
        <w:rPr>
          <w:rFonts w:ascii="Times New Roman" w:hAnsi="Times New Roman" w:cs="Times New Roman"/>
          <w:kern w:val="0"/>
          <w:lang w:val="en-GB"/>
          <w14:ligatures w14:val="none"/>
        </w:rPr>
        <w:t>HRDD</w:t>
      </w:r>
      <w:r w:rsidRPr="008774C5">
        <w:rPr>
          <w:rFonts w:ascii="Times New Roman" w:hAnsi="Times New Roman" w:cs="Times New Roman"/>
          <w:kern w:val="0"/>
          <w:lang w:val="en-GB"/>
          <w14:ligatures w14:val="none"/>
        </w:rPr>
        <w:t>, businesses are not required to identify, prevent, mitigate, or account for their human rights impacts. This gap limits transparency, weakens accountability, and perpetuates a compliance culture focused on minimum legal requirements rather than respect for human rights.</w:t>
      </w:r>
    </w:p>
    <w:p w14:paraId="37E59ECB"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7F0997CD" w14:textId="2C7152B6"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2.4 Vulnerability of rights</w:t>
      </w:r>
      <w:r w:rsidR="002B4EFC">
        <w:rPr>
          <w:rFonts w:ascii="Times New Roman" w:eastAsia="Times New Roman" w:hAnsi="Times New Roman" w:cs="Times New Roman"/>
          <w:kern w:val="0"/>
          <w:lang w:val="en-GB"/>
          <w14:ligatures w14:val="none"/>
        </w:rPr>
        <w:t>-</w:t>
      </w:r>
      <w:r w:rsidRPr="008774C5">
        <w:rPr>
          <w:rFonts w:ascii="Times New Roman" w:eastAsia="Times New Roman" w:hAnsi="Times New Roman" w:cs="Times New Roman"/>
          <w:kern w:val="0"/>
          <w:lang w:val="en-GB"/>
          <w14:ligatures w14:val="none"/>
        </w:rPr>
        <w:t xml:space="preserve">holders and power </w:t>
      </w:r>
      <w:r w:rsidR="008635B1" w:rsidRPr="00C07C18">
        <w:rPr>
          <w:rFonts w:ascii="Times New Roman" w:eastAsia="Times New Roman" w:hAnsi="Times New Roman" w:cs="Times New Roman"/>
          <w:kern w:val="0"/>
          <w:lang w:val="en-GB"/>
          <w14:ligatures w14:val="none"/>
        </w:rPr>
        <w:t>imbalances</w:t>
      </w:r>
    </w:p>
    <w:p w14:paraId="520D6F6A" w14:textId="77777777" w:rsidR="00C441E3" w:rsidRDefault="00C441E3" w:rsidP="004F74DF">
      <w:pPr>
        <w:spacing w:after="0" w:line="360" w:lineRule="auto"/>
        <w:jc w:val="both"/>
        <w:rPr>
          <w:rFonts w:ascii="Times New Roman" w:hAnsi="Times New Roman" w:cs="Times New Roman"/>
          <w:kern w:val="0"/>
          <w:lang w:val="en-GB"/>
          <w14:ligatures w14:val="none"/>
        </w:rPr>
      </w:pPr>
    </w:p>
    <w:p w14:paraId="2E118D4F" w14:textId="250E254A"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NBA highlights persistent power </w:t>
      </w:r>
      <w:r w:rsidR="00CD0E24">
        <w:rPr>
          <w:rFonts w:ascii="Times New Roman" w:hAnsi="Times New Roman" w:cs="Times New Roman"/>
          <w:kern w:val="0"/>
          <w:lang w:val="en-GB"/>
          <w14:ligatures w14:val="none"/>
        </w:rPr>
        <w:t>imbalances</w:t>
      </w:r>
      <w:r w:rsidRPr="008774C5">
        <w:rPr>
          <w:rFonts w:ascii="Times New Roman" w:hAnsi="Times New Roman" w:cs="Times New Roman"/>
          <w:kern w:val="0"/>
          <w:lang w:val="en-GB"/>
          <w14:ligatures w14:val="none"/>
        </w:rPr>
        <w:t xml:space="preserve"> between businesses and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holders, particularly workers, rural communities, smallholder farmers, women, informal workers, and persons with disabilities. These </w:t>
      </w:r>
      <w:r w:rsidR="008E1E28">
        <w:rPr>
          <w:rFonts w:ascii="Times New Roman" w:hAnsi="Times New Roman" w:cs="Times New Roman"/>
          <w:kern w:val="0"/>
          <w:lang w:val="en-GB"/>
          <w14:ligatures w14:val="none"/>
        </w:rPr>
        <w:t>imbalances</w:t>
      </w:r>
      <w:r w:rsidRPr="008774C5">
        <w:rPr>
          <w:rFonts w:ascii="Times New Roman" w:hAnsi="Times New Roman" w:cs="Times New Roman"/>
          <w:kern w:val="0"/>
          <w:lang w:val="en-GB"/>
          <w14:ligatures w14:val="none"/>
        </w:rPr>
        <w:t xml:space="preserve"> shape both the occurrence of harm and access to remedy.</w:t>
      </w:r>
    </w:p>
    <w:p w14:paraId="7266D082"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6D5A0FFF"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Economic dependency, fear of retaliation, limited legal awareness, and geographic barriers restrict the ability of affected persons to assert their rights. These conditions underscore the need for stronger protective and enabling measures.</w:t>
      </w:r>
    </w:p>
    <w:p w14:paraId="3324A4BF"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1FD0F7A6"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2.5 Barriers to access to remedy</w:t>
      </w:r>
    </w:p>
    <w:p w14:paraId="70B76E32" w14:textId="77777777" w:rsidR="006B60C3" w:rsidRPr="008774C5" w:rsidRDefault="006B60C3" w:rsidP="004F74DF">
      <w:pPr>
        <w:spacing w:after="0" w:line="360" w:lineRule="auto"/>
        <w:jc w:val="both"/>
        <w:rPr>
          <w:rFonts w:ascii="Times New Roman" w:hAnsi="Times New Roman" w:cs="Times New Roman"/>
          <w:kern w:val="0"/>
          <w:lang w:val="en-GB"/>
          <w14:ligatures w14:val="none"/>
        </w:rPr>
      </w:pPr>
    </w:p>
    <w:p w14:paraId="2EB960FD" w14:textId="4E6C170D"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Access to remedy remains constrained by legal, practical, and social barriers. Judicial mechanisms are often costly, slow, and procedurally complex, while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grievance mechanisms are fragmented, under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resourced, and unevenly trusted.</w:t>
      </w:r>
    </w:p>
    <w:p w14:paraId="18CAA0E8"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308B9356"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limited availability of effective remedy perpetuates cycles of harm and undermines confidence in both State institutions and business enterprises.</w:t>
      </w:r>
    </w:p>
    <w:p w14:paraId="75A026C7" w14:textId="542EA829" w:rsidR="009C2A20" w:rsidRPr="008774C5" w:rsidRDefault="009C2A20" w:rsidP="004F74DF">
      <w:pPr>
        <w:spacing w:after="0" w:line="360" w:lineRule="auto"/>
        <w:jc w:val="both"/>
        <w:rPr>
          <w:rFonts w:ascii="Times New Roman" w:eastAsia="Times New Roman" w:hAnsi="Times New Roman" w:cs="Times New Roman"/>
          <w:kern w:val="0"/>
          <w:lang w:val="en-GB"/>
          <w14:ligatures w14:val="none"/>
        </w:rPr>
      </w:pPr>
    </w:p>
    <w:p w14:paraId="1BFC86A6" w14:textId="77777777" w:rsidR="009C2A20" w:rsidRPr="008774C5" w:rsidRDefault="009C2A20" w:rsidP="004F74DF">
      <w:pPr>
        <w:spacing w:after="0" w:line="360" w:lineRule="auto"/>
        <w:jc w:val="both"/>
        <w:outlineLvl w:val="2"/>
        <w:rPr>
          <w:rFonts w:ascii="Times New Roman" w:hAnsi="Times New Roman" w:cs="Times New Roman"/>
          <w:kern w:val="0"/>
          <w:sz w:val="27"/>
          <w:szCs w:val="27"/>
          <w:lang w:val="en-GB"/>
          <w14:ligatures w14:val="none"/>
        </w:rPr>
      </w:pPr>
      <w:bookmarkStart w:id="122" w:name="_Toc218077305"/>
      <w:r w:rsidRPr="008774C5">
        <w:rPr>
          <w:rFonts w:ascii="Times New Roman" w:eastAsia="Times New Roman" w:hAnsi="Times New Roman" w:cs="Times New Roman"/>
          <w:kern w:val="0"/>
          <w:sz w:val="27"/>
          <w:szCs w:val="27"/>
          <w:lang w:val="en-GB"/>
          <w14:ligatures w14:val="none"/>
        </w:rPr>
        <w:t>3. Implications for the National Action Plan on Business and Human Rights</w:t>
      </w:r>
      <w:bookmarkEnd w:id="122"/>
    </w:p>
    <w:p w14:paraId="41C6466D"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6E889F4F" w14:textId="01546CE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findings of this NBA have direct implications for the design and implementation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National Action Plan on Business and Human Rights. The NAP must move beyond policy affirmation towards structural reform capable of addressing the systemic drivers of harm identified in this Assessment.</w:t>
      </w:r>
    </w:p>
    <w:p w14:paraId="0A548021"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66C43127"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NAP should be grounded in the following principles:</w:t>
      </w:r>
    </w:p>
    <w:p w14:paraId="032721F0" w14:textId="77777777" w:rsidR="00946EA7" w:rsidRPr="008774C5" w:rsidRDefault="00946EA7" w:rsidP="004F74DF">
      <w:pPr>
        <w:spacing w:after="0" w:line="360" w:lineRule="auto"/>
        <w:jc w:val="both"/>
        <w:rPr>
          <w:rFonts w:ascii="Times New Roman" w:hAnsi="Times New Roman" w:cs="Times New Roman"/>
          <w:kern w:val="0"/>
          <w:lang w:val="en-GB"/>
          <w14:ligatures w14:val="none"/>
        </w:rPr>
      </w:pPr>
    </w:p>
    <w:p w14:paraId="0F9E83BB" w14:textId="4CBF251E" w:rsidR="009C2A20" w:rsidRPr="008774C5" w:rsidRDefault="009C2A20" w:rsidP="00E125AF">
      <w:pPr>
        <w:pStyle w:val="ListParagraph"/>
        <w:numPr>
          <w:ilvl w:val="0"/>
          <w:numId w:val="8"/>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Prevention over reaction</w:t>
      </w:r>
      <w:r w:rsidR="00043824"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prioritising anticipatory governance and risk management</w:t>
      </w:r>
      <w:r w:rsidR="00843268" w:rsidRPr="008774C5">
        <w:rPr>
          <w:rFonts w:ascii="Times New Roman" w:hAnsi="Times New Roman" w:cs="Times New Roman"/>
          <w:kern w:val="0"/>
          <w:lang w:val="en-GB"/>
          <w14:ligatures w14:val="none"/>
        </w:rPr>
        <w:t>;</w:t>
      </w:r>
    </w:p>
    <w:p w14:paraId="4F305940" w14:textId="01B40943" w:rsidR="009C2A20" w:rsidRPr="008774C5" w:rsidRDefault="009C2A20" w:rsidP="00E125AF">
      <w:pPr>
        <w:numPr>
          <w:ilvl w:val="0"/>
          <w:numId w:val="8"/>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Coherence and integration</w:t>
      </w:r>
      <w:r w:rsidR="00043824"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aligning economic policy, business regulation, and human rights commitments</w:t>
      </w:r>
      <w:r w:rsidR="00843268" w:rsidRPr="008774C5">
        <w:rPr>
          <w:rFonts w:ascii="Times New Roman" w:hAnsi="Times New Roman" w:cs="Times New Roman"/>
          <w:kern w:val="0"/>
          <w:lang w:val="en-GB"/>
          <w14:ligatures w14:val="none"/>
        </w:rPr>
        <w:t>;</w:t>
      </w:r>
    </w:p>
    <w:p w14:paraId="0CDCCE8F" w14:textId="4C7C8694" w:rsidR="009C2A20" w:rsidRPr="008774C5" w:rsidRDefault="009C2A20" w:rsidP="00E125AF">
      <w:pPr>
        <w:numPr>
          <w:ilvl w:val="0"/>
          <w:numId w:val="8"/>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Accountability and transparency</w:t>
      </w:r>
      <w:r w:rsidR="00043824"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ensuring that both State and business actors are subject to effective oversight</w:t>
      </w:r>
      <w:r w:rsidR="00843268" w:rsidRPr="008774C5">
        <w:rPr>
          <w:rFonts w:ascii="Times New Roman" w:hAnsi="Times New Roman" w:cs="Times New Roman"/>
          <w:kern w:val="0"/>
          <w:lang w:val="en-GB"/>
          <w14:ligatures w14:val="none"/>
        </w:rPr>
        <w:t>;</w:t>
      </w:r>
    </w:p>
    <w:p w14:paraId="0DED036B" w14:textId="2BB78492" w:rsidR="009C2A20" w:rsidRPr="008774C5" w:rsidRDefault="009C2A20" w:rsidP="00E125AF">
      <w:pPr>
        <w:numPr>
          <w:ilvl w:val="0"/>
          <w:numId w:val="8"/>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Participation and inclusion</w:t>
      </w:r>
      <w:r w:rsidR="00043824" w:rsidRPr="008774C5">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 centring the experiences and perspectives of rights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holders</w:t>
      </w:r>
      <w:r w:rsidR="00843268" w:rsidRPr="008774C5">
        <w:rPr>
          <w:rFonts w:ascii="Times New Roman" w:hAnsi="Times New Roman" w:cs="Times New Roman"/>
          <w:kern w:val="0"/>
          <w:lang w:val="en-GB"/>
          <w14:ligatures w14:val="none"/>
        </w:rPr>
        <w:t>; and</w:t>
      </w:r>
    </w:p>
    <w:p w14:paraId="58A8CD94" w14:textId="681594E0" w:rsidR="009C2A20" w:rsidRPr="008774C5" w:rsidRDefault="009C2A20" w:rsidP="00E125AF">
      <w:pPr>
        <w:numPr>
          <w:ilvl w:val="0"/>
          <w:numId w:val="8"/>
        </w:num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Access to effective remedy</w:t>
      </w:r>
      <w:r w:rsidR="00043824" w:rsidRPr="008774C5">
        <w:rPr>
          <w:rFonts w:ascii="Times New Roman" w:hAnsi="Times New Roman" w:cs="Times New Roman"/>
          <w:kern w:val="0"/>
          <w:lang w:val="en-GB"/>
          <w14:ligatures w14:val="none"/>
        </w:rPr>
        <w:t>,</w:t>
      </w:r>
      <w:r w:rsidR="00843268" w:rsidRPr="008774C5">
        <w:rPr>
          <w:rFonts w:ascii="Times New Roman" w:hAnsi="Times New Roman" w:cs="Times New Roman"/>
          <w:kern w:val="0"/>
          <w:lang w:val="en-GB"/>
          <w14:ligatures w14:val="none"/>
        </w:rPr>
        <w:t xml:space="preserve"> </w:t>
      </w:r>
      <w:r w:rsidRPr="008774C5">
        <w:rPr>
          <w:rFonts w:ascii="Times New Roman" w:hAnsi="Times New Roman" w:cs="Times New Roman"/>
          <w:kern w:val="0"/>
          <w:lang w:val="en-GB"/>
          <w14:ligatures w14:val="none"/>
        </w:rPr>
        <w:t>strengthening judicial and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mechanisms.</w:t>
      </w:r>
    </w:p>
    <w:p w14:paraId="67625B29" w14:textId="77777777" w:rsidR="00AE6144" w:rsidRDefault="00AE6144" w:rsidP="004F74DF">
      <w:pPr>
        <w:spacing w:after="0" w:line="360" w:lineRule="auto"/>
        <w:jc w:val="both"/>
        <w:rPr>
          <w:rFonts w:ascii="Times New Roman" w:eastAsia="Times New Roman" w:hAnsi="Times New Roman" w:cs="Times New Roman"/>
          <w:kern w:val="0"/>
          <w:lang w:val="en-GB"/>
          <w14:ligatures w14:val="none"/>
        </w:rPr>
      </w:pPr>
    </w:p>
    <w:p w14:paraId="1C81BF34" w14:textId="77777777" w:rsidR="00876AA3" w:rsidRDefault="00876AA3" w:rsidP="004F74DF">
      <w:pPr>
        <w:spacing w:after="0" w:line="360" w:lineRule="auto"/>
        <w:jc w:val="both"/>
        <w:rPr>
          <w:rFonts w:ascii="Times New Roman" w:eastAsia="Times New Roman" w:hAnsi="Times New Roman" w:cs="Times New Roman"/>
          <w:kern w:val="0"/>
          <w:lang w:val="en-GB"/>
          <w14:ligatures w14:val="none"/>
        </w:rPr>
      </w:pPr>
    </w:p>
    <w:p w14:paraId="2B58EB58" w14:textId="77777777" w:rsidR="00876AA3" w:rsidRPr="008774C5" w:rsidRDefault="00876AA3" w:rsidP="004F74DF">
      <w:pPr>
        <w:spacing w:after="0" w:line="360" w:lineRule="auto"/>
        <w:jc w:val="both"/>
        <w:rPr>
          <w:rFonts w:ascii="Times New Roman" w:eastAsia="Times New Roman" w:hAnsi="Times New Roman" w:cs="Times New Roman"/>
          <w:kern w:val="0"/>
          <w:lang w:val="en-GB"/>
          <w14:ligatures w14:val="none"/>
        </w:rPr>
      </w:pPr>
    </w:p>
    <w:p w14:paraId="57A4592C" w14:textId="77777777" w:rsidR="009C2A20" w:rsidRPr="008774C5" w:rsidRDefault="009C2A20" w:rsidP="004F74DF">
      <w:pPr>
        <w:spacing w:after="0" w:line="360" w:lineRule="auto"/>
        <w:jc w:val="both"/>
        <w:outlineLvl w:val="2"/>
        <w:rPr>
          <w:rFonts w:ascii="Times New Roman" w:hAnsi="Times New Roman" w:cs="Times New Roman"/>
          <w:kern w:val="0"/>
          <w:sz w:val="27"/>
          <w:szCs w:val="27"/>
          <w:lang w:val="en-GB"/>
          <w14:ligatures w14:val="none"/>
        </w:rPr>
      </w:pPr>
      <w:bookmarkStart w:id="123" w:name="_Toc218077306"/>
      <w:r w:rsidRPr="008774C5">
        <w:rPr>
          <w:rFonts w:ascii="Times New Roman" w:eastAsia="Times New Roman" w:hAnsi="Times New Roman" w:cs="Times New Roman"/>
          <w:kern w:val="0"/>
          <w:sz w:val="27"/>
          <w:szCs w:val="27"/>
          <w:lang w:val="en-GB"/>
          <w14:ligatures w14:val="none"/>
        </w:rPr>
        <w:t>4. Strategic Priority Areas for Action</w:t>
      </w:r>
      <w:bookmarkEnd w:id="123"/>
    </w:p>
    <w:p w14:paraId="56FDC4B9"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6070E1F2" w14:textId="76C06C55"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Without pre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empting the detailed content of the National Action Plan, the NBA identifies several strategic priority areas that should guide its development.</w:t>
      </w:r>
    </w:p>
    <w:p w14:paraId="0D9BABD3"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3407300B"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4.1 Establishing a coherent legal and policy framework</w:t>
      </w:r>
    </w:p>
    <w:p w14:paraId="3E432282"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12CAF7A1" w14:textId="2E8F1D5C"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NAP should promote the development of an integrated framework that </w:t>
      </w:r>
      <w:r w:rsidR="002B4EFC">
        <w:rPr>
          <w:rFonts w:ascii="Times New Roman" w:hAnsi="Times New Roman" w:cs="Times New Roman"/>
          <w:kern w:val="0"/>
          <w:lang w:val="en-GB"/>
          <w14:ligatures w14:val="none"/>
        </w:rPr>
        <w:t>mainstreams</w:t>
      </w:r>
      <w:r w:rsidRPr="008774C5">
        <w:rPr>
          <w:rFonts w:ascii="Times New Roman" w:hAnsi="Times New Roman" w:cs="Times New Roman"/>
          <w:kern w:val="0"/>
          <w:lang w:val="en-GB"/>
          <w14:ligatures w14:val="none"/>
        </w:rPr>
        <w:t xml:space="preserve"> human rights considerations across business regulation. This includes reviewing existing laws and policies to enhance coherence and address gaps, as well as considering the introduction of overarching measures to strengthen preventive governance.</w:t>
      </w:r>
    </w:p>
    <w:p w14:paraId="0F8AA8F8"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5580DE86"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4.2 Introducing human rights due diligence</w:t>
      </w:r>
    </w:p>
    <w:p w14:paraId="1227FD44"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4BE5AFDE" w14:textId="762318AB"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The NAP should explore pathways for introducing human rights due diligence requirements, proportionate to business size and risk profile. Such measures would shift the regulatory approach from reactive enforcement to preventive risk management and align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with emerging international standards.</w:t>
      </w:r>
    </w:p>
    <w:p w14:paraId="4598B4C9"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0E5C5465"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4.3 Strengthening institutional coordination and capacity</w:t>
      </w:r>
    </w:p>
    <w:p w14:paraId="6425DB77"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071E6436" w14:textId="258AB4EA"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Improving coordination among ministries, departments, and agencies is essential to effective implementation. The NAP should include measures to clarify mandates, enhance information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sharing, and build institutional capacity for enforcement and monitoring.</w:t>
      </w:r>
    </w:p>
    <w:p w14:paraId="33F723F7"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2B2B84FC" w14:textId="40DB3D85"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4.4 Leveraging State</w:t>
      </w:r>
      <w:r w:rsidR="002B4EFC">
        <w:rPr>
          <w:rFonts w:ascii="Times New Roman" w:eastAsia="Times New Roman" w:hAnsi="Times New Roman" w:cs="Times New Roman"/>
          <w:kern w:val="0"/>
          <w:lang w:val="en-GB"/>
          <w14:ligatures w14:val="none"/>
        </w:rPr>
        <w:t>-</w:t>
      </w:r>
      <w:r w:rsidRPr="008774C5">
        <w:rPr>
          <w:rFonts w:ascii="Times New Roman" w:eastAsia="Times New Roman" w:hAnsi="Times New Roman" w:cs="Times New Roman"/>
          <w:kern w:val="0"/>
          <w:lang w:val="en-GB"/>
          <w14:ligatures w14:val="none"/>
        </w:rPr>
        <w:t>business relationships</w:t>
      </w:r>
    </w:p>
    <w:p w14:paraId="7F266CB9"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228B1547" w14:textId="1E67E17B" w:rsidR="00AE6144"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State’s role as regulator, purchaser, investor, and owner provides significant leverage over business conduct. The NAP should promote the integration of human rights criteria into public procurement, SOE governance, PPPs, licensing, and investment incentives.</w:t>
      </w:r>
    </w:p>
    <w:p w14:paraId="66D92B11" w14:textId="77777777" w:rsidR="00AE6144" w:rsidRDefault="00AE6144" w:rsidP="004F74DF">
      <w:pPr>
        <w:spacing w:after="0" w:line="360" w:lineRule="auto"/>
        <w:jc w:val="both"/>
        <w:rPr>
          <w:rFonts w:ascii="Times New Roman" w:hAnsi="Times New Roman" w:cs="Times New Roman"/>
          <w:kern w:val="0"/>
          <w:lang w:val="en-GB"/>
          <w14:ligatures w14:val="none"/>
        </w:rPr>
      </w:pPr>
    </w:p>
    <w:p w14:paraId="0E5A893C"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4AF741C9" w14:textId="77777777" w:rsidR="00876AA3" w:rsidRPr="008774C5" w:rsidRDefault="00876AA3" w:rsidP="004F74DF">
      <w:pPr>
        <w:spacing w:after="0" w:line="360" w:lineRule="auto"/>
        <w:jc w:val="both"/>
        <w:rPr>
          <w:rFonts w:ascii="Times New Roman" w:hAnsi="Times New Roman" w:cs="Times New Roman"/>
          <w:kern w:val="0"/>
          <w:lang w:val="en-GB"/>
          <w14:ligatures w14:val="none"/>
        </w:rPr>
      </w:pPr>
    </w:p>
    <w:p w14:paraId="586E0846"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4.5 Enhancing access to remedy</w:t>
      </w:r>
    </w:p>
    <w:p w14:paraId="485EF042"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0FF56719" w14:textId="23BD9A5A"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Strengthening access to remedy requires a multi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pronged approach, including reducing barriers to judicial processes, expanding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grievance mechanisms, and protecting whistle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blowers and human rights defenders. The NAP should prioritise measures that improve accessibility, effectiveness, and trust.</w:t>
      </w:r>
    </w:p>
    <w:p w14:paraId="4B8DB29D"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5480D697" w14:textId="77777777" w:rsidR="009C2A20" w:rsidRPr="008774C5" w:rsidRDefault="009C2A20" w:rsidP="004F74DF">
      <w:pPr>
        <w:spacing w:after="0" w:line="360" w:lineRule="auto"/>
        <w:jc w:val="both"/>
        <w:outlineLvl w:val="3"/>
        <w:rPr>
          <w:rFonts w:ascii="Times New Roman" w:eastAsia="Times New Roman" w:hAnsi="Times New Roman" w:cs="Times New Roman"/>
          <w:kern w:val="0"/>
          <w:lang w:val="en-GB"/>
          <w14:ligatures w14:val="none"/>
        </w:rPr>
      </w:pPr>
      <w:r w:rsidRPr="008774C5">
        <w:rPr>
          <w:rFonts w:ascii="Times New Roman" w:eastAsia="Times New Roman" w:hAnsi="Times New Roman" w:cs="Times New Roman"/>
          <w:kern w:val="0"/>
          <w:lang w:val="en-GB"/>
          <w14:ligatures w14:val="none"/>
        </w:rPr>
        <w:t>4.6 Addressing vulnerability and inclusion</w:t>
      </w:r>
    </w:p>
    <w:p w14:paraId="1B7AF799" w14:textId="77777777" w:rsidR="00843268" w:rsidRPr="008774C5" w:rsidRDefault="00843268" w:rsidP="004F74DF">
      <w:pPr>
        <w:spacing w:after="0" w:line="360" w:lineRule="auto"/>
        <w:jc w:val="both"/>
        <w:rPr>
          <w:rFonts w:ascii="Times New Roman" w:hAnsi="Times New Roman" w:cs="Times New Roman"/>
          <w:kern w:val="0"/>
          <w:lang w:val="en-GB"/>
          <w14:ligatures w14:val="none"/>
        </w:rPr>
      </w:pPr>
    </w:p>
    <w:p w14:paraId="0F764AF8" w14:textId="0225A079" w:rsidR="009E3C83"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NAP should incorporate targeted measures to address the heightened vulnerability of certain groups, including women, informal workers, rural communities, and persons with disabilities. Inclusion and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discrimination must be treated as cross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cutting priorities.</w:t>
      </w:r>
    </w:p>
    <w:p w14:paraId="23182EC2" w14:textId="77777777" w:rsidR="00D86733" w:rsidRPr="008774C5" w:rsidRDefault="00D86733" w:rsidP="004F74DF">
      <w:pPr>
        <w:spacing w:after="0" w:line="360" w:lineRule="auto"/>
        <w:jc w:val="both"/>
        <w:rPr>
          <w:rFonts w:ascii="Times New Roman" w:hAnsi="Times New Roman" w:cs="Times New Roman"/>
          <w:kern w:val="0"/>
          <w:lang w:val="en-GB"/>
          <w14:ligatures w14:val="none"/>
        </w:rPr>
      </w:pPr>
    </w:p>
    <w:p w14:paraId="47ED2489" w14:textId="77777777" w:rsidR="009C2A20" w:rsidRPr="008774C5" w:rsidRDefault="009C2A20" w:rsidP="004F74DF">
      <w:pPr>
        <w:spacing w:after="0" w:line="360" w:lineRule="auto"/>
        <w:jc w:val="both"/>
        <w:outlineLvl w:val="2"/>
        <w:rPr>
          <w:rFonts w:ascii="Times New Roman" w:hAnsi="Times New Roman" w:cs="Times New Roman"/>
          <w:kern w:val="0"/>
          <w:sz w:val="27"/>
          <w:szCs w:val="27"/>
          <w:lang w:val="en-GB"/>
          <w14:ligatures w14:val="none"/>
        </w:rPr>
      </w:pPr>
      <w:bookmarkStart w:id="124" w:name="_Toc218077307"/>
      <w:r w:rsidRPr="008774C5">
        <w:rPr>
          <w:rFonts w:ascii="Times New Roman" w:eastAsia="Times New Roman" w:hAnsi="Times New Roman" w:cs="Times New Roman"/>
          <w:kern w:val="0"/>
          <w:sz w:val="27"/>
          <w:szCs w:val="27"/>
          <w:lang w:val="en-GB"/>
          <w14:ligatures w14:val="none"/>
        </w:rPr>
        <w:t>5. Process Considerations for NAP Development</w:t>
      </w:r>
      <w:bookmarkEnd w:id="124"/>
    </w:p>
    <w:p w14:paraId="6F9F7C20"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5469C817"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NBA underscores the importance of an inclusive and participatory process for developing the National Action Plan. Broad stakeholder engagement—across government, business, civil society, trade unions, and affected communities—is essential to ensuring legitimacy, relevance, and ownership.</w:t>
      </w:r>
    </w:p>
    <w:p w14:paraId="792E0CEB"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76B28928"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NAP should be accompanied by clear implementation arrangements, timelines, indicators, and mechanisms for monitoring and review. Transparency and accountability in implementation will be critical to sustaining momentum and achieving tangible improvements.</w:t>
      </w:r>
    </w:p>
    <w:p w14:paraId="418B010E" w14:textId="77777777" w:rsidR="00F27800" w:rsidRPr="008774C5" w:rsidRDefault="00F27800" w:rsidP="004F74DF">
      <w:pPr>
        <w:spacing w:after="0" w:line="360" w:lineRule="auto"/>
        <w:jc w:val="both"/>
        <w:rPr>
          <w:rFonts w:ascii="Times New Roman" w:eastAsia="Times New Roman" w:hAnsi="Times New Roman" w:cs="Times New Roman"/>
          <w:kern w:val="0"/>
          <w:lang w:val="en-GB"/>
          <w14:ligatures w14:val="none"/>
        </w:rPr>
      </w:pPr>
    </w:p>
    <w:p w14:paraId="786F7390" w14:textId="77777777" w:rsidR="009C2A20" w:rsidRPr="008774C5" w:rsidRDefault="009C2A20" w:rsidP="004F74DF">
      <w:pPr>
        <w:spacing w:after="0" w:line="360" w:lineRule="auto"/>
        <w:jc w:val="both"/>
        <w:outlineLvl w:val="2"/>
        <w:rPr>
          <w:rFonts w:ascii="Times New Roman" w:hAnsi="Times New Roman" w:cs="Times New Roman"/>
          <w:kern w:val="0"/>
          <w:sz w:val="27"/>
          <w:szCs w:val="27"/>
          <w:lang w:val="en-GB"/>
          <w14:ligatures w14:val="none"/>
        </w:rPr>
      </w:pPr>
      <w:bookmarkStart w:id="125" w:name="_Toc218077308"/>
      <w:r w:rsidRPr="008774C5">
        <w:rPr>
          <w:rFonts w:ascii="Times New Roman" w:eastAsia="Times New Roman" w:hAnsi="Times New Roman" w:cs="Times New Roman"/>
          <w:kern w:val="0"/>
          <w:sz w:val="27"/>
          <w:szCs w:val="27"/>
          <w:lang w:val="en-GB"/>
          <w14:ligatures w14:val="none"/>
        </w:rPr>
        <w:t>6. Concluding Observations</w:t>
      </w:r>
      <w:bookmarkEnd w:id="125"/>
    </w:p>
    <w:p w14:paraId="66B14928"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3A50684F" w14:textId="60544C9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This National Baseline Assessment demonstrates that business and human rights in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is not a peripheral issue, but a central dimension of governance, development, and constitutionalism. While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 xml:space="preserve"> faces significant challenges, it also possesses a strong normative foundation and an opportunity to chart a coherent and forward</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looking path.</w:t>
      </w:r>
    </w:p>
    <w:p w14:paraId="39BE844D"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5CE66380"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development of a National Action Plan on Business and Human Rights provides an opportunity to move from fragmented and reactive approaches towards a coherent, preventive, and enforceable framework that protects human dignity while supporting sustainable economic development.</w:t>
      </w:r>
    </w:p>
    <w:p w14:paraId="0D840410" w14:textId="77777777" w:rsidR="009C2A20" w:rsidRPr="008774C5" w:rsidRDefault="009C2A20" w:rsidP="004F74DF">
      <w:pPr>
        <w:spacing w:after="0" w:line="360" w:lineRule="auto"/>
        <w:jc w:val="both"/>
        <w:rPr>
          <w:rFonts w:ascii="Times New Roman" w:hAnsi="Times New Roman" w:cs="Times New Roman"/>
          <w:kern w:val="0"/>
          <w:lang w:val="en-GB"/>
          <w14:ligatures w14:val="none"/>
        </w:rPr>
      </w:pPr>
    </w:p>
    <w:p w14:paraId="1C9C9622" w14:textId="50ED943F" w:rsidR="009C2A20" w:rsidRPr="008774C5" w:rsidRDefault="009C2A20" w:rsidP="004F74DF">
      <w:pPr>
        <w:spacing w:after="0"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NBA is intended to serve as a practical and context</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foundation for that endeavour.</w:t>
      </w:r>
    </w:p>
    <w:p w14:paraId="6D429216" w14:textId="77777777" w:rsidR="004F74DF" w:rsidRPr="008774C5" w:rsidRDefault="004F74DF" w:rsidP="004F74DF">
      <w:pPr>
        <w:spacing w:after="0" w:line="360" w:lineRule="auto"/>
        <w:jc w:val="both"/>
        <w:rPr>
          <w:rFonts w:ascii="Times New Roman" w:hAnsi="Times New Roman" w:cs="Times New Roman"/>
          <w:kern w:val="0"/>
          <w:lang w:val="en-GB"/>
          <w14:ligatures w14:val="none"/>
        </w:rPr>
      </w:pPr>
    </w:p>
    <w:p w14:paraId="370BFCB6" w14:textId="77777777" w:rsidR="004F74DF" w:rsidRPr="008774C5" w:rsidRDefault="004F74DF" w:rsidP="004F74DF">
      <w:pPr>
        <w:spacing w:after="0" w:line="360" w:lineRule="auto"/>
        <w:jc w:val="both"/>
        <w:rPr>
          <w:rFonts w:ascii="Times New Roman" w:hAnsi="Times New Roman" w:cs="Times New Roman"/>
          <w:kern w:val="0"/>
          <w:lang w:val="en-GB"/>
          <w14:ligatures w14:val="none"/>
        </w:rPr>
      </w:pPr>
    </w:p>
    <w:p w14:paraId="20CCFF81" w14:textId="77777777" w:rsidR="004F74DF" w:rsidRPr="008774C5" w:rsidRDefault="004F74DF" w:rsidP="004F74DF">
      <w:pPr>
        <w:spacing w:after="0" w:line="360" w:lineRule="auto"/>
        <w:jc w:val="both"/>
        <w:rPr>
          <w:rFonts w:ascii="Times New Roman" w:hAnsi="Times New Roman" w:cs="Times New Roman"/>
          <w:kern w:val="0"/>
          <w:lang w:val="en-GB"/>
          <w14:ligatures w14:val="none"/>
        </w:rPr>
      </w:pPr>
    </w:p>
    <w:p w14:paraId="1E60D1B7"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0EE82BF0"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4022F970"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24183EBA"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236A78D2"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24549427"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48881CE3"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68C959DB" w14:textId="77777777" w:rsidR="00F27800" w:rsidRPr="008774C5" w:rsidRDefault="00F27800" w:rsidP="004F74DF">
      <w:pPr>
        <w:spacing w:after="0" w:line="360" w:lineRule="auto"/>
        <w:jc w:val="both"/>
        <w:rPr>
          <w:rFonts w:ascii="Times New Roman" w:hAnsi="Times New Roman" w:cs="Times New Roman"/>
          <w:kern w:val="0"/>
          <w:lang w:val="en-GB"/>
          <w14:ligatures w14:val="none"/>
        </w:rPr>
      </w:pPr>
    </w:p>
    <w:p w14:paraId="33870515" w14:textId="77777777" w:rsidR="008D0CB4" w:rsidRDefault="008D0CB4" w:rsidP="004F74DF">
      <w:pPr>
        <w:spacing w:after="0" w:line="360" w:lineRule="auto"/>
        <w:jc w:val="both"/>
        <w:rPr>
          <w:rFonts w:ascii="Times New Roman" w:hAnsi="Times New Roman" w:cs="Times New Roman"/>
          <w:kern w:val="0"/>
          <w:lang w:val="en-GB"/>
          <w14:ligatures w14:val="none"/>
        </w:rPr>
      </w:pPr>
    </w:p>
    <w:p w14:paraId="42E0D1C3"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26032FD4"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75060D0F"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55D7326A"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5CCAB1B6"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20B4E2F0"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411FD5F8"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7836EFAB"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4BFC962E"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55FB8168"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72365637"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1608E9C6"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46C41546"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6CA2D5E3"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12B0048A"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005740F8" w14:textId="77777777" w:rsidR="00876AA3" w:rsidRDefault="00876AA3" w:rsidP="004F74DF">
      <w:pPr>
        <w:spacing w:after="0" w:line="360" w:lineRule="auto"/>
        <w:jc w:val="both"/>
        <w:rPr>
          <w:rFonts w:ascii="Times New Roman" w:hAnsi="Times New Roman" w:cs="Times New Roman"/>
          <w:kern w:val="0"/>
          <w:lang w:val="en-GB"/>
          <w14:ligatures w14:val="none"/>
        </w:rPr>
      </w:pPr>
    </w:p>
    <w:p w14:paraId="3E197322" w14:textId="77777777" w:rsidR="00876AA3" w:rsidRPr="008774C5" w:rsidRDefault="00876AA3" w:rsidP="004F74DF">
      <w:pPr>
        <w:spacing w:after="0" w:line="360" w:lineRule="auto"/>
        <w:jc w:val="both"/>
        <w:rPr>
          <w:rFonts w:ascii="Times New Roman" w:hAnsi="Times New Roman" w:cs="Times New Roman"/>
          <w:kern w:val="0"/>
          <w:lang w:val="en-GB"/>
          <w14:ligatures w14:val="none"/>
        </w:rPr>
      </w:pPr>
    </w:p>
    <w:p w14:paraId="3B9B9975" w14:textId="5A9496C8" w:rsidR="001321F5" w:rsidRPr="008774C5" w:rsidRDefault="001321F5" w:rsidP="001F1171">
      <w:pPr>
        <w:spacing w:before="100" w:beforeAutospacing="1" w:after="100" w:afterAutospacing="1" w:line="240" w:lineRule="auto"/>
        <w:jc w:val="center"/>
        <w:outlineLvl w:val="1"/>
        <w:rPr>
          <w:rFonts w:ascii="Times New Roman" w:eastAsia="Times New Roman" w:hAnsi="Times New Roman" w:cs="Times New Roman"/>
          <w:kern w:val="0"/>
          <w:sz w:val="36"/>
          <w:szCs w:val="36"/>
          <w:lang w:val="en-GB"/>
          <w14:ligatures w14:val="none"/>
        </w:rPr>
      </w:pPr>
      <w:bookmarkStart w:id="126" w:name="_Toc218077309"/>
      <w:r w:rsidRPr="008774C5">
        <w:rPr>
          <w:rFonts w:ascii="Times New Roman" w:eastAsia="Times New Roman" w:hAnsi="Times New Roman" w:cs="Times New Roman"/>
          <w:kern w:val="0"/>
          <w:sz w:val="36"/>
          <w:szCs w:val="36"/>
          <w:lang w:val="en-GB"/>
          <w14:ligatures w14:val="none"/>
        </w:rPr>
        <w:t>BIBLIOGRAPHY</w:t>
      </w:r>
      <w:bookmarkEnd w:id="126"/>
    </w:p>
    <w:p w14:paraId="5B5B008F" w14:textId="03613CA4" w:rsidR="001321F5" w:rsidRPr="008774C5" w:rsidRDefault="001321F5" w:rsidP="00876AA3">
      <w:pPr>
        <w:spacing w:after="0" w:line="240" w:lineRule="auto"/>
        <w:jc w:val="both"/>
        <w:rPr>
          <w:rFonts w:ascii="Times New Roman" w:hAnsi="Times New Roman" w:cs="Times New Roman"/>
          <w:kern w:val="0"/>
          <w:lang w:val="en-GB"/>
          <w14:ligatures w14:val="none"/>
        </w:rPr>
      </w:pPr>
    </w:p>
    <w:p w14:paraId="7BA2F420" w14:textId="11E36E3A" w:rsidR="001D7401" w:rsidRPr="006C1FBB" w:rsidRDefault="001321F5" w:rsidP="00876AA3">
      <w:pPr>
        <w:spacing w:after="0" w:line="360" w:lineRule="auto"/>
        <w:jc w:val="both"/>
        <w:outlineLvl w:val="1"/>
        <w:rPr>
          <w:rFonts w:ascii="Times New Roman" w:hAnsi="Times New Roman" w:cs="Times New Roman"/>
          <w:b/>
          <w:bCs/>
          <w:kern w:val="0"/>
          <w:lang w:val="en-GB"/>
          <w14:ligatures w14:val="none"/>
        </w:rPr>
      </w:pPr>
      <w:bookmarkStart w:id="127" w:name="_Toc218077310"/>
      <w:r w:rsidRPr="00F0251F">
        <w:rPr>
          <w:rFonts w:ascii="Times New Roman" w:eastAsia="Times New Roman" w:hAnsi="Times New Roman" w:cs="Times New Roman"/>
          <w:b/>
          <w:bCs/>
          <w:kern w:val="0"/>
          <w:lang w:val="en-GB"/>
          <w14:ligatures w14:val="none"/>
        </w:rPr>
        <w:t xml:space="preserve">A. </w:t>
      </w:r>
      <w:r w:rsidR="00584874" w:rsidRPr="00F0251F">
        <w:rPr>
          <w:rFonts w:ascii="Times New Roman" w:eastAsia="Times New Roman" w:hAnsi="Times New Roman" w:cs="Times New Roman"/>
          <w:b/>
          <w:bCs/>
          <w:kern w:val="0"/>
          <w:lang w:val="en-GB"/>
          <w14:ligatures w14:val="none"/>
        </w:rPr>
        <w:t xml:space="preserve">Basic Documents, </w:t>
      </w:r>
      <w:r w:rsidR="00891723" w:rsidRPr="00F0251F">
        <w:rPr>
          <w:rFonts w:ascii="Times New Roman" w:eastAsia="Times New Roman" w:hAnsi="Times New Roman" w:cs="Times New Roman"/>
          <w:b/>
          <w:bCs/>
          <w:kern w:val="0"/>
          <w:lang w:val="en-GB"/>
          <w14:ligatures w14:val="none"/>
        </w:rPr>
        <w:t>Reports etc</w:t>
      </w:r>
      <w:bookmarkEnd w:id="127"/>
    </w:p>
    <w:p w14:paraId="515A95AB" w14:textId="70F2BB9D"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African Union, </w:t>
      </w:r>
      <w:r w:rsidRPr="000E4260">
        <w:rPr>
          <w:rFonts w:ascii="Times New Roman" w:hAnsi="Times New Roman" w:cs="Times New Roman"/>
          <w:i/>
          <w:iCs/>
          <w:kern w:val="0"/>
          <w14:ligatures w14:val="none"/>
        </w:rPr>
        <w:t>Agenda 2063: The Africa We Want</w:t>
      </w:r>
      <w:r w:rsidRPr="000E4260">
        <w:rPr>
          <w:rFonts w:ascii="Times New Roman" w:hAnsi="Times New Roman" w:cs="Times New Roman"/>
          <w:kern w:val="0"/>
          <w14:ligatures w14:val="none"/>
        </w:rPr>
        <w:t xml:space="preserve"> (AU 2015)</w:t>
      </w:r>
    </w:p>
    <w:p w14:paraId="1A2D5670" w14:textId="2B1462D6"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w:t>
      </w:r>
      <w:r w:rsidRPr="000E4260">
        <w:rPr>
          <w:rFonts w:ascii="Times New Roman" w:hAnsi="Times New Roman" w:cs="Times New Roman"/>
          <w:i/>
          <w:iCs/>
          <w:kern w:val="0"/>
          <w14:ligatures w14:val="none"/>
        </w:rPr>
        <w:t>Guiding Principles on Business and Human Rights: Implementing the United Nations “Protect, Respect and Remedy” Framework</w:t>
      </w:r>
      <w:r w:rsidRPr="000E4260">
        <w:rPr>
          <w:rFonts w:ascii="Times New Roman" w:hAnsi="Times New Roman" w:cs="Times New Roman"/>
          <w:kern w:val="0"/>
          <w14:ligatures w14:val="none"/>
        </w:rPr>
        <w:t xml:space="preserve"> (UN Doc A/HRC/17/31, 2011)</w:t>
      </w:r>
    </w:p>
    <w:p w14:paraId="06502309" w14:textId="48206C41"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Human Rights Council, </w:t>
      </w:r>
      <w:r w:rsidRPr="000E4260">
        <w:rPr>
          <w:rFonts w:ascii="Times New Roman" w:hAnsi="Times New Roman" w:cs="Times New Roman"/>
          <w:i/>
          <w:iCs/>
          <w:kern w:val="0"/>
          <w14:ligatures w14:val="none"/>
        </w:rPr>
        <w:t>Resolution 26/9: Elaboration of an International Legally Binding Instrument on Transnational Corporations and Other Business Enterprises with Respect to Human Rights</w:t>
      </w:r>
      <w:r w:rsidRPr="000E4260">
        <w:rPr>
          <w:rFonts w:ascii="Times New Roman" w:hAnsi="Times New Roman" w:cs="Times New Roman"/>
          <w:kern w:val="0"/>
          <w14:ligatures w14:val="none"/>
        </w:rPr>
        <w:t xml:space="preserve"> (UN Doc A/HRC/RES/26/9, 2014)</w:t>
      </w:r>
    </w:p>
    <w:p w14:paraId="41698113" w14:textId="3B48299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Development Programme (UNDP), </w:t>
      </w:r>
      <w:r w:rsidRPr="000E4260">
        <w:rPr>
          <w:rFonts w:ascii="Times New Roman" w:hAnsi="Times New Roman" w:cs="Times New Roman"/>
          <w:i/>
          <w:iCs/>
          <w:kern w:val="0"/>
          <w14:ligatures w14:val="none"/>
        </w:rPr>
        <w:t>Baseline Assessment on Business and Human Rights in Africa</w:t>
      </w:r>
      <w:r w:rsidRPr="000E4260">
        <w:rPr>
          <w:rFonts w:ascii="Times New Roman" w:hAnsi="Times New Roman" w:cs="Times New Roman"/>
          <w:kern w:val="0"/>
          <w14:ligatures w14:val="none"/>
        </w:rPr>
        <w:t xml:space="preserve"> (UNDP Regional Service Centre for Africa 2022)</w:t>
      </w:r>
    </w:p>
    <w:p w14:paraId="44703148" w14:textId="5A7059EC"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Office of the High Commissioner for Human Rights (OHCHR), </w:t>
      </w:r>
      <w:r w:rsidRPr="000E4260">
        <w:rPr>
          <w:rFonts w:ascii="Times New Roman" w:hAnsi="Times New Roman" w:cs="Times New Roman"/>
          <w:i/>
          <w:iCs/>
          <w:kern w:val="0"/>
          <w14:ligatures w14:val="none"/>
        </w:rPr>
        <w:t>National Action Plans on Business and Human Rights: Guidance</w:t>
      </w:r>
      <w:r w:rsidRPr="000E4260">
        <w:rPr>
          <w:rFonts w:ascii="Times New Roman" w:hAnsi="Times New Roman" w:cs="Times New Roman"/>
          <w:kern w:val="0"/>
          <w14:ligatures w14:val="none"/>
        </w:rPr>
        <w:t xml:space="preserve"> (OHCHR 2014)</w:t>
      </w:r>
    </w:p>
    <w:p w14:paraId="12618DC8" w14:textId="2336AB4C"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w:t>
      </w:r>
      <w:r w:rsidRPr="000E4260">
        <w:rPr>
          <w:rFonts w:ascii="Times New Roman" w:hAnsi="Times New Roman" w:cs="Times New Roman"/>
          <w:i/>
          <w:iCs/>
          <w:kern w:val="0"/>
          <w14:ligatures w14:val="none"/>
        </w:rPr>
        <w:t>The Global Compact: Corporate Sustainability in the Global Economy</w:t>
      </w:r>
      <w:r w:rsidRPr="000E4260">
        <w:rPr>
          <w:rFonts w:ascii="Times New Roman" w:hAnsi="Times New Roman" w:cs="Times New Roman"/>
          <w:kern w:val="0"/>
          <w14:ligatures w14:val="none"/>
        </w:rPr>
        <w:t xml:space="preserve"> (UN 1999)</w:t>
      </w:r>
    </w:p>
    <w:p w14:paraId="4388DE3D" w14:textId="777777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Global Compact Office, </w:t>
      </w:r>
      <w:r w:rsidRPr="000E4260">
        <w:rPr>
          <w:rFonts w:ascii="Times New Roman" w:hAnsi="Times New Roman" w:cs="Times New Roman"/>
          <w:i/>
          <w:iCs/>
          <w:kern w:val="0"/>
          <w14:ligatures w14:val="none"/>
        </w:rPr>
        <w:t>The Ten Principles of the United Nations Global Compact</w:t>
      </w:r>
    </w:p>
    <w:p w14:paraId="5E7572AF"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33FF6BFB" w14:textId="0356400E"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B. Treaties, Soft Law Instruments, Regional and International Trade Frameworks</w:t>
      </w:r>
    </w:p>
    <w:p w14:paraId="32DF29A4" w14:textId="1EE40A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African Charter on Human and Peoples’ Rights (adopted 27 June 1981, entered into force 21 October 1986)</w:t>
      </w:r>
    </w:p>
    <w:p w14:paraId="4C0FAAB2" w14:textId="2D72459B"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Agreement Establishing the African Continental Free Trade Area (adopted 21 March 2018, entered into force 30 May 2019)</w:t>
      </w:r>
    </w:p>
    <w:p w14:paraId="735403DF" w14:textId="13E52500"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International Covenant on Civil and Political Rights (adopted 16 December 1966, entered into force 23 March 1976)</w:t>
      </w:r>
    </w:p>
    <w:p w14:paraId="2D5ABCAA" w14:textId="58C934BC"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International Covenant on Economic, Social and Cultural Rights (adopted 16 December 1966, entered into force 3 January 1976)</w:t>
      </w:r>
    </w:p>
    <w:p w14:paraId="042990BE" w14:textId="39F8F1EE"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International Labour Organization, </w:t>
      </w:r>
      <w:r w:rsidRPr="000E4260">
        <w:rPr>
          <w:rFonts w:ascii="Times New Roman" w:hAnsi="Times New Roman" w:cs="Times New Roman"/>
          <w:i/>
          <w:iCs/>
          <w:kern w:val="0"/>
          <w14:ligatures w14:val="none"/>
        </w:rPr>
        <w:t>Declaration on Fundamental Principles and Rights at Work</w:t>
      </w:r>
      <w:r w:rsidRPr="000E4260">
        <w:rPr>
          <w:rFonts w:ascii="Times New Roman" w:hAnsi="Times New Roman" w:cs="Times New Roman"/>
          <w:kern w:val="0"/>
          <w14:ligatures w14:val="none"/>
        </w:rPr>
        <w:t xml:space="preserve"> (1998)</w:t>
      </w:r>
    </w:p>
    <w:p w14:paraId="79ABCAE0" w14:textId="1E6604F0"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w:t>
      </w:r>
      <w:r w:rsidRPr="000E4260">
        <w:rPr>
          <w:rFonts w:ascii="Times New Roman" w:hAnsi="Times New Roman" w:cs="Times New Roman"/>
          <w:i/>
          <w:iCs/>
          <w:kern w:val="0"/>
          <w14:ligatures w14:val="none"/>
        </w:rPr>
        <w:t>Declaration on the Right to Development</w:t>
      </w:r>
      <w:r w:rsidRPr="000E4260">
        <w:rPr>
          <w:rFonts w:ascii="Times New Roman" w:hAnsi="Times New Roman" w:cs="Times New Roman"/>
          <w:kern w:val="0"/>
          <w14:ligatures w14:val="none"/>
        </w:rPr>
        <w:t xml:space="preserve"> (UNGA Res 41/128, 4 December 1986)</w:t>
      </w:r>
    </w:p>
    <w:p w14:paraId="7618CC33" w14:textId="4AD83DFC"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Universal Declaration of Human Rights (UNGA Res 217A (III), 10 December 1948)</w:t>
      </w:r>
    </w:p>
    <w:p w14:paraId="3D7C3E76" w14:textId="64CEBB5F"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Convention on the Elimination of All Forms of Discrimination against Women (adopted 18 December 1979, entered into force 3 September 1981)</w:t>
      </w:r>
    </w:p>
    <w:p w14:paraId="3DED7C82" w14:textId="69F708A5"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Convention on the Rights of the Child (adopted 20 November 1989, entered into force 2 September 1990)</w:t>
      </w:r>
    </w:p>
    <w:p w14:paraId="0B870253" w14:textId="451399AD"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Convention on the Rights of Persons with Disabilities (adopted 13 December 2006, entered into force 3 May 2008)</w:t>
      </w:r>
    </w:p>
    <w:p w14:paraId="5570E4D2"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199922CA" w14:textId="1BFB65BB"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C. National Constitutional and Legislative Materials (Malaŵi)</w:t>
      </w:r>
    </w:p>
    <w:p w14:paraId="496B832A" w14:textId="724E2396" w:rsidR="002E53DA"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Constitution</w:t>
      </w:r>
    </w:p>
    <w:p w14:paraId="773F4D36" w14:textId="4731ED04" w:rsidR="00A073CF" w:rsidRDefault="00352E7D" w:rsidP="00876AA3">
      <w:pPr>
        <w:spacing w:after="0" w:line="360" w:lineRule="auto"/>
        <w:jc w:val="both"/>
        <w:rPr>
          <w:rFonts w:ascii="Times New Roman" w:hAnsi="Times New Roman" w:cs="Times New Roman"/>
          <w:kern w:val="0"/>
          <w14:ligatures w14:val="none"/>
        </w:rPr>
      </w:pPr>
      <w:r w:rsidRPr="002E53DA">
        <w:rPr>
          <w:rFonts w:ascii="Times New Roman" w:hAnsi="Times New Roman" w:cs="Times New Roman"/>
          <w:kern w:val="0"/>
          <w14:ligatures w14:val="none"/>
        </w:rPr>
        <w:t>Constitution of the Republic of Malaŵi</w:t>
      </w:r>
      <w:r w:rsidR="007E2322">
        <w:rPr>
          <w:rFonts w:ascii="Times New Roman" w:hAnsi="Times New Roman" w:cs="Times New Roman"/>
          <w:kern w:val="0"/>
          <w14:ligatures w14:val="none"/>
        </w:rPr>
        <w:t xml:space="preserve">, </w:t>
      </w:r>
      <w:r w:rsidRPr="000E4260">
        <w:rPr>
          <w:rFonts w:ascii="Times New Roman" w:hAnsi="Times New Roman" w:cs="Times New Roman"/>
          <w:kern w:val="0"/>
          <w14:ligatures w14:val="none"/>
        </w:rPr>
        <w:t>1994</w:t>
      </w:r>
    </w:p>
    <w:p w14:paraId="42BFE14B" w14:textId="77777777" w:rsidR="005C78C2" w:rsidRPr="000E4260" w:rsidRDefault="005C78C2" w:rsidP="00876AA3">
      <w:pPr>
        <w:spacing w:after="0" w:line="360" w:lineRule="auto"/>
        <w:jc w:val="both"/>
        <w:rPr>
          <w:rFonts w:ascii="Times New Roman" w:hAnsi="Times New Roman" w:cs="Times New Roman"/>
          <w:kern w:val="0"/>
          <w14:ligatures w14:val="none"/>
        </w:rPr>
      </w:pPr>
    </w:p>
    <w:p w14:paraId="5EDE074C" w14:textId="3AB830B9" w:rsidR="00A073CF" w:rsidRPr="00371FA0" w:rsidRDefault="00352E7D" w:rsidP="00876AA3">
      <w:pPr>
        <w:spacing w:after="0" w:line="360" w:lineRule="auto"/>
        <w:jc w:val="both"/>
        <w:rPr>
          <w:rFonts w:ascii="Times New Roman" w:hAnsi="Times New Roman" w:cs="Times New Roman"/>
          <w:b/>
          <w:bCs/>
          <w:kern w:val="0"/>
          <w14:ligatures w14:val="none"/>
        </w:rPr>
      </w:pPr>
      <w:r w:rsidRPr="000E4260">
        <w:rPr>
          <w:rFonts w:ascii="Times New Roman" w:hAnsi="Times New Roman" w:cs="Times New Roman"/>
          <w:b/>
          <w:bCs/>
          <w:kern w:val="0"/>
          <w14:ligatures w14:val="none"/>
        </w:rPr>
        <w:t>Principal Legislation</w:t>
      </w:r>
    </w:p>
    <w:p w14:paraId="1D17094B" w14:textId="615E9B0D" w:rsidR="00F87D2F" w:rsidRDefault="00A073CF" w:rsidP="00876AA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Business Registrat</w:t>
      </w:r>
      <w:r w:rsidR="00F87D2F">
        <w:rPr>
          <w:rFonts w:ascii="Times New Roman" w:hAnsi="Times New Roman" w:cs="Times New Roman"/>
          <w:kern w:val="0"/>
          <w14:ligatures w14:val="none"/>
        </w:rPr>
        <w:t>ion Act</w:t>
      </w:r>
      <w:r w:rsidR="00E3566B">
        <w:rPr>
          <w:rFonts w:ascii="Times New Roman" w:hAnsi="Times New Roman" w:cs="Times New Roman"/>
          <w:kern w:val="0"/>
          <w14:ligatures w14:val="none"/>
        </w:rPr>
        <w:t>, 2</w:t>
      </w:r>
      <w:r w:rsidR="00F77F0D">
        <w:rPr>
          <w:rFonts w:ascii="Times New Roman" w:hAnsi="Times New Roman" w:cs="Times New Roman"/>
          <w:kern w:val="0"/>
          <w14:ligatures w14:val="none"/>
        </w:rPr>
        <w:t>013</w:t>
      </w:r>
    </w:p>
    <w:p w14:paraId="2D192E8E" w14:textId="056F3172" w:rsidR="00F87D2F" w:rsidRDefault="00F87D2F" w:rsidP="00876AA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Business Licensing Act</w:t>
      </w:r>
      <w:r w:rsidR="00F77F0D">
        <w:rPr>
          <w:rFonts w:ascii="Times New Roman" w:hAnsi="Times New Roman" w:cs="Times New Roman"/>
          <w:kern w:val="0"/>
          <w14:ligatures w14:val="none"/>
        </w:rPr>
        <w:t xml:space="preserve">, </w:t>
      </w:r>
      <w:r w:rsidR="002D0618">
        <w:rPr>
          <w:rFonts w:ascii="Times New Roman" w:hAnsi="Times New Roman" w:cs="Times New Roman"/>
          <w:kern w:val="0"/>
          <w14:ligatures w14:val="none"/>
        </w:rPr>
        <w:t>2013</w:t>
      </w:r>
    </w:p>
    <w:p w14:paraId="3C2CA847" w14:textId="15C88F39" w:rsidR="00327F23"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Companies Act</w:t>
      </w:r>
      <w:r w:rsidR="002D0618">
        <w:rPr>
          <w:rFonts w:ascii="Times New Roman" w:hAnsi="Times New Roman" w:cs="Times New Roman"/>
          <w:kern w:val="0"/>
          <w14:ligatures w14:val="none"/>
        </w:rPr>
        <w:t>,</w:t>
      </w:r>
      <w:r w:rsidRPr="000E4260">
        <w:rPr>
          <w:rFonts w:ascii="Times New Roman" w:hAnsi="Times New Roman" w:cs="Times New Roman"/>
          <w:kern w:val="0"/>
          <w14:ligatures w14:val="none"/>
        </w:rPr>
        <w:t xml:space="preserve"> 2013 </w:t>
      </w:r>
    </w:p>
    <w:p w14:paraId="13D52B46" w14:textId="4A2B4902" w:rsidR="00352E7D" w:rsidRPr="000E4260" w:rsidRDefault="00327F23" w:rsidP="00876AA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Comp</w:t>
      </w:r>
      <w:r w:rsidR="002F1C94">
        <w:rPr>
          <w:rFonts w:ascii="Times New Roman" w:hAnsi="Times New Roman" w:cs="Times New Roman"/>
          <w:kern w:val="0"/>
          <w14:ligatures w14:val="none"/>
        </w:rPr>
        <w:t>etition and Fair Trading Act, 2024</w:t>
      </w:r>
    </w:p>
    <w:p w14:paraId="6C2A4554" w14:textId="799CC09E"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Consumer Protection Act</w:t>
      </w:r>
      <w:r w:rsidR="002D0618">
        <w:rPr>
          <w:rFonts w:ascii="Times New Roman" w:hAnsi="Times New Roman" w:cs="Times New Roman"/>
          <w:kern w:val="0"/>
          <w14:ligatures w14:val="none"/>
        </w:rPr>
        <w:t>,</w:t>
      </w:r>
      <w:r w:rsidRPr="000E4260">
        <w:rPr>
          <w:rFonts w:ascii="Times New Roman" w:hAnsi="Times New Roman" w:cs="Times New Roman"/>
          <w:kern w:val="0"/>
          <w14:ligatures w14:val="none"/>
        </w:rPr>
        <w:t xml:space="preserve"> 2003</w:t>
      </w:r>
    </w:p>
    <w:p w14:paraId="5CBC50E2" w14:textId="0D966703"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Employment Act</w:t>
      </w:r>
      <w:r w:rsidR="002D0618">
        <w:rPr>
          <w:rFonts w:ascii="Times New Roman" w:hAnsi="Times New Roman" w:cs="Times New Roman"/>
          <w:kern w:val="0"/>
          <w14:ligatures w14:val="none"/>
        </w:rPr>
        <w:t>,</w:t>
      </w:r>
      <w:r w:rsidRPr="000E4260">
        <w:rPr>
          <w:rFonts w:ascii="Times New Roman" w:hAnsi="Times New Roman" w:cs="Times New Roman"/>
          <w:kern w:val="0"/>
          <w14:ligatures w14:val="none"/>
        </w:rPr>
        <w:t xml:space="preserve"> 2000</w:t>
      </w:r>
    </w:p>
    <w:p w14:paraId="72A58A0E" w14:textId="5DFA8A12"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Environmental Management Act</w:t>
      </w:r>
      <w:r w:rsidR="002D0618">
        <w:rPr>
          <w:rFonts w:ascii="Times New Roman" w:hAnsi="Times New Roman" w:cs="Times New Roman"/>
          <w:kern w:val="0"/>
          <w14:ligatures w14:val="none"/>
        </w:rPr>
        <w:t>,</w:t>
      </w:r>
      <w:r w:rsidRPr="000E4260">
        <w:rPr>
          <w:rFonts w:ascii="Times New Roman" w:hAnsi="Times New Roman" w:cs="Times New Roman"/>
          <w:kern w:val="0"/>
          <w14:ligatures w14:val="none"/>
        </w:rPr>
        <w:t xml:space="preserve"> 2016</w:t>
      </w:r>
    </w:p>
    <w:p w14:paraId="616343E6" w14:textId="6F8FC647" w:rsidR="00347ED8"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Gender Equality Act</w:t>
      </w:r>
      <w:r w:rsidR="005F5A7C">
        <w:rPr>
          <w:rFonts w:ascii="Times New Roman" w:hAnsi="Times New Roman" w:cs="Times New Roman"/>
          <w:kern w:val="0"/>
          <w14:ligatures w14:val="none"/>
        </w:rPr>
        <w:t xml:space="preserve">, </w:t>
      </w:r>
      <w:r w:rsidRPr="000E4260">
        <w:rPr>
          <w:rFonts w:ascii="Times New Roman" w:hAnsi="Times New Roman" w:cs="Times New Roman"/>
          <w:kern w:val="0"/>
          <w14:ligatures w14:val="none"/>
        </w:rPr>
        <w:t>2013</w:t>
      </w:r>
    </w:p>
    <w:p w14:paraId="5B9E94A7" w14:textId="79B687A7" w:rsidR="00352E7D" w:rsidRPr="000E4260" w:rsidRDefault="00347ED8" w:rsidP="00876AA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Labour Relations Act,</w:t>
      </w:r>
      <w:r w:rsidR="00F32F7A">
        <w:rPr>
          <w:rFonts w:ascii="Times New Roman" w:hAnsi="Times New Roman" w:cs="Times New Roman"/>
          <w:kern w:val="0"/>
          <w14:ligatures w14:val="none"/>
        </w:rPr>
        <w:t xml:space="preserve"> 1997</w:t>
      </w:r>
    </w:p>
    <w:p w14:paraId="06D1B66D" w14:textId="6A7F073A"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Land Act</w:t>
      </w:r>
      <w:r w:rsidR="005F5A7C">
        <w:rPr>
          <w:rFonts w:ascii="Times New Roman" w:hAnsi="Times New Roman" w:cs="Times New Roman"/>
          <w:kern w:val="0"/>
          <w14:ligatures w14:val="none"/>
        </w:rPr>
        <w:t xml:space="preserve">, </w:t>
      </w:r>
      <w:r w:rsidRPr="000E4260">
        <w:rPr>
          <w:rFonts w:ascii="Times New Roman" w:hAnsi="Times New Roman" w:cs="Times New Roman"/>
          <w:kern w:val="0"/>
          <w14:ligatures w14:val="none"/>
        </w:rPr>
        <w:t>2016</w:t>
      </w:r>
    </w:p>
    <w:p w14:paraId="3DA1426F" w14:textId="26453C20"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Mines and Minerals Act</w:t>
      </w:r>
      <w:r w:rsidR="00F32F7A">
        <w:rPr>
          <w:rFonts w:ascii="Times New Roman" w:hAnsi="Times New Roman" w:cs="Times New Roman"/>
          <w:kern w:val="0"/>
          <w14:ligatures w14:val="none"/>
        </w:rPr>
        <w:t>,</w:t>
      </w:r>
      <w:r w:rsidRPr="000E4260">
        <w:rPr>
          <w:rFonts w:ascii="Times New Roman" w:hAnsi="Times New Roman" w:cs="Times New Roman"/>
          <w:kern w:val="0"/>
          <w14:ligatures w14:val="none"/>
        </w:rPr>
        <w:t xml:space="preserve"> 20</w:t>
      </w:r>
      <w:r w:rsidR="00B603FB">
        <w:rPr>
          <w:rFonts w:ascii="Times New Roman" w:hAnsi="Times New Roman" w:cs="Times New Roman"/>
          <w:kern w:val="0"/>
          <w14:ligatures w14:val="none"/>
        </w:rPr>
        <w:t>23</w:t>
      </w:r>
    </w:p>
    <w:p w14:paraId="46C41299" w14:textId="49205B5C" w:rsidR="00C43799"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Public Procurement and Disposal of Assets Act</w:t>
      </w:r>
      <w:r w:rsidR="007F51DA">
        <w:rPr>
          <w:rFonts w:ascii="Times New Roman" w:hAnsi="Times New Roman" w:cs="Times New Roman"/>
          <w:kern w:val="0"/>
          <w14:ligatures w14:val="none"/>
        </w:rPr>
        <w:t>,</w:t>
      </w:r>
      <w:r w:rsidRPr="000E4260">
        <w:rPr>
          <w:rFonts w:ascii="Times New Roman" w:hAnsi="Times New Roman" w:cs="Times New Roman"/>
          <w:kern w:val="0"/>
          <w14:ligatures w14:val="none"/>
        </w:rPr>
        <w:t xml:space="preserve"> 20</w:t>
      </w:r>
      <w:r w:rsidR="007F51DA">
        <w:rPr>
          <w:rFonts w:ascii="Times New Roman" w:hAnsi="Times New Roman" w:cs="Times New Roman"/>
          <w:kern w:val="0"/>
          <w14:ligatures w14:val="none"/>
        </w:rPr>
        <w:t>25</w:t>
      </w:r>
      <w:r w:rsidRPr="000E4260">
        <w:rPr>
          <w:rFonts w:ascii="Times New Roman" w:hAnsi="Times New Roman" w:cs="Times New Roman"/>
          <w:kern w:val="0"/>
          <w14:ligatures w14:val="none"/>
        </w:rPr>
        <w:t xml:space="preserve"> </w:t>
      </w:r>
    </w:p>
    <w:p w14:paraId="21B80F6B" w14:textId="795DBA0D" w:rsidR="00C43799" w:rsidRDefault="00A073CF" w:rsidP="00876AA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Sugarcane Act, 2025</w:t>
      </w:r>
    </w:p>
    <w:p w14:paraId="050C34FC" w14:textId="1BB77890" w:rsidR="00352E7D" w:rsidRPr="000E4260" w:rsidRDefault="00347ED8" w:rsidP="00876AA3">
      <w:pPr>
        <w:spacing w:after="0" w:line="360" w:lineRule="auto"/>
        <w:jc w:val="both"/>
        <w:rPr>
          <w:rFonts w:ascii="Times New Roman" w:hAnsi="Times New Roman" w:cs="Times New Roman"/>
          <w:kern w:val="0"/>
          <w14:ligatures w14:val="none"/>
        </w:rPr>
      </w:pPr>
      <w:r>
        <w:rPr>
          <w:rFonts w:ascii="Times New Roman" w:hAnsi="Times New Roman" w:cs="Times New Roman"/>
          <w:kern w:val="0"/>
          <w14:ligatures w14:val="none"/>
        </w:rPr>
        <w:t>T</w:t>
      </w:r>
      <w:r w:rsidR="00C43799">
        <w:rPr>
          <w:rFonts w:ascii="Times New Roman" w:hAnsi="Times New Roman" w:cs="Times New Roman"/>
          <w:kern w:val="0"/>
          <w14:ligatures w14:val="none"/>
        </w:rPr>
        <w:t>obacco Industry Act, 2024</w:t>
      </w:r>
    </w:p>
    <w:p w14:paraId="40595CD2" w14:textId="77777777" w:rsidR="00352E7D"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Workers’ Compensation Act 2000 (Malaŵi)</w:t>
      </w:r>
    </w:p>
    <w:p w14:paraId="47AC89EB" w14:textId="77777777" w:rsidR="007E2322" w:rsidRPr="000E4260" w:rsidRDefault="007E2322" w:rsidP="00876AA3">
      <w:pPr>
        <w:spacing w:after="0" w:line="360" w:lineRule="auto"/>
        <w:jc w:val="both"/>
        <w:rPr>
          <w:rFonts w:ascii="Times New Roman" w:hAnsi="Times New Roman" w:cs="Times New Roman"/>
          <w:kern w:val="0"/>
          <w14:ligatures w14:val="none"/>
        </w:rPr>
      </w:pPr>
    </w:p>
    <w:p w14:paraId="3E80B828" w14:textId="01A06BDB" w:rsidR="007E4032" w:rsidRPr="005C78C2" w:rsidRDefault="00352E7D" w:rsidP="00876AA3">
      <w:pPr>
        <w:spacing w:after="0" w:line="360" w:lineRule="auto"/>
        <w:jc w:val="both"/>
        <w:rPr>
          <w:rFonts w:ascii="Times New Roman" w:hAnsi="Times New Roman" w:cs="Times New Roman"/>
          <w:b/>
          <w:bCs/>
          <w:kern w:val="0"/>
          <w14:ligatures w14:val="none"/>
        </w:rPr>
      </w:pPr>
      <w:r w:rsidRPr="000E4260">
        <w:rPr>
          <w:rFonts w:ascii="Times New Roman" w:hAnsi="Times New Roman" w:cs="Times New Roman"/>
          <w:b/>
          <w:bCs/>
          <w:kern w:val="0"/>
          <w14:ligatures w14:val="none"/>
        </w:rPr>
        <w:t>Policies and Codes</w:t>
      </w:r>
    </w:p>
    <w:p w14:paraId="2FBB3974" w14:textId="025652A8"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Government of Malaŵi, </w:t>
      </w:r>
      <w:r w:rsidRPr="000E4260">
        <w:rPr>
          <w:rFonts w:ascii="Times New Roman" w:hAnsi="Times New Roman" w:cs="Times New Roman"/>
          <w:i/>
          <w:iCs/>
          <w:kern w:val="0"/>
          <w14:ligatures w14:val="none"/>
        </w:rPr>
        <w:t>Malaŵi Mines and Minerals Policy</w:t>
      </w:r>
      <w:r w:rsidRPr="000E4260">
        <w:rPr>
          <w:rFonts w:ascii="Times New Roman" w:hAnsi="Times New Roman" w:cs="Times New Roman"/>
          <w:kern w:val="0"/>
          <w14:ligatures w14:val="none"/>
        </w:rPr>
        <w:t xml:space="preserve"> (2013)</w:t>
      </w:r>
    </w:p>
    <w:p w14:paraId="3C97E750" w14:textId="777777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Malaŵi Institute of Directors, </w:t>
      </w:r>
      <w:r w:rsidRPr="000E4260">
        <w:rPr>
          <w:rFonts w:ascii="Times New Roman" w:hAnsi="Times New Roman" w:cs="Times New Roman"/>
          <w:i/>
          <w:iCs/>
          <w:kern w:val="0"/>
          <w14:ligatures w14:val="none"/>
        </w:rPr>
        <w:t>Malaŵi Code II for Corporate Governance</w:t>
      </w:r>
      <w:r w:rsidRPr="000E4260">
        <w:rPr>
          <w:rFonts w:ascii="Times New Roman" w:hAnsi="Times New Roman" w:cs="Times New Roman"/>
          <w:kern w:val="0"/>
          <w14:ligatures w14:val="none"/>
        </w:rPr>
        <w:t xml:space="preserve"> (2010)</w:t>
      </w:r>
    </w:p>
    <w:p w14:paraId="72D59E58" w14:textId="77777777" w:rsidR="00352E7D" w:rsidRDefault="00352E7D" w:rsidP="00876AA3">
      <w:pPr>
        <w:spacing w:after="0" w:line="360" w:lineRule="auto"/>
        <w:jc w:val="both"/>
        <w:rPr>
          <w:rFonts w:ascii="Times New Roman" w:hAnsi="Times New Roman" w:cs="Times New Roman"/>
          <w:kern w:val="0"/>
          <w14:ligatures w14:val="none"/>
        </w:rPr>
      </w:pPr>
    </w:p>
    <w:p w14:paraId="4AAF448D" w14:textId="77777777" w:rsidR="00876AA3" w:rsidRDefault="00876AA3" w:rsidP="00876AA3">
      <w:pPr>
        <w:spacing w:after="0" w:line="360" w:lineRule="auto"/>
        <w:jc w:val="both"/>
        <w:rPr>
          <w:rFonts w:ascii="Times New Roman" w:hAnsi="Times New Roman" w:cs="Times New Roman"/>
          <w:kern w:val="0"/>
          <w14:ligatures w14:val="none"/>
        </w:rPr>
      </w:pPr>
    </w:p>
    <w:p w14:paraId="4496E036" w14:textId="77777777" w:rsidR="00876AA3" w:rsidRPr="000E4260" w:rsidRDefault="00876AA3" w:rsidP="00876AA3">
      <w:pPr>
        <w:spacing w:after="0" w:line="360" w:lineRule="auto"/>
        <w:jc w:val="both"/>
        <w:rPr>
          <w:rFonts w:ascii="Times New Roman" w:hAnsi="Times New Roman" w:cs="Times New Roman"/>
          <w:kern w:val="0"/>
          <w14:ligatures w14:val="none"/>
        </w:rPr>
      </w:pPr>
    </w:p>
    <w:p w14:paraId="1510AA73" w14:textId="44AD9CF2"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D. Case Law</w:t>
      </w:r>
    </w:p>
    <w:p w14:paraId="7AB97DCA" w14:textId="536AD1CE" w:rsidR="007E2322" w:rsidRPr="005C78C2"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African and Regional Jurisprudence</w:t>
      </w:r>
    </w:p>
    <w:p w14:paraId="22604E5D" w14:textId="5632DAAE"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i/>
          <w:iCs/>
          <w:kern w:val="0"/>
          <w14:ligatures w14:val="none"/>
        </w:rPr>
        <w:t>Democratic Republic of the Congo v Burundi, Rwanda and Uganda</w:t>
      </w:r>
      <w:r w:rsidRPr="000E4260">
        <w:rPr>
          <w:rFonts w:ascii="Times New Roman" w:hAnsi="Times New Roman" w:cs="Times New Roman"/>
          <w:kern w:val="0"/>
          <w14:ligatures w14:val="none"/>
        </w:rPr>
        <w:t xml:space="preserve"> (2003) AHRLR 19 (ACHPR)</w:t>
      </w:r>
    </w:p>
    <w:p w14:paraId="63AAFDE8" w14:textId="777777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i/>
          <w:iCs/>
          <w:kern w:val="0"/>
          <w14:ligatures w14:val="none"/>
        </w:rPr>
        <w:t>Social and Economic Rights Action Centre (SERAC) and Another v Nigeria</w:t>
      </w:r>
      <w:r w:rsidRPr="000E4260">
        <w:rPr>
          <w:rFonts w:ascii="Times New Roman" w:hAnsi="Times New Roman" w:cs="Times New Roman"/>
          <w:kern w:val="0"/>
          <w14:ligatures w14:val="none"/>
        </w:rPr>
        <w:t xml:space="preserve"> (2001) AHRLR 60 (ACHPR)</w:t>
      </w:r>
    </w:p>
    <w:p w14:paraId="31DB88FF"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742E1772" w14:textId="0FB7AF8D" w:rsidR="007E2322" w:rsidRPr="005719AC"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Comparative and Transnational Jurisprudence</w:t>
      </w:r>
    </w:p>
    <w:p w14:paraId="7607EC46" w14:textId="14D67560"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i/>
          <w:iCs/>
          <w:kern w:val="0"/>
          <w14:ligatures w14:val="none"/>
        </w:rPr>
        <w:t>Doe v Nestlé USA Inc</w:t>
      </w:r>
      <w:r w:rsidRPr="000E4260">
        <w:rPr>
          <w:rFonts w:ascii="Times New Roman" w:hAnsi="Times New Roman" w:cs="Times New Roman"/>
          <w:kern w:val="0"/>
          <w14:ligatures w14:val="none"/>
        </w:rPr>
        <w:t xml:space="preserve"> 141 S Ct 1931 (2021)</w:t>
      </w:r>
    </w:p>
    <w:p w14:paraId="04E1595E" w14:textId="0261A81A"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i/>
          <w:iCs/>
          <w:kern w:val="0"/>
          <w14:ligatures w14:val="none"/>
        </w:rPr>
        <w:t>Kiobel v Royal Dutch Petroleum Co</w:t>
      </w:r>
      <w:r w:rsidRPr="000E4260">
        <w:rPr>
          <w:rFonts w:ascii="Times New Roman" w:hAnsi="Times New Roman" w:cs="Times New Roman"/>
          <w:kern w:val="0"/>
          <w14:ligatures w14:val="none"/>
        </w:rPr>
        <w:t xml:space="preserve"> 569 US 108 (2013)</w:t>
      </w:r>
    </w:p>
    <w:p w14:paraId="0AACB708" w14:textId="777A9C76"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i/>
          <w:iCs/>
          <w:kern w:val="0"/>
          <w14:ligatures w14:val="none"/>
        </w:rPr>
        <w:t>Vedanta Resources plc v Lungowe</w:t>
      </w:r>
      <w:r w:rsidRPr="000E4260">
        <w:rPr>
          <w:rFonts w:ascii="Times New Roman" w:hAnsi="Times New Roman" w:cs="Times New Roman"/>
          <w:kern w:val="0"/>
          <w14:ligatures w14:val="none"/>
        </w:rPr>
        <w:t xml:space="preserve"> [2019] UKSC 20</w:t>
      </w:r>
    </w:p>
    <w:p w14:paraId="1EF657DE" w14:textId="777777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i/>
          <w:iCs/>
          <w:kern w:val="0"/>
          <w14:ligatures w14:val="none"/>
        </w:rPr>
        <w:t>Okpabi v Royal Dutch Shell plc</w:t>
      </w:r>
      <w:r w:rsidRPr="000E4260">
        <w:rPr>
          <w:rFonts w:ascii="Times New Roman" w:hAnsi="Times New Roman" w:cs="Times New Roman"/>
          <w:kern w:val="0"/>
          <w14:ligatures w14:val="none"/>
        </w:rPr>
        <w:t xml:space="preserve"> [2021] UKSC 3</w:t>
      </w:r>
    </w:p>
    <w:p w14:paraId="25FBE8C4"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1ED8E39E" w14:textId="35D1471B"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E. Reports by International and Non-Governmental Organisations</w:t>
      </w:r>
    </w:p>
    <w:p w14:paraId="126C9F37" w14:textId="38A19CB8"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Human Rights Watch, </w:t>
      </w:r>
      <w:r w:rsidRPr="000E4260">
        <w:rPr>
          <w:rFonts w:ascii="Times New Roman" w:hAnsi="Times New Roman" w:cs="Times New Roman"/>
          <w:i/>
          <w:iCs/>
          <w:kern w:val="0"/>
          <w14:ligatures w14:val="none"/>
        </w:rPr>
        <w:t>‘They Destroyed Everything’: Mining and Human Rights in Malaŵi</w:t>
      </w:r>
      <w:r w:rsidRPr="000E4260">
        <w:rPr>
          <w:rFonts w:ascii="Times New Roman" w:hAnsi="Times New Roman" w:cs="Times New Roman"/>
          <w:kern w:val="0"/>
          <w14:ligatures w14:val="none"/>
        </w:rPr>
        <w:t xml:space="preserve"> (HRW 2016)</w:t>
      </w:r>
    </w:p>
    <w:p w14:paraId="56E9ACA7" w14:textId="2B060461"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Malaŵi Human Rights Commission, </w:t>
      </w:r>
      <w:r w:rsidRPr="000E4260">
        <w:rPr>
          <w:rFonts w:ascii="Times New Roman" w:hAnsi="Times New Roman" w:cs="Times New Roman"/>
          <w:i/>
          <w:iCs/>
          <w:kern w:val="0"/>
          <w14:ligatures w14:val="none"/>
        </w:rPr>
        <w:t>Preliminary National Baseline Assessment on Business and Human Rights</w:t>
      </w:r>
      <w:r w:rsidRPr="000E4260">
        <w:rPr>
          <w:rFonts w:ascii="Times New Roman" w:hAnsi="Times New Roman" w:cs="Times New Roman"/>
          <w:kern w:val="0"/>
          <w14:ligatures w14:val="none"/>
        </w:rPr>
        <w:t xml:space="preserve"> (MHRC 2024)</w:t>
      </w:r>
    </w:p>
    <w:p w14:paraId="5AB23DE9" w14:textId="20E2C64C"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United Nations Development Programme (UNDP), </w:t>
      </w:r>
      <w:r w:rsidRPr="000E4260">
        <w:rPr>
          <w:rFonts w:ascii="Times New Roman" w:hAnsi="Times New Roman" w:cs="Times New Roman"/>
          <w:i/>
          <w:iCs/>
          <w:kern w:val="0"/>
          <w14:ligatures w14:val="none"/>
        </w:rPr>
        <w:t>Business and Human Rights: National Action Plans</w:t>
      </w:r>
      <w:r w:rsidRPr="000E4260">
        <w:rPr>
          <w:rFonts w:ascii="Times New Roman" w:hAnsi="Times New Roman" w:cs="Times New Roman"/>
          <w:kern w:val="0"/>
          <w14:ligatures w14:val="none"/>
        </w:rPr>
        <w:t xml:space="preserve"> (UNDP 2017)</w:t>
      </w:r>
    </w:p>
    <w:p w14:paraId="02FDE984"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6E78A307" w14:textId="36DE08E8"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F. Books and Chapters</w:t>
      </w:r>
    </w:p>
    <w:p w14:paraId="6DD5F6AB" w14:textId="7F088811"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Bilchitz D, </w:t>
      </w:r>
      <w:r w:rsidRPr="000E4260">
        <w:rPr>
          <w:rFonts w:ascii="Times New Roman" w:hAnsi="Times New Roman" w:cs="Times New Roman"/>
          <w:i/>
          <w:iCs/>
          <w:kern w:val="0"/>
          <w14:ligatures w14:val="none"/>
        </w:rPr>
        <w:t>A Jurisprudence of the African Charter on Human and Peoples’ Rights</w:t>
      </w:r>
      <w:r w:rsidRPr="000E4260">
        <w:rPr>
          <w:rFonts w:ascii="Times New Roman" w:hAnsi="Times New Roman" w:cs="Times New Roman"/>
          <w:kern w:val="0"/>
          <w14:ligatures w14:val="none"/>
        </w:rPr>
        <w:t xml:space="preserve"> (Oxford University Press 2017)</w:t>
      </w:r>
    </w:p>
    <w:p w14:paraId="72385F6A" w14:textId="0558E193"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Nolan J, </w:t>
      </w:r>
      <w:r w:rsidRPr="000E4260">
        <w:rPr>
          <w:rFonts w:ascii="Times New Roman" w:hAnsi="Times New Roman" w:cs="Times New Roman"/>
          <w:i/>
          <w:iCs/>
          <w:kern w:val="0"/>
          <w14:ligatures w14:val="none"/>
        </w:rPr>
        <w:t>Business and Human Rights: The Struggle for Accountability in the UN and the Future Direction of the Advocacy Agenda</w:t>
      </w:r>
      <w:r w:rsidRPr="000E4260">
        <w:rPr>
          <w:rFonts w:ascii="Times New Roman" w:hAnsi="Times New Roman" w:cs="Times New Roman"/>
          <w:kern w:val="0"/>
          <w14:ligatures w14:val="none"/>
        </w:rPr>
        <w:t xml:space="preserve"> (Hart Publishing 2019)</w:t>
      </w:r>
    </w:p>
    <w:p w14:paraId="03D20486" w14:textId="3DD27F5F"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Ruggie JG, </w:t>
      </w:r>
      <w:r w:rsidRPr="000E4260">
        <w:rPr>
          <w:rFonts w:ascii="Times New Roman" w:hAnsi="Times New Roman" w:cs="Times New Roman"/>
          <w:i/>
          <w:iCs/>
          <w:kern w:val="0"/>
          <w14:ligatures w14:val="none"/>
        </w:rPr>
        <w:t>Just Business: Multinational Corporations and Human Rights</w:t>
      </w:r>
      <w:r w:rsidRPr="000E4260">
        <w:rPr>
          <w:rFonts w:ascii="Times New Roman" w:hAnsi="Times New Roman" w:cs="Times New Roman"/>
          <w:kern w:val="0"/>
          <w14:ligatures w14:val="none"/>
        </w:rPr>
        <w:t xml:space="preserve"> (WW Norton 2013)</w:t>
      </w:r>
    </w:p>
    <w:p w14:paraId="2B0438B6"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15C24950" w14:textId="4F6D377A"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G. Journal Articles</w:t>
      </w:r>
    </w:p>
    <w:p w14:paraId="1B16D062" w14:textId="2BF6269A"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Abe O, ‘Untying the Gordian Knot: Corporate Human Rights Accountability in Africa’s Extractive Sector’ (2017) 17 </w:t>
      </w:r>
      <w:r w:rsidRPr="000E4260">
        <w:rPr>
          <w:rFonts w:ascii="Times New Roman" w:hAnsi="Times New Roman" w:cs="Times New Roman"/>
          <w:i/>
          <w:iCs/>
          <w:kern w:val="0"/>
          <w14:ligatures w14:val="none"/>
        </w:rPr>
        <w:t>Human Rights Law Review</w:t>
      </w:r>
      <w:r w:rsidRPr="000E4260">
        <w:rPr>
          <w:rFonts w:ascii="Times New Roman" w:hAnsi="Times New Roman" w:cs="Times New Roman"/>
          <w:kern w:val="0"/>
          <w14:ligatures w14:val="none"/>
        </w:rPr>
        <w:t xml:space="preserve"> 327</w:t>
      </w:r>
    </w:p>
    <w:p w14:paraId="532AE10C" w14:textId="1D33AF46"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Atabongawung T, ‘A Legally-Binding Instrument on Business and Human Rights: Implications for the Right to Development in Africa’ (2018) 18 </w:t>
      </w:r>
      <w:r w:rsidRPr="000E4260">
        <w:rPr>
          <w:rFonts w:ascii="Times New Roman" w:hAnsi="Times New Roman" w:cs="Times New Roman"/>
          <w:i/>
          <w:iCs/>
          <w:kern w:val="0"/>
          <w14:ligatures w14:val="none"/>
        </w:rPr>
        <w:t>African Human Rights Law Journal</w:t>
      </w:r>
      <w:r w:rsidRPr="000E4260">
        <w:rPr>
          <w:rFonts w:ascii="Times New Roman" w:hAnsi="Times New Roman" w:cs="Times New Roman"/>
          <w:kern w:val="0"/>
          <w14:ligatures w14:val="none"/>
        </w:rPr>
        <w:t xml:space="preserve"> 477</w:t>
      </w:r>
    </w:p>
    <w:p w14:paraId="2F08623A" w14:textId="777777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Malema KMB, ‘The Working Conditions in the Mining Sector: The Case of Mchenga and Kaziwiziwi Coal Mines in Malaŵi’ (2014) </w:t>
      </w:r>
      <w:r w:rsidRPr="000E4260">
        <w:rPr>
          <w:rFonts w:ascii="Times New Roman" w:hAnsi="Times New Roman" w:cs="Times New Roman"/>
          <w:i/>
          <w:iCs/>
          <w:kern w:val="0"/>
          <w14:ligatures w14:val="none"/>
        </w:rPr>
        <w:t>University of Malaŵi Law Journal</w:t>
      </w:r>
    </w:p>
    <w:p w14:paraId="4AFFF0F6" w14:textId="77777777" w:rsidR="00352E7D" w:rsidRPr="000E4260" w:rsidRDefault="00352E7D" w:rsidP="00876AA3">
      <w:pPr>
        <w:spacing w:after="0" w:line="360" w:lineRule="auto"/>
        <w:jc w:val="both"/>
        <w:rPr>
          <w:rFonts w:ascii="Times New Roman" w:hAnsi="Times New Roman" w:cs="Times New Roman"/>
          <w:kern w:val="0"/>
          <w14:ligatures w14:val="none"/>
        </w:rPr>
      </w:pPr>
    </w:p>
    <w:p w14:paraId="4371D970" w14:textId="62D7D549"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b/>
          <w:bCs/>
          <w:kern w:val="0"/>
          <w14:ligatures w14:val="none"/>
        </w:rPr>
        <w:t>H. Other Materials</w:t>
      </w:r>
    </w:p>
    <w:p w14:paraId="40F14597" w14:textId="0D1E4EF4"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Extractive Industries Transparency Initiative (EITI), </w:t>
      </w:r>
      <w:r w:rsidRPr="000E4260">
        <w:rPr>
          <w:rFonts w:ascii="Times New Roman" w:hAnsi="Times New Roman" w:cs="Times New Roman"/>
          <w:i/>
          <w:iCs/>
          <w:kern w:val="0"/>
          <w14:ligatures w14:val="none"/>
        </w:rPr>
        <w:t>The EITI Standard</w:t>
      </w:r>
      <w:r w:rsidRPr="000E4260">
        <w:rPr>
          <w:rFonts w:ascii="Times New Roman" w:hAnsi="Times New Roman" w:cs="Times New Roman"/>
          <w:kern w:val="0"/>
          <w14:ligatures w14:val="none"/>
        </w:rPr>
        <w:t xml:space="preserve"> (2019)</w:t>
      </w:r>
    </w:p>
    <w:p w14:paraId="03078422" w14:textId="77777777" w:rsidR="00352E7D" w:rsidRPr="000E4260" w:rsidRDefault="00352E7D" w:rsidP="00876AA3">
      <w:pPr>
        <w:spacing w:after="0" w:line="360" w:lineRule="auto"/>
        <w:jc w:val="both"/>
        <w:rPr>
          <w:rFonts w:ascii="Times New Roman" w:hAnsi="Times New Roman" w:cs="Times New Roman"/>
          <w:kern w:val="0"/>
          <w14:ligatures w14:val="none"/>
        </w:rPr>
      </w:pPr>
      <w:r w:rsidRPr="000E4260">
        <w:rPr>
          <w:rFonts w:ascii="Times New Roman" w:hAnsi="Times New Roman" w:cs="Times New Roman"/>
          <w:kern w:val="0"/>
          <w14:ligatures w14:val="none"/>
        </w:rPr>
        <w:t xml:space="preserve">Organisation for Economic Co-operation and Development (OECD), </w:t>
      </w:r>
      <w:r w:rsidRPr="000E4260">
        <w:rPr>
          <w:rFonts w:ascii="Times New Roman" w:hAnsi="Times New Roman" w:cs="Times New Roman"/>
          <w:i/>
          <w:iCs/>
          <w:kern w:val="0"/>
          <w14:ligatures w14:val="none"/>
        </w:rPr>
        <w:t>OECD Guidelines for Multinational Enterprises</w:t>
      </w:r>
      <w:r w:rsidRPr="000E4260">
        <w:rPr>
          <w:rFonts w:ascii="Times New Roman" w:hAnsi="Times New Roman" w:cs="Times New Roman"/>
          <w:kern w:val="0"/>
          <w14:ligatures w14:val="none"/>
        </w:rPr>
        <w:t xml:space="preserve"> (2011, updated 2023)</w:t>
      </w:r>
    </w:p>
    <w:p w14:paraId="26A5B728" w14:textId="77777777" w:rsidR="00082DF7" w:rsidRPr="000E4260" w:rsidRDefault="00082DF7" w:rsidP="002E61FE">
      <w:pPr>
        <w:spacing w:after="0" w:line="360" w:lineRule="auto"/>
        <w:jc w:val="both"/>
        <w:rPr>
          <w:rFonts w:ascii="Times New Roman" w:hAnsi="Times New Roman" w:cs="Times New Roman"/>
          <w:kern w:val="0"/>
          <w:lang w:val="en-GB"/>
          <w14:ligatures w14:val="none"/>
        </w:rPr>
      </w:pPr>
    </w:p>
    <w:p w14:paraId="31E05365" w14:textId="77777777" w:rsidR="00854A4D" w:rsidRDefault="00854A4D"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2AD1FE2D" w14:textId="77777777" w:rsidR="005719AC" w:rsidRDefault="005719A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7F575514" w14:textId="77777777" w:rsidR="005719AC" w:rsidRDefault="005719A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2D4C8DAC" w14:textId="77777777" w:rsidR="005719AC" w:rsidRDefault="005719A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7C3A7524" w14:textId="77777777" w:rsidR="005719AC" w:rsidRDefault="005719A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26B544CE" w14:textId="77777777" w:rsidR="005719AC" w:rsidRDefault="005719A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68133AB8" w14:textId="77777777" w:rsidR="005719AC" w:rsidRDefault="005719A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1D5F0CEF"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6344C82C"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460475CE"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06C92D0F"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12842E1F"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7583777C"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3F9911D4" w14:textId="77777777" w:rsidR="009310FB"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38648FCF" w14:textId="77777777" w:rsidR="009310FB" w:rsidRPr="008774C5" w:rsidRDefault="009310FB"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02482A30" w14:textId="3E5DDC7C" w:rsidR="007D533C" w:rsidRPr="008774C5" w:rsidRDefault="007D533C" w:rsidP="00830017">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r w:rsidRPr="008774C5">
        <w:rPr>
          <w:rFonts w:ascii="Times New Roman" w:eastAsia="Times New Roman" w:hAnsi="Times New Roman" w:cs="Times New Roman"/>
          <w:kern w:val="0"/>
          <w:sz w:val="36"/>
          <w:szCs w:val="36"/>
          <w:lang w:val="en-GB"/>
          <w14:ligatures w14:val="none"/>
        </w:rPr>
        <w:t>ANNEX</w:t>
      </w:r>
      <w:r w:rsidR="005853E3" w:rsidRPr="008774C5">
        <w:rPr>
          <w:rFonts w:ascii="Times New Roman" w:eastAsia="Times New Roman" w:hAnsi="Times New Roman" w:cs="Times New Roman"/>
          <w:kern w:val="0"/>
          <w:sz w:val="36"/>
          <w:szCs w:val="36"/>
          <w:lang w:val="en-GB"/>
          <w14:ligatures w14:val="none"/>
        </w:rPr>
        <w:t xml:space="preserve"> I</w:t>
      </w:r>
    </w:p>
    <w:p w14:paraId="25872305" w14:textId="77777777" w:rsidR="007D533C" w:rsidRPr="008774C5" w:rsidRDefault="007D533C" w:rsidP="00A4430C">
      <w:pPr>
        <w:spacing w:before="100" w:beforeAutospacing="1" w:after="100" w:afterAutospacing="1" w:line="240" w:lineRule="auto"/>
        <w:jc w:val="center"/>
        <w:outlineLvl w:val="1"/>
        <w:rPr>
          <w:rFonts w:ascii="Times New Roman" w:eastAsia="Times New Roman" w:hAnsi="Times New Roman" w:cs="Times New Roman"/>
          <w:kern w:val="0"/>
          <w:sz w:val="36"/>
          <w:szCs w:val="36"/>
          <w:lang w:val="en-GB"/>
          <w14:ligatures w14:val="none"/>
        </w:rPr>
      </w:pPr>
      <w:bookmarkStart w:id="128" w:name="_Toc218077311"/>
      <w:r w:rsidRPr="008774C5">
        <w:rPr>
          <w:rFonts w:ascii="Times New Roman" w:eastAsia="Times New Roman" w:hAnsi="Times New Roman" w:cs="Times New Roman"/>
          <w:kern w:val="0"/>
          <w:sz w:val="36"/>
          <w:szCs w:val="36"/>
          <w:lang w:val="en-GB"/>
          <w14:ligatures w14:val="none"/>
        </w:rPr>
        <w:t>BUSINESS AND HUMAN RIGHTS ASSESSMENT TOOL</w:t>
      </w:r>
      <w:bookmarkEnd w:id="128"/>
    </w:p>
    <w:p w14:paraId="070BB05D" w14:textId="1677C2DB" w:rsidR="00131279" w:rsidRPr="008774C5" w:rsidRDefault="00830017" w:rsidP="00A4430C">
      <w:pPr>
        <w:spacing w:before="100" w:beforeAutospacing="1" w:after="100" w:afterAutospacing="1" w:line="240" w:lineRule="auto"/>
        <w:jc w:val="center"/>
        <w:outlineLvl w:val="1"/>
        <w:rPr>
          <w:rFonts w:ascii="Times New Roman" w:eastAsia="Times New Roman" w:hAnsi="Times New Roman" w:cs="Times New Roman"/>
          <w:kern w:val="0"/>
          <w:sz w:val="36"/>
          <w:szCs w:val="36"/>
          <w:lang w:val="en-GB"/>
          <w14:ligatures w14:val="none"/>
        </w:rPr>
      </w:pPr>
      <w:bookmarkStart w:id="129" w:name="_Toc218077312"/>
      <w:r w:rsidRPr="008774C5">
        <w:rPr>
          <w:rFonts w:ascii="Times New Roman" w:eastAsia="Times New Roman" w:hAnsi="Times New Roman" w:cs="Times New Roman"/>
          <w:kern w:val="0"/>
          <w:sz w:val="36"/>
          <w:szCs w:val="36"/>
          <w:lang w:val="en-GB"/>
          <w14:ligatures w14:val="none"/>
        </w:rPr>
        <w:t>Survey Answers</w:t>
      </w:r>
      <w:bookmarkEnd w:id="129"/>
    </w:p>
    <w:p w14:paraId="4C573768"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p>
    <w:p w14:paraId="48F5714A" w14:textId="036B0143" w:rsidR="007D533C" w:rsidRPr="008774C5" w:rsidRDefault="007D533C" w:rsidP="00A4430C">
      <w:pPr>
        <w:spacing w:before="100" w:beforeAutospacing="1" w:after="100" w:afterAutospacing="1" w:line="240" w:lineRule="auto"/>
        <w:jc w:val="center"/>
        <w:outlineLvl w:val="2"/>
        <w:rPr>
          <w:rFonts w:ascii="Times New Roman" w:eastAsia="Times New Roman" w:hAnsi="Times New Roman" w:cs="Times New Roman"/>
          <w:kern w:val="0"/>
          <w:sz w:val="27"/>
          <w:szCs w:val="27"/>
          <w:lang w:val="en-GB"/>
          <w14:ligatures w14:val="none"/>
        </w:rPr>
      </w:pPr>
      <w:bookmarkStart w:id="130" w:name="_Toc218077313"/>
      <w:r w:rsidRPr="008774C5">
        <w:rPr>
          <w:rFonts w:ascii="Times New Roman" w:eastAsia="Times New Roman" w:hAnsi="Times New Roman" w:cs="Times New Roman"/>
          <w:kern w:val="0"/>
          <w:sz w:val="27"/>
          <w:szCs w:val="27"/>
          <w:lang w:val="en-GB"/>
          <w14:ligatures w14:val="none"/>
        </w:rPr>
        <w:t xml:space="preserve">COUNTRY: </w:t>
      </w:r>
      <w:r w:rsidR="00B45E39">
        <w:rPr>
          <w:rFonts w:ascii="Times New Roman" w:eastAsia="Times New Roman" w:hAnsi="Times New Roman" w:cs="Times New Roman"/>
          <w:kern w:val="0"/>
          <w:sz w:val="27"/>
          <w:szCs w:val="27"/>
          <w:lang w:val="en-GB"/>
          <w14:ligatures w14:val="none"/>
        </w:rPr>
        <w:t>MALAŴI</w:t>
      </w:r>
      <w:bookmarkEnd w:id="130"/>
    </w:p>
    <w:p w14:paraId="0B07FBED"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p>
    <w:p w14:paraId="4C5876FB" w14:textId="77777777" w:rsidR="007D533C" w:rsidRPr="008774C5" w:rsidRDefault="007D533C" w:rsidP="00A4430C">
      <w:pPr>
        <w:spacing w:before="100" w:beforeAutospacing="1" w:after="100" w:afterAutospacing="1" w:line="240" w:lineRule="auto"/>
        <w:jc w:val="center"/>
        <w:outlineLvl w:val="2"/>
        <w:rPr>
          <w:rFonts w:ascii="Times New Roman" w:eastAsia="Times New Roman" w:hAnsi="Times New Roman" w:cs="Times New Roman"/>
          <w:kern w:val="0"/>
          <w:sz w:val="27"/>
          <w:szCs w:val="27"/>
          <w:lang w:val="en-GB"/>
          <w14:ligatures w14:val="none"/>
        </w:rPr>
      </w:pPr>
      <w:bookmarkStart w:id="131" w:name="_Toc218077314"/>
      <w:r w:rsidRPr="008774C5">
        <w:rPr>
          <w:rFonts w:ascii="Times New Roman" w:eastAsia="Times New Roman" w:hAnsi="Times New Roman" w:cs="Times New Roman"/>
          <w:kern w:val="0"/>
          <w:sz w:val="27"/>
          <w:szCs w:val="27"/>
          <w:lang w:val="en-GB"/>
          <w14:ligatures w14:val="none"/>
        </w:rPr>
        <w:t>YEAR: 2025</w:t>
      </w:r>
      <w:bookmarkEnd w:id="131"/>
    </w:p>
    <w:p w14:paraId="78D96AC0" w14:textId="77777777" w:rsidR="007D533C" w:rsidRPr="008774C5" w:rsidRDefault="007D533C" w:rsidP="00A4430C">
      <w:pPr>
        <w:spacing w:after="0" w:line="240" w:lineRule="auto"/>
        <w:jc w:val="center"/>
        <w:rPr>
          <w:rFonts w:ascii="Times New Roman" w:hAnsi="Times New Roman" w:cs="Times New Roman"/>
          <w:kern w:val="0"/>
          <w:lang w:val="en-GB"/>
          <w14:ligatures w14:val="none"/>
        </w:rPr>
      </w:pPr>
    </w:p>
    <w:p w14:paraId="47E13359" w14:textId="77777777" w:rsidR="007D533C" w:rsidRPr="008774C5" w:rsidRDefault="007D533C" w:rsidP="00A4430C">
      <w:pPr>
        <w:spacing w:before="100" w:beforeAutospacing="1" w:after="100" w:afterAutospacing="1" w:line="240" w:lineRule="auto"/>
        <w:jc w:val="center"/>
        <w:outlineLvl w:val="1"/>
        <w:rPr>
          <w:rFonts w:ascii="Times New Roman" w:hAnsi="Times New Roman" w:cs="Times New Roman"/>
          <w:kern w:val="0"/>
          <w:sz w:val="36"/>
          <w:szCs w:val="36"/>
          <w:lang w:val="en-GB"/>
          <w14:ligatures w14:val="none"/>
        </w:rPr>
      </w:pPr>
      <w:bookmarkStart w:id="132" w:name="_Toc218077315"/>
      <w:r w:rsidRPr="008774C5">
        <w:rPr>
          <w:rFonts w:ascii="Times New Roman" w:eastAsia="Times New Roman" w:hAnsi="Times New Roman" w:cs="Times New Roman"/>
          <w:kern w:val="0"/>
          <w:sz w:val="36"/>
          <w:szCs w:val="36"/>
          <w:lang w:val="en-GB"/>
          <w14:ligatures w14:val="none"/>
        </w:rPr>
        <w:t>GENERAL INFORMATION</w:t>
      </w:r>
      <w:bookmarkEnd w:id="132"/>
    </w:p>
    <w:p w14:paraId="257BB0E1"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p>
    <w:p w14:paraId="153D6F86" w14:textId="7C530DB3"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Country: </w:t>
      </w:r>
      <w:r w:rsidR="00B45E39">
        <w:rPr>
          <w:rFonts w:ascii="Times New Roman" w:hAnsi="Times New Roman" w:cs="Times New Roman"/>
          <w:kern w:val="0"/>
          <w:lang w:val="en-GB"/>
          <w14:ligatures w14:val="none"/>
        </w:rPr>
        <w:t>Malaŵi</w:t>
      </w:r>
    </w:p>
    <w:p w14:paraId="70EC1B9A"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Region: Africa</w:t>
      </w:r>
    </w:p>
    <w:p w14:paraId="2CEBDE6E" w14:textId="76B0E51D"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Status: 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going</w:t>
      </w:r>
    </w:p>
    <w:p w14:paraId="6FC0E29F"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p>
    <w:p w14:paraId="55C2E499" w14:textId="00A53CAB"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 xml:space="preserve">Organisation name: Government of the Republic of </w:t>
      </w:r>
      <w:r w:rsidR="00B45E39">
        <w:rPr>
          <w:rFonts w:ascii="Times New Roman" w:hAnsi="Times New Roman" w:cs="Times New Roman"/>
          <w:kern w:val="0"/>
          <w:lang w:val="en-GB"/>
          <w14:ligatures w14:val="none"/>
        </w:rPr>
        <w:t>Malaŵi</w:t>
      </w:r>
    </w:p>
    <w:p w14:paraId="30C89E92"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p>
    <w:p w14:paraId="1B780A7A"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Respondent description:</w:t>
      </w:r>
    </w:p>
    <w:p w14:paraId="6736B014" w14:textId="249E15E6"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This submission is based on the Draft National Baseline Assessment on Business and Human Rights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 xml:space="preserve">BHR), prepared to inform the development of </w:t>
      </w:r>
      <w:r w:rsidR="00B45E39">
        <w:rPr>
          <w:rFonts w:ascii="Times New Roman" w:hAnsi="Times New Roman" w:cs="Times New Roman"/>
          <w:kern w:val="0"/>
          <w:lang w:val="en-GB"/>
          <w14:ligatures w14:val="none"/>
        </w:rPr>
        <w:t>Malaŵi</w:t>
      </w:r>
      <w:r w:rsidRPr="008774C5">
        <w:rPr>
          <w:rFonts w:ascii="Times New Roman" w:hAnsi="Times New Roman" w:cs="Times New Roman"/>
          <w:kern w:val="0"/>
          <w:lang w:val="en-GB"/>
          <w14:ligatures w14:val="none"/>
        </w:rPr>
        <w:t>’s first National Action Plan on Business and Human Rights.</w:t>
      </w:r>
    </w:p>
    <w:p w14:paraId="380DCD3A" w14:textId="77777777" w:rsidR="007D533C" w:rsidRPr="008774C5" w:rsidRDefault="007D533C" w:rsidP="00A4430C">
      <w:pPr>
        <w:spacing w:before="100" w:beforeAutospacing="1" w:after="100" w:afterAutospacing="1" w:line="240" w:lineRule="auto"/>
        <w:rPr>
          <w:rFonts w:ascii="Times New Roman" w:hAnsi="Times New Roman" w:cs="Times New Roman"/>
          <w:kern w:val="0"/>
          <w:lang w:val="en-GB"/>
          <w14:ligatures w14:val="none"/>
        </w:rPr>
      </w:pPr>
    </w:p>
    <w:p w14:paraId="0486FB5F" w14:textId="77777777"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Reviewer description:</w:t>
      </w:r>
    </w:p>
    <w:p w14:paraId="4966220F" w14:textId="7A21726C" w:rsidR="007D533C" w:rsidRPr="008774C5" w:rsidRDefault="007D533C" w:rsidP="00A4430C">
      <w:pPr>
        <w:spacing w:before="100" w:beforeAutospacing="1" w:after="100" w:afterAutospacing="1" w:line="240" w:lineRule="auto"/>
        <w:jc w:val="center"/>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Independent national baseline assessment drawing on desk</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based legal analysis, regional multi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stakeholder consultations, and sector</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specific field research.</w:t>
      </w:r>
    </w:p>
    <w:p w14:paraId="6E357C47" w14:textId="77777777" w:rsidR="007D533C" w:rsidRPr="008774C5" w:rsidRDefault="007D533C" w:rsidP="00A4430C">
      <w:pPr>
        <w:spacing w:after="0" w:line="240" w:lineRule="auto"/>
        <w:rPr>
          <w:rFonts w:ascii="Times New Roman" w:eastAsia="Times New Roman" w:hAnsi="Times New Roman" w:cs="Times New Roman"/>
          <w:kern w:val="0"/>
          <w:lang w:val="en-GB"/>
          <w14:ligatures w14:val="none"/>
        </w:rPr>
      </w:pPr>
    </w:p>
    <w:p w14:paraId="14EDA00A"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33" w:name="_Toc218077316"/>
      <w:r w:rsidRPr="008774C5">
        <w:rPr>
          <w:rFonts w:ascii="Times New Roman" w:eastAsia="Times New Roman" w:hAnsi="Times New Roman" w:cs="Times New Roman"/>
          <w:kern w:val="0"/>
          <w:sz w:val="36"/>
          <w:szCs w:val="36"/>
          <w:lang w:val="en-GB"/>
          <w14:ligatures w14:val="none"/>
        </w:rPr>
        <w:t>1. LAWS AND REGULATIONS</w:t>
      </w:r>
      <w:bookmarkEnd w:id="133"/>
    </w:p>
    <w:p w14:paraId="7B2156D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(State Duty to Protect)</w:t>
      </w:r>
    </w:p>
    <w:p w14:paraId="490DE461"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34" w:name="_Toc218077317"/>
      <w:r w:rsidRPr="008774C5">
        <w:rPr>
          <w:rFonts w:ascii="Times New Roman" w:eastAsia="Times New Roman" w:hAnsi="Times New Roman" w:cs="Times New Roman"/>
          <w:kern w:val="0"/>
          <w:sz w:val="27"/>
          <w:szCs w:val="27"/>
          <w:lang w:val="en-GB"/>
          <w14:ligatures w14:val="none"/>
        </w:rPr>
        <w:t>1.1 Human Rights Due Diligence</w:t>
      </w:r>
      <w:bookmarkEnd w:id="134"/>
    </w:p>
    <w:p w14:paraId="34FF2864"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Did the State adopt laws or regulations requiring companies to conduct human rights due diligence in their operations, supply chains and/or value chains?</w:t>
      </w:r>
    </w:p>
    <w:p w14:paraId="3BBD6549"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 the State adopted a human rights due diligence law</w:t>
      </w:r>
    </w:p>
    <w:p w14:paraId="6BE37D0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 the State adopted more than one human rights due diligence law</w:t>
      </w:r>
    </w:p>
    <w:p w14:paraId="113F8740"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4D346DB4"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6F6168DB" w14:textId="6C97156F"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r w:rsidRPr="008774C5">
        <w:rPr>
          <w:rStyle w:val="s1"/>
          <w:rFonts w:ascii="Times New Roman" w:hAnsi="Times New Roman" w:cs="Times New Roman"/>
          <w:lang w:val="en-GB"/>
        </w:rPr>
        <w:t xml:space="preserve">The National Baseline Assessment finds that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does not have legislation requiring businesses to conduct human rights due diligence (HRDD). Although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has enacted numerous laws relevant to business conduct, particularly in labour, environmental protection, land administration, mining regulation, consumer protection, and company law, these operate in a </w:t>
      </w:r>
      <w:r w:rsidRPr="008774C5">
        <w:rPr>
          <w:rStyle w:val="s2"/>
          <w:rFonts w:ascii="Times New Roman" w:hAnsi="Times New Roman" w:cs="Times New Roman"/>
          <w:lang w:val="en-GB"/>
        </w:rPr>
        <w:t>sector</w:t>
      </w:r>
      <w:r w:rsidR="002B4EFC">
        <w:rPr>
          <w:rStyle w:val="s2"/>
          <w:rFonts w:ascii="Times New Roman" w:hAnsi="Times New Roman" w:cs="Times New Roman"/>
          <w:lang w:val="en-GB"/>
        </w:rPr>
        <w:t>-</w:t>
      </w:r>
      <w:r w:rsidRPr="008774C5">
        <w:rPr>
          <w:rStyle w:val="s2"/>
          <w:rFonts w:ascii="Times New Roman" w:hAnsi="Times New Roman" w:cs="Times New Roman"/>
          <w:lang w:val="en-GB"/>
        </w:rPr>
        <w:t>specific and fragmented manner</w:t>
      </w:r>
      <w:r w:rsidRPr="008774C5">
        <w:rPr>
          <w:rStyle w:val="s1"/>
          <w:rFonts w:ascii="Times New Roman" w:hAnsi="Times New Roman" w:cs="Times New Roman"/>
          <w:lang w:val="en-GB"/>
        </w:rPr>
        <w:t>.</w:t>
      </w:r>
    </w:p>
    <w:p w14:paraId="07008AEE" w14:textId="0F0A930F"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r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 xml:space="preserve">BHR emphasises that these laws regulate discrete compliance obligations rather than imposing a holistic, preventive duty on businesses to identify, prevent, mitigate, and account for adverse human rights impacts across their operations, supply chains, and value chains. Regulatory intervention is therefore predominantly </w:t>
      </w:r>
      <w:r w:rsidRPr="008774C5">
        <w:rPr>
          <w:rStyle w:val="s2"/>
          <w:rFonts w:ascii="Times New Roman" w:hAnsi="Times New Roman" w:cs="Times New Roman"/>
          <w:lang w:val="en-GB"/>
        </w:rPr>
        <w:t>reactive</w:t>
      </w:r>
      <w:r w:rsidRPr="008774C5">
        <w:rPr>
          <w:rStyle w:val="s1"/>
          <w:rFonts w:ascii="Times New Roman" w:hAnsi="Times New Roman" w:cs="Times New Roman"/>
          <w:lang w:val="en-GB"/>
        </w:rPr>
        <w:t>, triggered by complaints or incidents, rather than anticipatory. The absence of HRDD is identified as a central structural weakness undermining the State duty to protect against business</w:t>
      </w:r>
      <w:r w:rsidR="002B4EFC">
        <w:rPr>
          <w:rStyle w:val="s1"/>
          <w:rFonts w:ascii="Times New Roman" w:hAnsi="Times New Roman" w:cs="Times New Roman"/>
          <w:lang w:val="en-GB"/>
        </w:rPr>
        <w:t>-</w:t>
      </w:r>
      <w:r w:rsidRPr="008774C5">
        <w:rPr>
          <w:rStyle w:val="s1"/>
          <w:rFonts w:ascii="Times New Roman" w:hAnsi="Times New Roman" w:cs="Times New Roman"/>
          <w:lang w:val="en-GB"/>
        </w:rPr>
        <w:t>related human rights harm.</w:t>
      </w:r>
    </w:p>
    <w:p w14:paraId="3ADE7932" w14:textId="77777777"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p>
    <w:p w14:paraId="03DC3781" w14:textId="77777777"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p>
    <w:p w14:paraId="3249F627" w14:textId="77777777"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p>
    <w:p w14:paraId="5A75090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p>
    <w:p w14:paraId="56E89A6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Are there any legislative initiatives on human rights due diligence in your country?</w:t>
      </w:r>
    </w:p>
    <w:p w14:paraId="3479209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25E4F8C9"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5C28F103" w14:textId="70A9BE6D"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lang w:val="en-GB"/>
        </w:rPr>
        <w:t>As at December 2025, the NBA</w:t>
      </w:r>
      <w:r w:rsidR="002B4EFC">
        <w:rPr>
          <w:rFonts w:ascii="Times New Roman" w:hAnsi="Times New Roman" w:cs="Times New Roman"/>
          <w:lang w:val="en-GB"/>
        </w:rPr>
        <w:t>-</w:t>
      </w:r>
      <w:r w:rsidRPr="008774C5">
        <w:rPr>
          <w:rFonts w:ascii="Times New Roman" w:hAnsi="Times New Roman" w:cs="Times New Roman"/>
          <w:lang w:val="en-GB"/>
        </w:rPr>
        <w:t xml:space="preserve">BHR finds no evidence of a draft bill, legislative proposal, or formal government policy initiative aimed at introducing mandatory HRDD in </w:t>
      </w:r>
      <w:r w:rsidR="00B45E39">
        <w:rPr>
          <w:rFonts w:ascii="Times New Roman" w:hAnsi="Times New Roman" w:cs="Times New Roman"/>
          <w:lang w:val="en-GB"/>
        </w:rPr>
        <w:t>Malaŵi</w:t>
      </w:r>
      <w:r w:rsidRPr="008774C5">
        <w:rPr>
          <w:rFonts w:ascii="Times New Roman" w:hAnsi="Times New Roman" w:cs="Times New Roman"/>
          <w:lang w:val="en-GB"/>
        </w:rPr>
        <w:t>. While awareness of international developments, such as mandatory due diligence laws in other jurisdictions, is increasing, these developments have not yet translated into domestic legislative processes.</w:t>
      </w:r>
    </w:p>
    <w:p w14:paraId="29B2F08F"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35" w:name="_Toc218077318"/>
      <w:r w:rsidRPr="008774C5">
        <w:rPr>
          <w:rFonts w:ascii="Times New Roman" w:eastAsia="Times New Roman" w:hAnsi="Times New Roman" w:cs="Times New Roman"/>
          <w:kern w:val="0"/>
          <w:sz w:val="27"/>
          <w:szCs w:val="27"/>
          <w:lang w:val="en-GB"/>
          <w14:ligatures w14:val="none"/>
        </w:rPr>
        <w:t>1.2 Human Rights Reporting Laws</w:t>
      </w:r>
      <w:bookmarkEnd w:id="135"/>
    </w:p>
    <w:p w14:paraId="50C36A1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Did the State adopt a law or regulation requiring companies to report on steps taken to prevent and address human rights impacts in their operations, supply chains and/or value chains?</w:t>
      </w:r>
    </w:p>
    <w:p w14:paraId="73C949B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0C1E0A7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77850D70" w14:textId="0EB5F188" w:rsidR="007D533C" w:rsidRPr="008774C5" w:rsidRDefault="00B45E39" w:rsidP="00A4430C">
      <w:pPr>
        <w:spacing w:before="100" w:beforeAutospacing="1" w:after="100" w:afterAutospacing="1" w:line="360" w:lineRule="auto"/>
        <w:jc w:val="both"/>
        <w:rPr>
          <w:rFonts w:ascii="Times New Roman" w:hAnsi="Times New Roman" w:cs="Times New Roman"/>
          <w:kern w:val="0"/>
          <w:lang w:val="en-GB"/>
          <w14:ligatures w14:val="none"/>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does not have a law requiring companies to report on human rights risks or impacts, whether as a standalone obligation or as part of non</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financial or ESG reporting. Corporate disclosure requirements remain focused on financial reporting and corporate governance matters. The NBA</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BHR notes that, in the absence of mandatory reporting, corporate engagement with human rights issues remains largely voluntary and framed through corporate social responsibility initiatives. This limits transparency, comparability, and accountability, and weakens incentives for systematic human rights risk management.</w:t>
      </w:r>
    </w:p>
    <w:p w14:paraId="46616C16" w14:textId="0CA4BBC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1.2 Summary (for follow</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up):</w:t>
      </w:r>
    </w:p>
    <w:p w14:paraId="227C5F23" w14:textId="0AC51A7E"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identifies the absence of both mandatory HRDD and human rights reporting as a critical regulatory gap. Together, these omissions contribute to a governance framework that addresses harm after it occurs rather than preventing it, and that relies heavily on enforcement of sector</w:t>
      </w:r>
      <w:r w:rsidR="002B4EFC">
        <w:rPr>
          <w:rStyle w:val="s1"/>
          <w:rFonts w:ascii="Times New Roman" w:hAnsi="Times New Roman" w:cs="Times New Roman"/>
          <w:lang w:val="en-GB"/>
        </w:rPr>
        <w:t>-</w:t>
      </w:r>
      <w:r w:rsidRPr="008774C5">
        <w:rPr>
          <w:rStyle w:val="s1"/>
          <w:rFonts w:ascii="Times New Roman" w:hAnsi="Times New Roman" w:cs="Times New Roman"/>
          <w:lang w:val="en-GB"/>
        </w:rPr>
        <w:t>specific rules rather than integrated human rights oversight.</w:t>
      </w:r>
    </w:p>
    <w:p w14:paraId="185A7EB6"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36" w:name="_Toc218077319"/>
      <w:r w:rsidRPr="008774C5">
        <w:rPr>
          <w:rFonts w:ascii="Times New Roman" w:eastAsia="Times New Roman" w:hAnsi="Times New Roman" w:cs="Times New Roman"/>
          <w:kern w:val="0"/>
          <w:sz w:val="36"/>
          <w:szCs w:val="36"/>
          <w:lang w:val="en-GB"/>
          <w14:ligatures w14:val="none"/>
        </w:rPr>
        <w:t>2. POLICIES AND GUIDANCE</w:t>
      </w:r>
      <w:bookmarkEnd w:id="136"/>
    </w:p>
    <w:p w14:paraId="62BBBA0C"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37" w:name="_Toc218077320"/>
      <w:r w:rsidRPr="008774C5">
        <w:rPr>
          <w:rFonts w:ascii="Times New Roman" w:eastAsia="Times New Roman" w:hAnsi="Times New Roman" w:cs="Times New Roman"/>
          <w:kern w:val="0"/>
          <w:sz w:val="27"/>
          <w:szCs w:val="27"/>
          <w:lang w:val="en-GB"/>
          <w14:ligatures w14:val="none"/>
        </w:rPr>
        <w:t>2.1 OECD Guidelines for Multinational Enterprises</w:t>
      </w:r>
      <w:bookmarkEnd w:id="137"/>
    </w:p>
    <w:p w14:paraId="56DD4576"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adhered to or made a formal statement to implement the OECD Guidelines for Multinational Enterprises?</w:t>
      </w:r>
    </w:p>
    <w:p w14:paraId="01BE9750"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 the State adhered to the OECD Guidelines</w:t>
      </w:r>
    </w:p>
    <w:p w14:paraId="07BF8A9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 the State made a formal statement to implement the OECD Guidelines</w:t>
      </w:r>
    </w:p>
    <w:p w14:paraId="09A0B4A5" w14:textId="6EB99CBB"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753ECEF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0595EBD1" w14:textId="068F5DAE" w:rsidR="007D533C" w:rsidRPr="008774C5" w:rsidRDefault="00B45E39" w:rsidP="00A4430C">
      <w:pPr>
        <w:spacing w:before="100" w:beforeAutospacing="1" w:after="100" w:afterAutospacing="1" w:line="360" w:lineRule="auto"/>
        <w:jc w:val="both"/>
        <w:rPr>
          <w:rFonts w:ascii="Times New Roman" w:hAnsi="Times New Roman" w:cs="Times New Roman"/>
          <w:kern w:val="0"/>
          <w:lang w:val="en-GB"/>
          <w14:ligatures w14:val="none"/>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is not an OECD member State and has not made a formal declaration committing to implementation of the OECD Guidelines for Multinational Enterprises. Consequently, </w:t>
      </w: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does not have a National Contact Point or an equivalent institutional mechanism associated with the Guidelines.The NBA</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 xml:space="preserve">BHR notes that the absence of such a commitment limits </w:t>
      </w:r>
      <w:r>
        <w:rPr>
          <w:rStyle w:val="s1"/>
          <w:rFonts w:ascii="Times New Roman" w:hAnsi="Times New Roman" w:cs="Times New Roman"/>
          <w:lang w:val="en-GB"/>
        </w:rPr>
        <w:t>Malaŵi</w:t>
      </w:r>
      <w:r w:rsidR="007D533C" w:rsidRPr="008774C5">
        <w:rPr>
          <w:rStyle w:val="s1"/>
          <w:rFonts w:ascii="Times New Roman" w:hAnsi="Times New Roman" w:cs="Times New Roman"/>
          <w:lang w:val="en-GB"/>
        </w:rPr>
        <w:t>’s engagement with established international responsible business conduct frameworks and associated grievance mechanisms.</w:t>
      </w:r>
    </w:p>
    <w:p w14:paraId="63845291"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38" w:name="_Toc218077321"/>
      <w:r w:rsidRPr="008774C5">
        <w:rPr>
          <w:rFonts w:ascii="Times New Roman" w:eastAsia="Times New Roman" w:hAnsi="Times New Roman" w:cs="Times New Roman"/>
          <w:kern w:val="0"/>
          <w:sz w:val="27"/>
          <w:szCs w:val="27"/>
          <w:lang w:val="en-GB"/>
          <w14:ligatures w14:val="none"/>
        </w:rPr>
        <w:t>2.2 National Action Plan on Business and Human Rights</w:t>
      </w:r>
      <w:bookmarkEnd w:id="138"/>
    </w:p>
    <w:p w14:paraId="666073DE"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adopted a National Action Plan on Business and Human Rights or another policy comprising business and human rights measures?</w:t>
      </w:r>
    </w:p>
    <w:p w14:paraId="1D49FAC5" w14:textId="1DCB42BA"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 the State adopted a NAP</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w:t>
      </w:r>
    </w:p>
    <w:p w14:paraId="3A26195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 the State adopted another policy incorporating BHR measures</w:t>
      </w:r>
    </w:p>
    <w:p w14:paraId="4E9858A0" w14:textId="3525065B"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6B1AD235" w14:textId="77777777" w:rsidR="00CA5196" w:rsidRPr="008774C5" w:rsidRDefault="00CA5196" w:rsidP="00A4430C">
      <w:pPr>
        <w:spacing w:before="100" w:beforeAutospacing="1" w:after="100" w:afterAutospacing="1" w:line="360" w:lineRule="auto"/>
        <w:jc w:val="both"/>
        <w:rPr>
          <w:rFonts w:ascii="Times New Roman" w:hAnsi="Times New Roman" w:cs="Times New Roman"/>
          <w:kern w:val="0"/>
          <w:lang w:val="en-GB"/>
          <w14:ligatures w14:val="none"/>
        </w:rPr>
      </w:pPr>
    </w:p>
    <w:p w14:paraId="1F625738" w14:textId="77777777" w:rsidR="00CA5196" w:rsidRPr="008774C5" w:rsidRDefault="00CA5196" w:rsidP="00A4430C">
      <w:pPr>
        <w:spacing w:before="100" w:beforeAutospacing="1" w:after="100" w:afterAutospacing="1" w:line="360" w:lineRule="auto"/>
        <w:jc w:val="both"/>
        <w:rPr>
          <w:rFonts w:ascii="Times New Roman" w:hAnsi="Times New Roman" w:cs="Times New Roman"/>
          <w:kern w:val="0"/>
          <w:lang w:val="en-GB"/>
          <w14:ligatures w14:val="none"/>
        </w:rPr>
      </w:pPr>
    </w:p>
    <w:p w14:paraId="458CE18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48B56F28" w14:textId="649D422B" w:rsidR="007D533C" w:rsidRPr="008774C5" w:rsidRDefault="00B45E39" w:rsidP="00A4430C">
      <w:pPr>
        <w:spacing w:before="100" w:beforeAutospacing="1" w:after="100" w:afterAutospacing="1" w:line="360" w:lineRule="auto"/>
        <w:jc w:val="both"/>
        <w:rPr>
          <w:rFonts w:ascii="Times New Roman" w:hAnsi="Times New Roman" w:cs="Times New Roman"/>
          <w:kern w:val="0"/>
          <w:lang w:val="en-GB"/>
          <w14:ligatures w14:val="none"/>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has not yet adopted a National Action Plan on Business and Human Rights. The Draft NBA</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BHR has been prepared precisely to address this gap and to provide an evidence</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 xml:space="preserve">based foundation for the development of </w:t>
      </w:r>
      <w:r>
        <w:rPr>
          <w:rStyle w:val="s1"/>
          <w:rFonts w:ascii="Times New Roman" w:hAnsi="Times New Roman" w:cs="Times New Roman"/>
          <w:lang w:val="en-GB"/>
        </w:rPr>
        <w:t>Malaŵi</w:t>
      </w:r>
      <w:r w:rsidR="007D533C" w:rsidRPr="008774C5">
        <w:rPr>
          <w:rStyle w:val="s1"/>
          <w:rFonts w:ascii="Times New Roman" w:hAnsi="Times New Roman" w:cs="Times New Roman"/>
          <w:lang w:val="en-GB"/>
        </w:rPr>
        <w:t>’s first NAP</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BHR.</w:t>
      </w:r>
      <w:r w:rsidR="007D533C" w:rsidRPr="008774C5">
        <w:rPr>
          <w:rFonts w:ascii="Times New Roman" w:hAnsi="Times New Roman" w:cs="Times New Roman"/>
          <w:lang w:val="en-GB"/>
        </w:rPr>
        <w:t xml:space="preserve"> </w:t>
      </w:r>
      <w:r w:rsidR="007D533C"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BHR documents that, prior to this assessment, business and human rights issues were addressed in a dispersed and uncoordinated manner across different laws, policies, and institutions, without a unifying framework aligned to the UN Guiding Principles.</w:t>
      </w:r>
    </w:p>
    <w:p w14:paraId="73762D5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taken any of the following measures in respect of the policy?</w:t>
      </w:r>
    </w:p>
    <w:p w14:paraId="17B569D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Conducted a baseline assessment on legal and policy gaps</w:t>
      </w:r>
    </w:p>
    <w:p w14:paraId="25A97E9F" w14:textId="29AE60EA"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Conducted multi</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stakeholder consultations</w:t>
      </w:r>
    </w:p>
    <w:p w14:paraId="726B71B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Allocated resources for implementation</w:t>
      </w:r>
    </w:p>
    <w:p w14:paraId="1EF6CFD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Designated responsibility for implementation</w:t>
      </w:r>
    </w:p>
    <w:p w14:paraId="7D90AB9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Regularly reviewed implementation</w:t>
      </w:r>
    </w:p>
    <w:p w14:paraId="3213D869"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3E620717" w14:textId="130BD0D0"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constitutes the baseline assessment required under international guidance for NAP development. It was developed through extensive regional multi</w:t>
      </w:r>
      <w:r w:rsidR="002B4EFC">
        <w:rPr>
          <w:rStyle w:val="s1"/>
          <w:rFonts w:ascii="Times New Roman" w:hAnsi="Times New Roman" w:cs="Times New Roman"/>
          <w:lang w:val="en-GB"/>
        </w:rPr>
        <w:t>-</w:t>
      </w:r>
      <w:r w:rsidRPr="008774C5">
        <w:rPr>
          <w:rStyle w:val="s1"/>
          <w:rFonts w:ascii="Times New Roman" w:hAnsi="Times New Roman" w:cs="Times New Roman"/>
          <w:lang w:val="en-GB"/>
        </w:rPr>
        <w:t>stakeholder consultations and sector</w:t>
      </w:r>
      <w:r w:rsidR="002B4EFC">
        <w:rPr>
          <w:rStyle w:val="s1"/>
          <w:rFonts w:ascii="Times New Roman" w:hAnsi="Times New Roman" w:cs="Times New Roman"/>
          <w:lang w:val="en-GB"/>
        </w:rPr>
        <w:t>-</w:t>
      </w:r>
      <w:r w:rsidRPr="008774C5">
        <w:rPr>
          <w:rStyle w:val="s1"/>
          <w:rFonts w:ascii="Times New Roman" w:hAnsi="Times New Roman" w:cs="Times New Roman"/>
          <w:lang w:val="en-GB"/>
        </w:rPr>
        <w:t>specific field research. However, because the NAP has not yet been adopted, no resources have been allocated for implementation, no lead institutions formally designated, and no implementation review mechanisms established.</w:t>
      </w:r>
    </w:p>
    <w:p w14:paraId="51B6DA1E"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included a gender perspective in the development and implementation of the policy?</w:t>
      </w:r>
    </w:p>
    <w:p w14:paraId="6EDA85C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Yes</w:t>
      </w:r>
    </w:p>
    <w:p w14:paraId="7DB4B77B" w14:textId="308366BA"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No</w:t>
      </w:r>
    </w:p>
    <w:p w14:paraId="18EFEBE9"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473A17A5" w14:textId="457F1355"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integrates gender as a cross</w:t>
      </w:r>
      <w:r w:rsidR="002B4EFC">
        <w:rPr>
          <w:rStyle w:val="s1"/>
          <w:rFonts w:ascii="Times New Roman" w:hAnsi="Times New Roman" w:cs="Times New Roman"/>
          <w:lang w:val="en-GB"/>
        </w:rPr>
        <w:t>-</w:t>
      </w:r>
      <w:r w:rsidRPr="008774C5">
        <w:rPr>
          <w:rStyle w:val="s1"/>
          <w:rFonts w:ascii="Times New Roman" w:hAnsi="Times New Roman" w:cs="Times New Roman"/>
          <w:lang w:val="en-GB"/>
        </w:rPr>
        <w:t>cutting analytical dimension. It identifies differentiated impacts of business activity on women, including in employment, land access, exposure to environmental harm, and access to remedies. Gender considerations informed both the assessment methodology and the substantive findings, consistent with UNGP guidance on gender</w:t>
      </w:r>
      <w:r w:rsidR="002B4EFC">
        <w:rPr>
          <w:rStyle w:val="s1"/>
          <w:rFonts w:ascii="Times New Roman" w:hAnsi="Times New Roman" w:cs="Times New Roman"/>
          <w:lang w:val="en-GB"/>
        </w:rPr>
        <w:t>-</w:t>
      </w:r>
      <w:r w:rsidRPr="008774C5">
        <w:rPr>
          <w:rStyle w:val="s1"/>
          <w:rFonts w:ascii="Times New Roman" w:hAnsi="Times New Roman" w:cs="Times New Roman"/>
          <w:lang w:val="en-GB"/>
        </w:rPr>
        <w:t>responsive implementation.</w:t>
      </w:r>
    </w:p>
    <w:p w14:paraId="1AA9F228"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39" w:name="_Toc218077322"/>
      <w:r w:rsidRPr="008774C5">
        <w:rPr>
          <w:rFonts w:ascii="Times New Roman" w:eastAsia="Times New Roman" w:hAnsi="Times New Roman" w:cs="Times New Roman"/>
          <w:kern w:val="0"/>
          <w:sz w:val="27"/>
          <w:szCs w:val="27"/>
          <w:lang w:val="en-GB"/>
          <w14:ligatures w14:val="none"/>
        </w:rPr>
        <w:t>2.3 Guidance, Tools and Training on the UNGPs</w:t>
      </w:r>
      <w:bookmarkEnd w:id="139"/>
    </w:p>
    <w:p w14:paraId="04BB9A8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Since 2011, have State institutions developed guidance, tools or training to support business uptake of the UNGPs?</w:t>
      </w:r>
    </w:p>
    <w:p w14:paraId="2C234CF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National Human Rights Institution</w:t>
      </w:r>
    </w:p>
    <w:p w14:paraId="614D3EA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Ministries or regulators (systematic guidance)</w:t>
      </w:r>
    </w:p>
    <w:p w14:paraId="6B689395"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2A3F7C71" w14:textId="3F93D532" w:rsidR="007D533C" w:rsidRPr="008774C5" w:rsidRDefault="007D533C" w:rsidP="00A4430C">
      <w:pPr>
        <w:spacing w:before="100" w:beforeAutospacing="1" w:after="100" w:afterAutospacing="1" w:line="360" w:lineRule="auto"/>
        <w:jc w:val="both"/>
        <w:rPr>
          <w:rFonts w:ascii="Times New Roman" w:hAnsi="Times New Roman" w:cs="Times New Roman"/>
          <w:lang w:val="en-GB"/>
        </w:rPr>
      </w:pPr>
      <w:r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finds that systematic, State</w:t>
      </w:r>
      <w:r w:rsidR="002B4EFC">
        <w:rPr>
          <w:rStyle w:val="s1"/>
          <w:rFonts w:ascii="Times New Roman" w:hAnsi="Times New Roman" w:cs="Times New Roman"/>
          <w:lang w:val="en-GB"/>
        </w:rPr>
        <w:t>-</w:t>
      </w:r>
      <w:r w:rsidRPr="008774C5">
        <w:rPr>
          <w:rStyle w:val="s1"/>
          <w:rFonts w:ascii="Times New Roman" w:hAnsi="Times New Roman" w:cs="Times New Roman"/>
          <w:lang w:val="en-GB"/>
        </w:rPr>
        <w:t xml:space="preserve">led guidance to businesses on implementing the UNGPs or conducting HRDD is largely absent. While the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Human Rights Commission undertakes awareness</w:t>
      </w:r>
      <w:r w:rsidR="002B4EFC">
        <w:rPr>
          <w:rStyle w:val="s1"/>
          <w:rFonts w:ascii="Times New Roman" w:hAnsi="Times New Roman" w:cs="Times New Roman"/>
          <w:lang w:val="en-GB"/>
        </w:rPr>
        <w:t>-</w:t>
      </w:r>
      <w:r w:rsidRPr="008774C5">
        <w:rPr>
          <w:rStyle w:val="s1"/>
          <w:rFonts w:ascii="Times New Roman" w:hAnsi="Times New Roman" w:cs="Times New Roman"/>
          <w:lang w:val="en-GB"/>
        </w:rPr>
        <w:t>raising and advisory activities, these efforts are not integrated within a broader, coordinated government strategy.</w:t>
      </w:r>
      <w:r w:rsidRPr="008774C5">
        <w:rPr>
          <w:rFonts w:ascii="Times New Roman" w:hAnsi="Times New Roman" w:cs="Times New Roman"/>
          <w:lang w:val="en-GB"/>
        </w:rPr>
        <w:t xml:space="preserve"> </w:t>
      </w:r>
      <w:r w:rsidRPr="008774C5">
        <w:rPr>
          <w:rStyle w:val="s1"/>
          <w:rFonts w:ascii="Times New Roman" w:hAnsi="Times New Roman" w:cs="Times New Roman"/>
          <w:lang w:val="en-GB"/>
        </w:rPr>
        <w:t>As a result, business awareness and uptake of UNGP standards remains uneven and largely dependent on external drivers rather than domestic policy direction.</w:t>
      </w:r>
    </w:p>
    <w:p w14:paraId="6095CB72" w14:textId="721EBE29"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40" w:name="_Toc218077323"/>
      <w:r w:rsidRPr="008774C5">
        <w:rPr>
          <w:rFonts w:ascii="Times New Roman" w:eastAsia="Times New Roman" w:hAnsi="Times New Roman" w:cs="Times New Roman"/>
          <w:kern w:val="0"/>
          <w:sz w:val="36"/>
          <w:szCs w:val="36"/>
          <w:lang w:val="en-GB"/>
          <w14:ligatures w14:val="none"/>
        </w:rPr>
        <w:t>3. STATE</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BUSINESS NEXUS</w:t>
      </w:r>
      <w:bookmarkEnd w:id="140"/>
    </w:p>
    <w:p w14:paraId="6DAAD0CB" w14:textId="31AF342E"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41" w:name="_Toc218077324"/>
      <w:r w:rsidRPr="008774C5">
        <w:rPr>
          <w:rFonts w:ascii="Times New Roman" w:eastAsia="Times New Roman" w:hAnsi="Times New Roman" w:cs="Times New Roman"/>
          <w:kern w:val="0"/>
          <w:sz w:val="27"/>
          <w:szCs w:val="27"/>
          <w:lang w:val="en-GB"/>
          <w14:ligatures w14:val="none"/>
        </w:rPr>
        <w:t>3.1 State</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Owned Enterprises (SOEs)</w:t>
      </w:r>
      <w:bookmarkEnd w:id="141"/>
    </w:p>
    <w:p w14:paraId="4D18E9A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Does the State set an expectation that SOEs should respect human rights, including by conducting human rights due diligence?</w:t>
      </w:r>
    </w:p>
    <w:p w14:paraId="4FC90A94"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General legal obligations apply</w:t>
      </w:r>
    </w:p>
    <w:p w14:paraId="6EA7B837"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Explicit HRDD requirements</w:t>
      </w:r>
    </w:p>
    <w:p w14:paraId="3352F7C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Dedicated SOE guidance on human rights</w:t>
      </w:r>
    </w:p>
    <w:p w14:paraId="10F7CF55"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0DD99B0A" w14:textId="101915BE" w:rsidR="007D533C" w:rsidRPr="008774C5" w:rsidRDefault="007D533C" w:rsidP="00A4430C">
      <w:pPr>
        <w:spacing w:before="100" w:beforeAutospacing="1" w:after="100" w:afterAutospacing="1" w:line="360" w:lineRule="auto"/>
        <w:jc w:val="both"/>
        <w:rPr>
          <w:rFonts w:ascii="Times New Roman" w:hAnsi="Times New Roman" w:cs="Times New Roman"/>
          <w:lang w:val="en-GB"/>
        </w:rPr>
      </w:pPr>
      <w:r w:rsidRPr="008774C5">
        <w:rPr>
          <w:rStyle w:val="s1"/>
          <w:rFonts w:ascii="Times New Roman" w:hAnsi="Times New Roman" w:cs="Times New Roman"/>
          <w:lang w:val="en-GB"/>
        </w:rPr>
        <w:t>State</w:t>
      </w:r>
      <w:r w:rsidR="002B4EFC">
        <w:rPr>
          <w:rStyle w:val="s1"/>
          <w:rFonts w:ascii="Times New Roman" w:hAnsi="Times New Roman" w:cs="Times New Roman"/>
          <w:lang w:val="en-GB"/>
        </w:rPr>
        <w:t>-</w:t>
      </w:r>
      <w:r w:rsidRPr="008774C5">
        <w:rPr>
          <w:rStyle w:val="s1"/>
          <w:rFonts w:ascii="Times New Roman" w:hAnsi="Times New Roman" w:cs="Times New Roman"/>
          <w:lang w:val="en-GB"/>
        </w:rPr>
        <w:t xml:space="preserve">owned enterprises in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are subject to general constitutional principles and statutory obligations, including those relating to labour, procurement, and financial accountability. However, 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finds no explicit requirement for SOEs to conduct human rights due diligence or to integrate human rights considerations into governance, risk management, or reporting.</w:t>
      </w:r>
      <w:r w:rsidRPr="008774C5">
        <w:rPr>
          <w:rFonts w:ascii="Times New Roman" w:hAnsi="Times New Roman" w:cs="Times New Roman"/>
          <w:lang w:val="en-GB"/>
        </w:rPr>
        <w:t xml:space="preserve"> </w:t>
      </w:r>
    </w:p>
    <w:p w14:paraId="701D9A15" w14:textId="690056F9"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 xml:space="preserve">Given the State’s ownership and control, the absence of explicit human rights expectations represents a missed opportunity to model responsible business conduct and to exercise State leverage in line with UNGP Principles 4 </w:t>
      </w:r>
      <w:r w:rsidR="002B4EFC">
        <w:rPr>
          <w:rStyle w:val="s1"/>
          <w:rFonts w:ascii="Times New Roman" w:hAnsi="Times New Roman" w:cs="Times New Roman"/>
          <w:lang w:val="en-GB"/>
        </w:rPr>
        <w:t>-</w:t>
      </w:r>
      <w:r w:rsidRPr="008774C5">
        <w:rPr>
          <w:rStyle w:val="s1"/>
          <w:rFonts w:ascii="Times New Roman" w:hAnsi="Times New Roman" w:cs="Times New Roman"/>
          <w:lang w:val="en-GB"/>
        </w:rPr>
        <w:t xml:space="preserve"> 6.</w:t>
      </w:r>
    </w:p>
    <w:p w14:paraId="3AAD1476" w14:textId="4A3D928C"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42" w:name="_Toc218077325"/>
      <w:r w:rsidRPr="008774C5">
        <w:rPr>
          <w:rFonts w:ascii="Times New Roman" w:eastAsia="Times New Roman" w:hAnsi="Times New Roman" w:cs="Times New Roman"/>
          <w:kern w:val="0"/>
          <w:sz w:val="27"/>
          <w:szCs w:val="27"/>
          <w:lang w:val="en-GB"/>
          <w14:ligatures w14:val="none"/>
        </w:rPr>
        <w:t>3.2 State</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Supported Financial Institutions</w:t>
      </w:r>
      <w:bookmarkEnd w:id="142"/>
    </w:p>
    <w:p w14:paraId="1CF6BDDF" w14:textId="2E7143E9"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Does the State set an expectation that State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supported financial institutions respect human rights?</w:t>
      </w:r>
    </w:p>
    <w:p w14:paraId="40DEE70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Yes</w:t>
      </w:r>
    </w:p>
    <w:p w14:paraId="425201A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5F159AFC"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Not applicable</w:t>
      </w:r>
    </w:p>
    <w:p w14:paraId="5AE7AE6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051AA51A" w14:textId="55767D56" w:rsidR="007D533C" w:rsidRPr="008774C5" w:rsidRDefault="00B45E39" w:rsidP="00A4430C">
      <w:pPr>
        <w:spacing w:before="100" w:beforeAutospacing="1" w:after="100" w:afterAutospacing="1" w:line="360" w:lineRule="auto"/>
        <w:jc w:val="both"/>
        <w:rPr>
          <w:rFonts w:ascii="Times New Roman" w:hAnsi="Times New Roman" w:cs="Times New Roman"/>
          <w:kern w:val="0"/>
          <w:lang w:val="en-GB"/>
          <w14:ligatures w14:val="none"/>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does not have export credit agencies or sovereign wealth funds of the type contemplated in international responsible business conduct frameworks. Existing State</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supported financial institutions are not subject to explicit human rights requirements or HRDD obligations.</w:t>
      </w:r>
      <w:r w:rsidR="007D533C" w:rsidRPr="008774C5">
        <w:rPr>
          <w:rFonts w:ascii="Times New Roman" w:hAnsi="Times New Roman" w:cs="Times New Roman"/>
          <w:lang w:val="en-GB"/>
        </w:rPr>
        <w:t xml:space="preserve"> </w:t>
      </w:r>
      <w:r w:rsidR="007D533C"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BHR identifies this as part of a broader pattern in which financial flows and investment decisions are not systematically aligned with human rights considerations.</w:t>
      </w:r>
    </w:p>
    <w:p w14:paraId="6A3C7756" w14:textId="1C082DF8"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43" w:name="_Toc218077326"/>
      <w:r w:rsidRPr="008774C5">
        <w:rPr>
          <w:rFonts w:ascii="Times New Roman" w:eastAsia="Times New Roman" w:hAnsi="Times New Roman" w:cs="Times New Roman"/>
          <w:kern w:val="0"/>
          <w:sz w:val="27"/>
          <w:szCs w:val="27"/>
          <w:lang w:val="en-GB"/>
          <w14:ligatures w14:val="none"/>
        </w:rPr>
        <w:t xml:space="preserve">3.3 Essential and Privatised Public Services </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 xml:space="preserve"> Healthcare</w:t>
      </w:r>
      <w:bookmarkEnd w:id="143"/>
    </w:p>
    <w:p w14:paraId="2CBB147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taken measures to ensure that businesses providing healthcare services do not adversely impact availability, accessibility, acceptability and quality?</w:t>
      </w:r>
    </w:p>
    <w:p w14:paraId="200D7E4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Regulatory framework exists</w:t>
      </w:r>
    </w:p>
    <w:p w14:paraId="40B29AEC"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Licensing and oversight mechanisms</w:t>
      </w:r>
    </w:p>
    <w:p w14:paraId="1EEE38DC"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Human rights impact assessments</w:t>
      </w:r>
    </w:p>
    <w:p w14:paraId="340823B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374E19FD" w14:textId="1C6406C8"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 xml:space="preserve">Healthcare in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remains predominantly publicly provided, with private participation regulated through licensing and professional standards. 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finds that, while regulatory frameworks exist to protect service quality and patient safety, enforcement challenges persist.</w:t>
      </w:r>
      <w:r w:rsidRPr="008774C5">
        <w:rPr>
          <w:rFonts w:ascii="Times New Roman" w:hAnsi="Times New Roman" w:cs="Times New Roman"/>
          <w:lang w:val="en-GB"/>
        </w:rPr>
        <w:t xml:space="preserve"> </w:t>
      </w:r>
      <w:r w:rsidRPr="008774C5">
        <w:rPr>
          <w:rStyle w:val="s1"/>
          <w:rFonts w:ascii="Times New Roman" w:hAnsi="Times New Roman" w:cs="Times New Roman"/>
          <w:lang w:val="en-GB"/>
        </w:rPr>
        <w:t>The assessment also notes that human rights considerations, such as accessibility, affordability, and non</w:t>
      </w:r>
      <w:r w:rsidR="002B4EFC">
        <w:rPr>
          <w:rStyle w:val="s1"/>
          <w:rFonts w:ascii="Times New Roman" w:hAnsi="Times New Roman" w:cs="Times New Roman"/>
          <w:lang w:val="en-GB"/>
        </w:rPr>
        <w:t>-</w:t>
      </w:r>
      <w:r w:rsidRPr="008774C5">
        <w:rPr>
          <w:rStyle w:val="s1"/>
          <w:rFonts w:ascii="Times New Roman" w:hAnsi="Times New Roman" w:cs="Times New Roman"/>
          <w:lang w:val="en-GB"/>
        </w:rPr>
        <w:t>discrimination, are not always explicitly integrated into oversight of private healthcare providers.</w:t>
      </w:r>
    </w:p>
    <w:p w14:paraId="4A47CCD6"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44" w:name="_Toc218077327"/>
      <w:r w:rsidRPr="008774C5">
        <w:rPr>
          <w:rFonts w:ascii="Times New Roman" w:eastAsia="Times New Roman" w:hAnsi="Times New Roman" w:cs="Times New Roman"/>
          <w:kern w:val="0"/>
          <w:sz w:val="27"/>
          <w:szCs w:val="27"/>
          <w:lang w:val="en-GB"/>
          <w14:ligatures w14:val="none"/>
        </w:rPr>
        <w:t>3.4 Public Procurement</w:t>
      </w:r>
      <w:bookmarkEnd w:id="144"/>
    </w:p>
    <w:p w14:paraId="3F8A03FC"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taken measures to ensure that public procurement does not contribute to adverse human rights impacts?</w:t>
      </w:r>
    </w:p>
    <w:p w14:paraId="2CC7B70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Explicit human rights criteria</w:t>
      </w:r>
    </w:p>
    <w:p w14:paraId="04C4A71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Supplier human rights due diligence</w:t>
      </w:r>
    </w:p>
    <w:p w14:paraId="074BBFC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General procurement regulation only</w:t>
      </w:r>
    </w:p>
    <w:p w14:paraId="000910A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4677CA76" w14:textId="7094A808" w:rsidR="00CA5196" w:rsidRDefault="007D533C" w:rsidP="00A4430C">
      <w:pPr>
        <w:spacing w:before="100" w:beforeAutospacing="1" w:after="100" w:afterAutospacing="1" w:line="360" w:lineRule="auto"/>
        <w:jc w:val="both"/>
        <w:rPr>
          <w:rStyle w:val="s1"/>
          <w:rFonts w:ascii="Times New Roman" w:hAnsi="Times New Roman" w:cs="Times New Roman"/>
          <w:lang w:val="en-GB"/>
        </w:rPr>
      </w:pPr>
      <w:r w:rsidRPr="008774C5">
        <w:rPr>
          <w:rStyle w:val="s1"/>
          <w:rFonts w:ascii="Times New Roman" w:hAnsi="Times New Roman" w:cs="Times New Roman"/>
          <w:lang w:val="en-GB"/>
        </w:rPr>
        <w:t xml:space="preserve">Public procurement represents a significant area of State economic activity in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However, procurement law and practice focus primarily on transparency, value for money, and procedural compliance. 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 xml:space="preserve">BHR finds that human rights considerations are not systematically </w:t>
      </w:r>
      <w:r w:rsidR="002B4EFC">
        <w:rPr>
          <w:rStyle w:val="s1"/>
          <w:rFonts w:ascii="Times New Roman" w:hAnsi="Times New Roman" w:cs="Times New Roman"/>
          <w:lang w:val="en-GB"/>
        </w:rPr>
        <w:t>mainstreamed</w:t>
      </w:r>
      <w:r w:rsidRPr="008774C5">
        <w:rPr>
          <w:rStyle w:val="s1"/>
          <w:rFonts w:ascii="Times New Roman" w:hAnsi="Times New Roman" w:cs="Times New Roman"/>
          <w:lang w:val="en-GB"/>
        </w:rPr>
        <w:t xml:space="preserve"> in</w:t>
      </w:r>
      <w:r w:rsidR="002B4EFC">
        <w:rPr>
          <w:rStyle w:val="s1"/>
          <w:rFonts w:ascii="Times New Roman" w:hAnsi="Times New Roman" w:cs="Times New Roman"/>
          <w:lang w:val="en-GB"/>
        </w:rPr>
        <w:t>to</w:t>
      </w:r>
      <w:r w:rsidRPr="008774C5">
        <w:rPr>
          <w:rStyle w:val="s1"/>
          <w:rFonts w:ascii="Times New Roman" w:hAnsi="Times New Roman" w:cs="Times New Roman"/>
          <w:lang w:val="en-GB"/>
        </w:rPr>
        <w:t xml:space="preserve"> procurement criteria, supplier vetting, or contract management.</w:t>
      </w:r>
      <w:r w:rsidRPr="008774C5">
        <w:rPr>
          <w:rFonts w:ascii="Times New Roman" w:hAnsi="Times New Roman" w:cs="Times New Roman"/>
          <w:lang w:val="en-GB"/>
        </w:rPr>
        <w:t xml:space="preserve"> </w:t>
      </w:r>
      <w:r w:rsidRPr="008774C5">
        <w:rPr>
          <w:rStyle w:val="s1"/>
          <w:rFonts w:ascii="Times New Roman" w:hAnsi="Times New Roman" w:cs="Times New Roman"/>
          <w:lang w:val="en-GB"/>
        </w:rPr>
        <w:t>This limits the State’s ability to use procurement as a preventive tool to incentivise respect for labour rights, environmental standards, and community impacts.</w:t>
      </w:r>
    </w:p>
    <w:p w14:paraId="49FCF5A4" w14:textId="77777777" w:rsidR="00373487" w:rsidRDefault="00373487" w:rsidP="00A4430C">
      <w:pPr>
        <w:spacing w:before="100" w:beforeAutospacing="1" w:after="100" w:afterAutospacing="1" w:line="360" w:lineRule="auto"/>
        <w:jc w:val="both"/>
        <w:rPr>
          <w:rStyle w:val="s1"/>
          <w:rFonts w:ascii="Times New Roman" w:hAnsi="Times New Roman" w:cs="Times New Roman"/>
          <w:lang w:val="en-GB"/>
        </w:rPr>
      </w:pPr>
    </w:p>
    <w:p w14:paraId="28B4584E" w14:textId="77777777" w:rsidR="00373487" w:rsidRPr="002B4EFC" w:rsidRDefault="00373487" w:rsidP="00A4430C">
      <w:pPr>
        <w:spacing w:before="100" w:beforeAutospacing="1" w:after="100" w:afterAutospacing="1" w:line="360" w:lineRule="auto"/>
        <w:jc w:val="both"/>
        <w:rPr>
          <w:rFonts w:ascii="Times New Roman" w:hAnsi="Times New Roman" w:cs="Times New Roman"/>
          <w:lang w:val="en-GB"/>
        </w:rPr>
      </w:pPr>
    </w:p>
    <w:p w14:paraId="1EFBCE63"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45" w:name="_Toc218077328"/>
      <w:r w:rsidRPr="008774C5">
        <w:rPr>
          <w:rFonts w:ascii="Times New Roman" w:eastAsia="Times New Roman" w:hAnsi="Times New Roman" w:cs="Times New Roman"/>
          <w:kern w:val="0"/>
          <w:sz w:val="27"/>
          <w:szCs w:val="27"/>
          <w:lang w:val="en-GB"/>
          <w14:ligatures w14:val="none"/>
        </w:rPr>
        <w:t>3.5 State Support, Incentives and Investment Promotion</w:t>
      </w:r>
      <w:bookmarkEnd w:id="145"/>
    </w:p>
    <w:p w14:paraId="3D29690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taken measures to ensure that businesses receiving State support respect human rights?</w:t>
      </w:r>
    </w:p>
    <w:p w14:paraId="78AF332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Human rights conditionality</w:t>
      </w:r>
    </w:p>
    <w:p w14:paraId="744ADB99"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Segoe UI Symbol" w:hAnsi="Segoe UI Symbol" w:cs="Segoe UI Symbol"/>
          <w:kern w:val="0"/>
          <w:lang w:val="en-GB"/>
          <w14:ligatures w14:val="none"/>
        </w:rPr>
        <w:t>☐</w:t>
      </w:r>
      <w:r w:rsidRPr="008774C5">
        <w:rPr>
          <w:rFonts w:ascii="Times New Roman" w:hAnsi="Times New Roman" w:cs="Times New Roman"/>
          <w:kern w:val="0"/>
          <w:lang w:val="en-GB"/>
          <w14:ligatures w14:val="none"/>
        </w:rPr>
        <w:t xml:space="preserve"> Monitoring of human rights performance</w:t>
      </w:r>
    </w:p>
    <w:p w14:paraId="76D77AD5"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General legal compliance only</w:t>
      </w:r>
    </w:p>
    <w:p w14:paraId="4390402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2BA67318" w14:textId="7DC7D285"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Investment incentives, licensing regimes, and public</w:t>
      </w:r>
      <w:r w:rsidR="002B4EFC">
        <w:rPr>
          <w:rStyle w:val="s1"/>
          <w:rFonts w:ascii="Times New Roman" w:hAnsi="Times New Roman" w:cs="Times New Roman"/>
          <w:lang w:val="en-GB"/>
        </w:rPr>
        <w:t>-</w:t>
      </w:r>
      <w:r w:rsidRPr="008774C5">
        <w:rPr>
          <w:rStyle w:val="s1"/>
          <w:rFonts w:ascii="Times New Roman" w:hAnsi="Times New Roman" w:cs="Times New Roman"/>
          <w:lang w:val="en-GB"/>
        </w:rPr>
        <w:t>private partnership frameworks are designed primarily to attract and facilitate investment. 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finds that these instruments do not impose human rights conditionality or require beneficiaries to demonstrate human rights risk management.</w:t>
      </w:r>
      <w:r w:rsidRPr="008774C5">
        <w:rPr>
          <w:rFonts w:ascii="Times New Roman" w:hAnsi="Times New Roman" w:cs="Times New Roman"/>
          <w:lang w:val="en-GB"/>
        </w:rPr>
        <w:t xml:space="preserve"> </w:t>
      </w:r>
      <w:r w:rsidRPr="008774C5">
        <w:rPr>
          <w:rStyle w:val="s1"/>
          <w:rFonts w:ascii="Times New Roman" w:hAnsi="Times New Roman" w:cs="Times New Roman"/>
          <w:lang w:val="en-GB"/>
        </w:rPr>
        <w:t>As a result, the State’s leverage as an investor, regulator, and partner is under</w:t>
      </w:r>
      <w:r w:rsidR="002B4EFC">
        <w:rPr>
          <w:rStyle w:val="s1"/>
          <w:rFonts w:ascii="Times New Roman" w:hAnsi="Times New Roman" w:cs="Times New Roman"/>
          <w:lang w:val="en-GB"/>
        </w:rPr>
        <w:t>-</w:t>
      </w:r>
      <w:r w:rsidRPr="008774C5">
        <w:rPr>
          <w:rStyle w:val="s1"/>
          <w:rFonts w:ascii="Times New Roman" w:hAnsi="Times New Roman" w:cs="Times New Roman"/>
          <w:lang w:val="en-GB"/>
        </w:rPr>
        <w:t>utilised from a human rights perspective.</w:t>
      </w:r>
    </w:p>
    <w:p w14:paraId="2B9A1E23"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46" w:name="_Toc218077329"/>
      <w:r w:rsidRPr="008774C5">
        <w:rPr>
          <w:rFonts w:ascii="Times New Roman" w:eastAsia="Times New Roman" w:hAnsi="Times New Roman" w:cs="Times New Roman"/>
          <w:kern w:val="0"/>
          <w:sz w:val="27"/>
          <w:szCs w:val="27"/>
          <w:lang w:val="en-GB"/>
          <w14:ligatures w14:val="none"/>
        </w:rPr>
        <w:t>3.6 Privatisation of Essential Services</w:t>
      </w:r>
      <w:bookmarkEnd w:id="146"/>
    </w:p>
    <w:p w14:paraId="5282E3F4"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Has the State assessed the human rights impacts of privatisation of essential services?</w:t>
      </w:r>
    </w:p>
    <w:p w14:paraId="026FED2C"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1AEA692F"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2DD1EC65" w14:textId="4D5F3A5D"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finds no evidence of systematic human rights impact assessments being conducted prior to the privatisation or commercialisation of essential services. Decisions are generally guided by economic and technical considerations, with limited ex ante analysis of implications for access, equality, or quality of services.</w:t>
      </w:r>
    </w:p>
    <w:p w14:paraId="6966B1A3" w14:textId="77777777" w:rsidR="007D533C" w:rsidRPr="008774C5" w:rsidRDefault="007D533C" w:rsidP="00A4430C">
      <w:pPr>
        <w:spacing w:after="0" w:line="360" w:lineRule="auto"/>
        <w:jc w:val="both"/>
        <w:rPr>
          <w:rFonts w:ascii="Times New Roman" w:eastAsia="Times New Roman" w:hAnsi="Times New Roman" w:cs="Times New Roman"/>
          <w:kern w:val="0"/>
          <w:lang w:val="en-GB"/>
          <w14:ligatures w14:val="none"/>
        </w:rPr>
      </w:pPr>
    </w:p>
    <w:p w14:paraId="639408EC" w14:textId="77777777" w:rsidR="00672C55" w:rsidRPr="008774C5" w:rsidRDefault="00672C55" w:rsidP="00A4430C">
      <w:pPr>
        <w:spacing w:after="0" w:line="360" w:lineRule="auto"/>
        <w:jc w:val="both"/>
        <w:rPr>
          <w:rFonts w:ascii="Times New Roman" w:eastAsia="Times New Roman" w:hAnsi="Times New Roman" w:cs="Times New Roman"/>
          <w:kern w:val="0"/>
          <w:lang w:val="en-GB"/>
          <w14:ligatures w14:val="none"/>
        </w:rPr>
      </w:pPr>
    </w:p>
    <w:p w14:paraId="15FE700D" w14:textId="77777777" w:rsidR="00672C55" w:rsidRPr="008774C5" w:rsidRDefault="00672C55" w:rsidP="00A4430C">
      <w:pPr>
        <w:spacing w:after="0" w:line="360" w:lineRule="auto"/>
        <w:jc w:val="both"/>
        <w:rPr>
          <w:rFonts w:ascii="Times New Roman" w:eastAsia="Times New Roman" w:hAnsi="Times New Roman" w:cs="Times New Roman"/>
          <w:kern w:val="0"/>
          <w:lang w:val="en-GB"/>
          <w14:ligatures w14:val="none"/>
        </w:rPr>
      </w:pPr>
    </w:p>
    <w:p w14:paraId="497DD454" w14:textId="77777777" w:rsidR="00672C55" w:rsidRPr="008774C5" w:rsidRDefault="00672C55" w:rsidP="00A4430C">
      <w:pPr>
        <w:spacing w:after="0" w:line="360" w:lineRule="auto"/>
        <w:jc w:val="both"/>
        <w:rPr>
          <w:rFonts w:ascii="Times New Roman" w:eastAsia="Times New Roman" w:hAnsi="Times New Roman" w:cs="Times New Roman"/>
          <w:kern w:val="0"/>
          <w:lang w:val="en-GB"/>
          <w14:ligatures w14:val="none"/>
        </w:rPr>
      </w:pPr>
    </w:p>
    <w:p w14:paraId="23B996FA"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47" w:name="_Toc218077330"/>
      <w:r w:rsidRPr="008774C5">
        <w:rPr>
          <w:rFonts w:ascii="Times New Roman" w:eastAsia="Times New Roman" w:hAnsi="Times New Roman" w:cs="Times New Roman"/>
          <w:kern w:val="0"/>
          <w:sz w:val="36"/>
          <w:szCs w:val="36"/>
          <w:lang w:val="en-GB"/>
          <w14:ligatures w14:val="none"/>
        </w:rPr>
        <w:t>4. ACCESS TO JUDICIAL REMEDY</w:t>
      </w:r>
      <w:bookmarkEnd w:id="147"/>
    </w:p>
    <w:p w14:paraId="21E1C9B7"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48" w:name="_Toc218077331"/>
      <w:r w:rsidRPr="008774C5">
        <w:rPr>
          <w:rFonts w:ascii="Times New Roman" w:eastAsia="Times New Roman" w:hAnsi="Times New Roman" w:cs="Times New Roman"/>
          <w:kern w:val="0"/>
          <w:sz w:val="27"/>
          <w:szCs w:val="27"/>
          <w:lang w:val="en-GB"/>
          <w14:ligatures w14:val="none"/>
        </w:rPr>
        <w:t>4.1 Judicial Remedies</w:t>
      </w:r>
      <w:bookmarkEnd w:id="148"/>
    </w:p>
    <w:p w14:paraId="6E044399" w14:textId="4197176F"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Do victims of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human rights abuse have access to judicial remedies?</w:t>
      </w:r>
    </w:p>
    <w:p w14:paraId="34A247C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Yes, in law</w:t>
      </w:r>
    </w:p>
    <w:p w14:paraId="50A89F9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Limited in practice</w:t>
      </w:r>
    </w:p>
    <w:p w14:paraId="6FFF5F2F"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32F38D87" w14:textId="1530FFB6" w:rsidR="007D533C" w:rsidRPr="008774C5" w:rsidRDefault="00B45E39" w:rsidP="00A4430C">
      <w:pPr>
        <w:spacing w:before="100" w:beforeAutospacing="1" w:after="100" w:afterAutospacing="1" w:line="360" w:lineRule="auto"/>
        <w:jc w:val="both"/>
        <w:rPr>
          <w:rStyle w:val="s1"/>
          <w:rFonts w:ascii="Times New Roman" w:hAnsi="Times New Roman" w:cs="Times New Roman"/>
          <w:lang w:val="en-GB"/>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’s courts have jurisdiction to hear human rights claims arising from business activity. Constitutionally and legally, judicial remedies are therefore available. </w:t>
      </w:r>
    </w:p>
    <w:p w14:paraId="01E6C2DB" w14:textId="0AECAB00"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However, 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documents that practical access to courts is uneven and constrained, particularly for rural communities and vulnerable groups.</w:t>
      </w:r>
    </w:p>
    <w:p w14:paraId="0CCDEE2E"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49" w:name="_Toc218077332"/>
      <w:r w:rsidRPr="008774C5">
        <w:rPr>
          <w:rFonts w:ascii="Times New Roman" w:eastAsia="Times New Roman" w:hAnsi="Times New Roman" w:cs="Times New Roman"/>
          <w:kern w:val="0"/>
          <w:sz w:val="27"/>
          <w:szCs w:val="27"/>
          <w:lang w:val="en-GB"/>
          <w14:ligatures w14:val="none"/>
        </w:rPr>
        <w:t>4.2 Barriers to Access to Courts</w:t>
      </w:r>
      <w:bookmarkEnd w:id="149"/>
    </w:p>
    <w:p w14:paraId="53370B0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Cost</w:t>
      </w:r>
    </w:p>
    <w:p w14:paraId="01AF758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Delay</w:t>
      </w:r>
    </w:p>
    <w:p w14:paraId="433CDD70"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Limited legal aid</w:t>
      </w:r>
    </w:p>
    <w:p w14:paraId="1107F546"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Fear of retaliation</w:t>
      </w:r>
    </w:p>
    <w:p w14:paraId="795931E7"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6DDC62F3" w14:textId="77777777"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r w:rsidRPr="008774C5">
        <w:rPr>
          <w:rStyle w:val="s1"/>
          <w:rFonts w:ascii="Times New Roman" w:hAnsi="Times New Roman" w:cs="Times New Roman"/>
          <w:lang w:val="en-GB"/>
        </w:rPr>
        <w:t xml:space="preserve">Barriers include high litigation costs, lengthy delays, limited availability of legal aid, procedural complexity, geographic distance, and fear of retaliation. </w:t>
      </w:r>
    </w:p>
    <w:p w14:paraId="3ACD0408" w14:textId="12C62189" w:rsidR="007D533C" w:rsidRPr="008774C5" w:rsidRDefault="007D533C" w:rsidP="00A4430C">
      <w:pPr>
        <w:spacing w:before="100" w:beforeAutospacing="1" w:after="100" w:afterAutospacing="1" w:line="360" w:lineRule="auto"/>
        <w:jc w:val="both"/>
        <w:rPr>
          <w:rStyle w:val="s1"/>
          <w:rFonts w:ascii="Times New Roman" w:hAnsi="Times New Roman" w:cs="Times New Roman"/>
          <w:lang w:val="en-GB"/>
        </w:rPr>
      </w:pPr>
      <w:r w:rsidRPr="008774C5">
        <w:rPr>
          <w:rStyle w:val="s1"/>
          <w:rFonts w:ascii="Times New Roman" w:hAnsi="Times New Roman" w:cs="Times New Roman"/>
          <w:lang w:val="en-GB"/>
        </w:rPr>
        <w:t>These barriers deter rights</w:t>
      </w:r>
      <w:r w:rsidR="002B4EFC">
        <w:rPr>
          <w:rStyle w:val="s1"/>
          <w:rFonts w:ascii="Times New Roman" w:hAnsi="Times New Roman" w:cs="Times New Roman"/>
          <w:lang w:val="en-GB"/>
        </w:rPr>
        <w:t>-</w:t>
      </w:r>
      <w:r w:rsidRPr="008774C5">
        <w:rPr>
          <w:rStyle w:val="s1"/>
          <w:rFonts w:ascii="Times New Roman" w:hAnsi="Times New Roman" w:cs="Times New Roman"/>
          <w:lang w:val="en-GB"/>
        </w:rPr>
        <w:t>holders from pursuing claims and weaken accountability for business</w:t>
      </w:r>
      <w:r w:rsidR="002B4EFC">
        <w:rPr>
          <w:rStyle w:val="s1"/>
          <w:rFonts w:ascii="Times New Roman" w:hAnsi="Times New Roman" w:cs="Times New Roman"/>
          <w:lang w:val="en-GB"/>
        </w:rPr>
        <w:t>-</w:t>
      </w:r>
      <w:r w:rsidRPr="008774C5">
        <w:rPr>
          <w:rStyle w:val="s1"/>
          <w:rFonts w:ascii="Times New Roman" w:hAnsi="Times New Roman" w:cs="Times New Roman"/>
          <w:lang w:val="en-GB"/>
        </w:rPr>
        <w:t>related harm.</w:t>
      </w:r>
    </w:p>
    <w:p w14:paraId="14355C0B" w14:textId="77777777" w:rsidR="00672C55" w:rsidRPr="008774C5" w:rsidRDefault="00672C55" w:rsidP="00A4430C">
      <w:pPr>
        <w:spacing w:before="100" w:beforeAutospacing="1" w:after="100" w:afterAutospacing="1" w:line="360" w:lineRule="auto"/>
        <w:jc w:val="both"/>
        <w:rPr>
          <w:rFonts w:ascii="Times New Roman" w:hAnsi="Times New Roman" w:cs="Times New Roman"/>
          <w:kern w:val="0"/>
          <w:lang w:val="en-GB"/>
          <w14:ligatures w14:val="none"/>
        </w:rPr>
      </w:pPr>
    </w:p>
    <w:p w14:paraId="66207534"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50" w:name="_Toc218077333"/>
      <w:r w:rsidRPr="008774C5">
        <w:rPr>
          <w:rFonts w:ascii="Times New Roman" w:eastAsia="Times New Roman" w:hAnsi="Times New Roman" w:cs="Times New Roman"/>
          <w:kern w:val="0"/>
          <w:sz w:val="27"/>
          <w:szCs w:val="27"/>
          <w:lang w:val="en-GB"/>
          <w14:ligatures w14:val="none"/>
        </w:rPr>
        <w:t>4.3 Extraterritorial Jurisdiction</w:t>
      </w:r>
      <w:bookmarkEnd w:id="150"/>
    </w:p>
    <w:p w14:paraId="063D44FB" w14:textId="0839562A"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Do courts exercise jurisdiction over extraterritorial business</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related human rights abuse?</w:t>
      </w:r>
    </w:p>
    <w:p w14:paraId="778BF2AC"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No</w:t>
      </w:r>
    </w:p>
    <w:p w14:paraId="4EE9B81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1167A7EB" w14:textId="383433BA" w:rsidR="007D533C" w:rsidRPr="008774C5" w:rsidRDefault="00B45E39" w:rsidP="00A4430C">
      <w:pPr>
        <w:spacing w:before="100" w:beforeAutospacing="1" w:after="100" w:afterAutospacing="1" w:line="360" w:lineRule="auto"/>
        <w:jc w:val="both"/>
        <w:rPr>
          <w:rFonts w:ascii="Times New Roman" w:hAnsi="Times New Roman" w:cs="Times New Roman"/>
          <w:kern w:val="0"/>
          <w:lang w:val="en-GB"/>
          <w14:ligatures w14:val="none"/>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lacks legal frameworks enabling courts to exercise jurisdiction over extraterritorial business</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 xml:space="preserve">related human rights abuses. This limits remedies for harms occurring outside </w:t>
      </w: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’s territory but linked to </w:t>
      </w:r>
      <w:r>
        <w:rPr>
          <w:rStyle w:val="s1"/>
          <w:rFonts w:ascii="Times New Roman" w:hAnsi="Times New Roman" w:cs="Times New Roman"/>
          <w:lang w:val="en-GB"/>
        </w:rPr>
        <w:t>Malaŵi</w:t>
      </w:r>
      <w:r w:rsidR="007D533C" w:rsidRPr="008774C5">
        <w:rPr>
          <w:rStyle w:val="s1"/>
          <w:rFonts w:ascii="Times New Roman" w:hAnsi="Times New Roman" w:cs="Times New Roman"/>
          <w:lang w:val="en-GB"/>
        </w:rPr>
        <w:t>an companies or investments.</w:t>
      </w:r>
    </w:p>
    <w:p w14:paraId="50A1A7AE" w14:textId="39322E26"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51" w:name="_Toc218077334"/>
      <w:r w:rsidRPr="008774C5">
        <w:rPr>
          <w:rFonts w:ascii="Times New Roman" w:eastAsia="Times New Roman" w:hAnsi="Times New Roman" w:cs="Times New Roman"/>
          <w:kern w:val="0"/>
          <w:sz w:val="36"/>
          <w:szCs w:val="36"/>
          <w:lang w:val="en-GB"/>
          <w14:ligatures w14:val="none"/>
        </w:rPr>
        <w:t>5. NON</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JUDICIAL GRIEVANCE MECHANISMS</w:t>
      </w:r>
      <w:bookmarkEnd w:id="151"/>
    </w:p>
    <w:p w14:paraId="64AA98B9" w14:textId="36F004BD"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52" w:name="_Toc218077335"/>
      <w:r w:rsidRPr="008774C5">
        <w:rPr>
          <w:rFonts w:ascii="Times New Roman" w:eastAsia="Times New Roman" w:hAnsi="Times New Roman" w:cs="Times New Roman"/>
          <w:kern w:val="0"/>
          <w:sz w:val="27"/>
          <w:szCs w:val="27"/>
          <w:lang w:val="en-GB"/>
          <w14:ligatures w14:val="none"/>
        </w:rPr>
        <w:t>5.1 State</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Based Non</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Judicial Mechanisms</w:t>
      </w:r>
      <w:bookmarkEnd w:id="152"/>
    </w:p>
    <w:p w14:paraId="7FB1DB3A" w14:textId="0B4D371E"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Do State</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based non</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judicial grievance mechanisms exist?</w:t>
      </w:r>
    </w:p>
    <w:p w14:paraId="6534411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Yes</w:t>
      </w:r>
    </w:p>
    <w:p w14:paraId="20B22DAE"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6E8F3EA1" w14:textId="6C0B558D"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 xml:space="preserve">The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Human Rights Commission and the Office of the Ombudsman provide avenues for lodging complaints related to business conduct. These mechanisms play an important role in investigation, mediation, and advocacy.</w:t>
      </w:r>
      <w:r w:rsidRPr="008774C5">
        <w:rPr>
          <w:rFonts w:ascii="Times New Roman" w:hAnsi="Times New Roman" w:cs="Times New Roman"/>
          <w:lang w:val="en-GB"/>
        </w:rPr>
        <w:t xml:space="preserve"> </w:t>
      </w:r>
      <w:r w:rsidRPr="008774C5">
        <w:rPr>
          <w:rStyle w:val="s1"/>
          <w:rFonts w:ascii="Times New Roman" w:hAnsi="Times New Roman" w:cs="Times New Roman"/>
          <w:lang w:val="en-GB"/>
        </w:rPr>
        <w:t>However, the NBA</w:t>
      </w:r>
      <w:r w:rsidR="002B4EFC">
        <w:rPr>
          <w:rStyle w:val="s1"/>
          <w:rFonts w:ascii="Times New Roman" w:hAnsi="Times New Roman" w:cs="Times New Roman"/>
          <w:lang w:val="en-GB"/>
        </w:rPr>
        <w:t>-</w:t>
      </w:r>
      <w:r w:rsidRPr="008774C5">
        <w:rPr>
          <w:rStyle w:val="s1"/>
          <w:rFonts w:ascii="Times New Roman" w:hAnsi="Times New Roman" w:cs="Times New Roman"/>
          <w:lang w:val="en-GB"/>
        </w:rPr>
        <w:t>BHR finds that their decisions are generally non</w:t>
      </w:r>
      <w:r w:rsidR="002B4EFC">
        <w:rPr>
          <w:rStyle w:val="s1"/>
          <w:rFonts w:ascii="Times New Roman" w:hAnsi="Times New Roman" w:cs="Times New Roman"/>
          <w:lang w:val="en-GB"/>
        </w:rPr>
        <w:t>-</w:t>
      </w:r>
      <w:r w:rsidRPr="008774C5">
        <w:rPr>
          <w:rStyle w:val="s1"/>
          <w:rFonts w:ascii="Times New Roman" w:hAnsi="Times New Roman" w:cs="Times New Roman"/>
          <w:lang w:val="en-GB"/>
        </w:rPr>
        <w:t>binding and that capacity constraints limit their reach and effectiveness.</w:t>
      </w:r>
    </w:p>
    <w:p w14:paraId="08629F34"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53" w:name="_Toc218077336"/>
      <w:r w:rsidRPr="008774C5">
        <w:rPr>
          <w:rFonts w:ascii="Times New Roman" w:eastAsia="Times New Roman" w:hAnsi="Times New Roman" w:cs="Times New Roman"/>
          <w:kern w:val="0"/>
          <w:sz w:val="27"/>
          <w:szCs w:val="27"/>
          <w:lang w:val="en-GB"/>
          <w14:ligatures w14:val="none"/>
        </w:rPr>
        <w:t>5.2 Effectiveness</w:t>
      </w:r>
      <w:bookmarkEnd w:id="153"/>
    </w:p>
    <w:p w14:paraId="4A8232F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Do these mechanisms meet UNGP effectiveness criteria?</w:t>
      </w:r>
    </w:p>
    <w:p w14:paraId="7FEA9DA6"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Partially</w:t>
      </w:r>
    </w:p>
    <w:p w14:paraId="75F509C2" w14:textId="77777777" w:rsidR="00672C55" w:rsidRPr="008774C5" w:rsidRDefault="00672C55" w:rsidP="00A4430C">
      <w:pPr>
        <w:spacing w:before="100" w:beforeAutospacing="1" w:after="100" w:afterAutospacing="1" w:line="360" w:lineRule="auto"/>
        <w:jc w:val="both"/>
        <w:rPr>
          <w:rFonts w:ascii="Times New Roman" w:hAnsi="Times New Roman" w:cs="Times New Roman"/>
          <w:kern w:val="0"/>
          <w:lang w:val="en-GB"/>
          <w14:ligatures w14:val="none"/>
        </w:rPr>
      </w:pPr>
    </w:p>
    <w:p w14:paraId="713EE152" w14:textId="77777777" w:rsidR="00672C55" w:rsidRPr="008774C5" w:rsidRDefault="00672C55" w:rsidP="00A4430C">
      <w:pPr>
        <w:spacing w:before="100" w:beforeAutospacing="1" w:after="100" w:afterAutospacing="1" w:line="360" w:lineRule="auto"/>
        <w:jc w:val="both"/>
        <w:rPr>
          <w:rFonts w:ascii="Times New Roman" w:hAnsi="Times New Roman" w:cs="Times New Roman"/>
          <w:kern w:val="0"/>
          <w:lang w:val="en-GB"/>
          <w14:ligatures w14:val="none"/>
        </w:rPr>
      </w:pPr>
    </w:p>
    <w:p w14:paraId="66AEDAA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5D07CB94" w14:textId="60472F00"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Measured against the UNGP effectiveness criteria, State</w:t>
      </w:r>
      <w:r w:rsidR="002B4EFC">
        <w:rPr>
          <w:rStyle w:val="s1"/>
          <w:rFonts w:ascii="Times New Roman" w:hAnsi="Times New Roman" w:cs="Times New Roman"/>
          <w:lang w:val="en-GB"/>
        </w:rPr>
        <w:t>-</w:t>
      </w:r>
      <w:r w:rsidRPr="008774C5">
        <w:rPr>
          <w:rStyle w:val="s1"/>
          <w:rFonts w:ascii="Times New Roman" w:hAnsi="Times New Roman" w:cs="Times New Roman"/>
          <w:lang w:val="en-GB"/>
        </w:rPr>
        <w:t>based non</w:t>
      </w:r>
      <w:r w:rsidR="002B4EFC">
        <w:rPr>
          <w:rStyle w:val="s1"/>
          <w:rFonts w:ascii="Times New Roman" w:hAnsi="Times New Roman" w:cs="Times New Roman"/>
          <w:lang w:val="en-GB"/>
        </w:rPr>
        <w:t>-</w:t>
      </w:r>
      <w:r w:rsidRPr="008774C5">
        <w:rPr>
          <w:rStyle w:val="s1"/>
          <w:rFonts w:ascii="Times New Roman" w:hAnsi="Times New Roman" w:cs="Times New Roman"/>
          <w:lang w:val="en-GB"/>
        </w:rPr>
        <w:t xml:space="preserve">judicial mechanisms in </w:t>
      </w:r>
      <w:r w:rsidR="00B45E39">
        <w:rPr>
          <w:rStyle w:val="s1"/>
          <w:rFonts w:ascii="Times New Roman" w:hAnsi="Times New Roman" w:cs="Times New Roman"/>
          <w:lang w:val="en-GB"/>
        </w:rPr>
        <w:t>Malaŵi</w:t>
      </w:r>
      <w:r w:rsidRPr="008774C5">
        <w:rPr>
          <w:rStyle w:val="s1"/>
          <w:rFonts w:ascii="Times New Roman" w:hAnsi="Times New Roman" w:cs="Times New Roman"/>
          <w:lang w:val="en-GB"/>
        </w:rPr>
        <w:t xml:space="preserve"> perform partially. While they enhance accessibility and dialogue, limited enforceability, awareness, and follow</w:t>
      </w:r>
      <w:r w:rsidR="002B4EFC">
        <w:rPr>
          <w:rStyle w:val="s1"/>
          <w:rFonts w:ascii="Times New Roman" w:hAnsi="Times New Roman" w:cs="Times New Roman"/>
          <w:lang w:val="en-GB"/>
        </w:rPr>
        <w:t>-</w:t>
      </w:r>
      <w:r w:rsidRPr="008774C5">
        <w:rPr>
          <w:rStyle w:val="s1"/>
          <w:rFonts w:ascii="Times New Roman" w:hAnsi="Times New Roman" w:cs="Times New Roman"/>
          <w:lang w:val="en-GB"/>
        </w:rPr>
        <w:t>up reduce their overall effectiveness as remedies.</w:t>
      </w:r>
    </w:p>
    <w:p w14:paraId="0F19D778"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54" w:name="_Toc218077337"/>
      <w:r w:rsidRPr="008774C5">
        <w:rPr>
          <w:rFonts w:ascii="Times New Roman" w:eastAsia="Times New Roman" w:hAnsi="Times New Roman" w:cs="Times New Roman"/>
          <w:kern w:val="0"/>
          <w:sz w:val="36"/>
          <w:szCs w:val="36"/>
          <w:lang w:val="en-GB"/>
          <w14:ligatures w14:val="none"/>
        </w:rPr>
        <w:t>6. LABOUR RIGHTS</w:t>
      </w:r>
      <w:bookmarkEnd w:id="154"/>
    </w:p>
    <w:p w14:paraId="6D6BBCE1"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55" w:name="_Toc218077338"/>
      <w:r w:rsidRPr="008774C5">
        <w:rPr>
          <w:rFonts w:ascii="Times New Roman" w:eastAsia="Times New Roman" w:hAnsi="Times New Roman" w:cs="Times New Roman"/>
          <w:kern w:val="0"/>
          <w:sz w:val="27"/>
          <w:szCs w:val="27"/>
          <w:lang w:val="en-GB"/>
          <w14:ligatures w14:val="none"/>
        </w:rPr>
        <w:t>6.1 Legal Protection</w:t>
      </w:r>
      <w:bookmarkEnd w:id="155"/>
    </w:p>
    <w:p w14:paraId="4F851A44" w14:textId="14570293"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Yes</w:t>
      </w:r>
    </w:p>
    <w:p w14:paraId="404D7473"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76794022" w14:textId="1283F1D5" w:rsidR="007D533C" w:rsidRPr="008774C5" w:rsidRDefault="00B45E39" w:rsidP="00A4430C">
      <w:pPr>
        <w:spacing w:before="100" w:beforeAutospacing="1" w:after="100" w:afterAutospacing="1" w:line="360" w:lineRule="auto"/>
        <w:jc w:val="both"/>
        <w:rPr>
          <w:rFonts w:ascii="Times New Roman" w:hAnsi="Times New Roman" w:cs="Times New Roman"/>
          <w:kern w:val="0"/>
          <w:lang w:val="en-GB"/>
          <w14:ligatures w14:val="none"/>
        </w:rPr>
      </w:pPr>
      <w:r>
        <w:rPr>
          <w:rStyle w:val="s1"/>
          <w:rFonts w:ascii="Times New Roman" w:hAnsi="Times New Roman" w:cs="Times New Roman"/>
          <w:lang w:val="en-GB"/>
        </w:rPr>
        <w:t>Malaŵi</w:t>
      </w:r>
      <w:r w:rsidR="007D533C" w:rsidRPr="008774C5">
        <w:rPr>
          <w:rStyle w:val="s1"/>
          <w:rFonts w:ascii="Times New Roman" w:hAnsi="Times New Roman" w:cs="Times New Roman"/>
          <w:lang w:val="en-GB"/>
        </w:rPr>
        <w:t xml:space="preserve"> has enacted comprehensive labour legislation addressing wages, occupational safety and health, freedom of association, non</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discrimination, and termination protections. The NBA</w:t>
      </w:r>
      <w:r w:rsidR="002B4EFC">
        <w:rPr>
          <w:rStyle w:val="s1"/>
          <w:rFonts w:ascii="Times New Roman" w:hAnsi="Times New Roman" w:cs="Times New Roman"/>
          <w:lang w:val="en-GB"/>
        </w:rPr>
        <w:t>-</w:t>
      </w:r>
      <w:r w:rsidR="007D533C" w:rsidRPr="008774C5">
        <w:rPr>
          <w:rStyle w:val="s1"/>
          <w:rFonts w:ascii="Times New Roman" w:hAnsi="Times New Roman" w:cs="Times New Roman"/>
          <w:lang w:val="en-GB"/>
        </w:rPr>
        <w:t>BHR finds that, normatively, this framework aligns with international labour standards.</w:t>
      </w:r>
    </w:p>
    <w:p w14:paraId="249E48D2"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56" w:name="_Toc218077339"/>
      <w:r w:rsidRPr="008774C5">
        <w:rPr>
          <w:rFonts w:ascii="Times New Roman" w:eastAsia="Times New Roman" w:hAnsi="Times New Roman" w:cs="Times New Roman"/>
          <w:kern w:val="0"/>
          <w:sz w:val="27"/>
          <w:szCs w:val="27"/>
          <w:lang w:val="en-GB"/>
          <w14:ligatures w14:val="none"/>
        </w:rPr>
        <w:t>6.2 Enforcement</w:t>
      </w:r>
      <w:bookmarkEnd w:id="156"/>
    </w:p>
    <w:p w14:paraId="675C6C7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Partially effective</w:t>
      </w:r>
    </w:p>
    <w:p w14:paraId="5FBAED32"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212A85AF" w14:textId="5A2E6FCF"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Despite strong legal protections, enforcement capacity is limited. Labour inspection services are under</w:t>
      </w:r>
      <w:r w:rsidR="002B4EFC">
        <w:rPr>
          <w:rStyle w:val="s1"/>
          <w:rFonts w:ascii="Times New Roman" w:hAnsi="Times New Roman" w:cs="Times New Roman"/>
          <w:lang w:val="en-GB"/>
        </w:rPr>
        <w:t>-</w:t>
      </w:r>
      <w:r w:rsidRPr="008774C5">
        <w:rPr>
          <w:rStyle w:val="s1"/>
          <w:rFonts w:ascii="Times New Roman" w:hAnsi="Times New Roman" w:cs="Times New Roman"/>
          <w:lang w:val="en-GB"/>
        </w:rPr>
        <w:t>resourced, and enforcement is weakest in sectors characterised by informality, seasonal employment, and geographic dispersion.</w:t>
      </w:r>
    </w:p>
    <w:p w14:paraId="77576157"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57" w:name="_Toc218077340"/>
      <w:r w:rsidRPr="008774C5">
        <w:rPr>
          <w:rFonts w:ascii="Times New Roman" w:eastAsia="Times New Roman" w:hAnsi="Times New Roman" w:cs="Times New Roman"/>
          <w:kern w:val="0"/>
          <w:sz w:val="27"/>
          <w:szCs w:val="27"/>
          <w:lang w:val="en-GB"/>
          <w14:ligatures w14:val="none"/>
        </w:rPr>
        <w:t>6.3 Vulnerable Workers</w:t>
      </w:r>
      <w:bookmarkEnd w:id="157"/>
    </w:p>
    <w:p w14:paraId="6E3E2D7B"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Limited protection in practice</w:t>
      </w:r>
    </w:p>
    <w:p w14:paraId="6263B0A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257D094E" w14:textId="660D2975"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Style w:val="s1"/>
          <w:rFonts w:ascii="Times New Roman" w:hAnsi="Times New Roman" w:cs="Times New Roman"/>
          <w:lang w:val="en-GB"/>
        </w:rPr>
        <w:t>Women, informal workers, and low</w:t>
      </w:r>
      <w:r w:rsidR="002B4EFC">
        <w:rPr>
          <w:rStyle w:val="s1"/>
          <w:rFonts w:ascii="Times New Roman" w:hAnsi="Times New Roman" w:cs="Times New Roman"/>
          <w:lang w:val="en-GB"/>
        </w:rPr>
        <w:t>-</w:t>
      </w:r>
      <w:r w:rsidRPr="008774C5">
        <w:rPr>
          <w:rStyle w:val="s1"/>
          <w:rFonts w:ascii="Times New Roman" w:hAnsi="Times New Roman" w:cs="Times New Roman"/>
          <w:lang w:val="en-GB"/>
        </w:rPr>
        <w:t>skilled labourers face heightened vulnerability to exploitation and unsafe conditions. While legal protections exist, structural inequalities and weak enforcement undermine their practical effectiveness.</w:t>
      </w:r>
    </w:p>
    <w:p w14:paraId="48DABADF"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58" w:name="_Toc218077341"/>
      <w:r w:rsidRPr="008774C5">
        <w:rPr>
          <w:rFonts w:ascii="Times New Roman" w:eastAsia="Times New Roman" w:hAnsi="Times New Roman" w:cs="Times New Roman"/>
          <w:kern w:val="0"/>
          <w:sz w:val="36"/>
          <w:szCs w:val="36"/>
          <w:lang w:val="en-GB"/>
          <w14:ligatures w14:val="none"/>
        </w:rPr>
        <w:t>7. ENVIRONMENT AND HUMAN RIGHTS</w:t>
      </w:r>
      <w:bookmarkEnd w:id="158"/>
    </w:p>
    <w:p w14:paraId="0A3FC612"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59" w:name="_Toc218077342"/>
      <w:r w:rsidRPr="008774C5">
        <w:rPr>
          <w:rFonts w:ascii="Times New Roman" w:eastAsia="Times New Roman" w:hAnsi="Times New Roman" w:cs="Times New Roman"/>
          <w:kern w:val="0"/>
          <w:sz w:val="27"/>
          <w:szCs w:val="27"/>
          <w:lang w:val="en-GB"/>
          <w14:ligatures w14:val="none"/>
        </w:rPr>
        <w:t>7.1 Environmental Laws</w:t>
      </w:r>
      <w:bookmarkEnd w:id="159"/>
    </w:p>
    <w:p w14:paraId="4B9E57D6"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Yes</w:t>
      </w:r>
    </w:p>
    <w:p w14:paraId="149C888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542E9070" w14:textId="1A69B15B" w:rsidR="007D533C" w:rsidRPr="008774C5" w:rsidRDefault="007D533C" w:rsidP="00A4430C">
      <w:pPr>
        <w:pStyle w:val="p1"/>
        <w:spacing w:line="360" w:lineRule="auto"/>
        <w:jc w:val="both"/>
        <w:rPr>
          <w:lang w:val="en-GB"/>
        </w:rPr>
      </w:pPr>
      <w:r w:rsidRPr="008774C5">
        <w:rPr>
          <w:lang w:val="en-GB"/>
        </w:rPr>
        <w:t xml:space="preserve">Environmental management and ESIA frameworks are well established in law. </w:t>
      </w:r>
      <w:r w:rsidRPr="008774C5">
        <w:rPr>
          <w:rStyle w:val="s1"/>
          <w:lang w:val="en-GB"/>
        </w:rPr>
        <w:t xml:space="preserve">Normatively, </w:t>
      </w:r>
      <w:r w:rsidR="00B45E39">
        <w:rPr>
          <w:rStyle w:val="s1"/>
          <w:lang w:val="en-GB"/>
        </w:rPr>
        <w:t>Malaŵi</w:t>
      </w:r>
      <w:r w:rsidRPr="008774C5">
        <w:rPr>
          <w:rStyle w:val="s1"/>
          <w:lang w:val="en-GB"/>
        </w:rPr>
        <w:t>’s environmental framework provides a strong basis for regulating business</w:t>
      </w:r>
      <w:r w:rsidR="002B4EFC">
        <w:rPr>
          <w:rStyle w:val="s1"/>
          <w:lang w:val="en-GB"/>
        </w:rPr>
        <w:t>-</w:t>
      </w:r>
      <w:r w:rsidRPr="008774C5">
        <w:rPr>
          <w:rStyle w:val="s1"/>
          <w:lang w:val="en-GB"/>
        </w:rPr>
        <w:t xml:space="preserve">related environmental harm. However, the framework operates largely as a </w:t>
      </w:r>
      <w:r w:rsidRPr="008774C5">
        <w:rPr>
          <w:rStyle w:val="s2"/>
          <w:lang w:val="en-GB"/>
        </w:rPr>
        <w:t>technical regulatory system</w:t>
      </w:r>
      <w:r w:rsidRPr="008774C5">
        <w:rPr>
          <w:rStyle w:val="s1"/>
          <w:lang w:val="en-GB"/>
        </w:rPr>
        <w:t>, with human rights considerations often implicit rather than explicitly articulated or enforced as rights</w:t>
      </w:r>
      <w:r w:rsidR="002B4EFC">
        <w:rPr>
          <w:rStyle w:val="s1"/>
          <w:lang w:val="en-GB"/>
        </w:rPr>
        <w:t>-</w:t>
      </w:r>
      <w:r w:rsidRPr="008774C5">
        <w:rPr>
          <w:rStyle w:val="s1"/>
          <w:lang w:val="en-GB"/>
        </w:rPr>
        <w:t>based obligations.</w:t>
      </w:r>
    </w:p>
    <w:p w14:paraId="1967FA06"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60" w:name="_Toc218077343"/>
      <w:r w:rsidRPr="008774C5">
        <w:rPr>
          <w:rFonts w:ascii="Times New Roman" w:eastAsia="Times New Roman" w:hAnsi="Times New Roman" w:cs="Times New Roman"/>
          <w:kern w:val="0"/>
          <w:sz w:val="27"/>
          <w:szCs w:val="27"/>
          <w:lang w:val="en-GB"/>
          <w14:ligatures w14:val="none"/>
        </w:rPr>
        <w:t>7.2 Enforcement</w:t>
      </w:r>
      <w:bookmarkEnd w:id="160"/>
    </w:p>
    <w:p w14:paraId="44EF69C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Partially effective</w:t>
      </w:r>
    </w:p>
    <w:p w14:paraId="2FBA00F0"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0DC2C484" w14:textId="2FAC959E" w:rsidR="007D533C" w:rsidRPr="008774C5" w:rsidRDefault="007D533C" w:rsidP="00A4430C">
      <w:pPr>
        <w:pStyle w:val="p1"/>
        <w:spacing w:line="360" w:lineRule="auto"/>
        <w:jc w:val="both"/>
        <w:rPr>
          <w:lang w:val="en-GB"/>
        </w:rPr>
      </w:pPr>
      <w:r w:rsidRPr="008774C5">
        <w:rPr>
          <w:lang w:val="en-GB"/>
        </w:rPr>
        <w:t xml:space="preserve">Monitoring and enforcement capacity remains weak. </w:t>
      </w:r>
      <w:r w:rsidRPr="008774C5">
        <w:rPr>
          <w:rStyle w:val="s1"/>
          <w:lang w:val="en-GB"/>
        </w:rPr>
        <w:t xml:space="preserve">In practice, regulatory action is frequently </w:t>
      </w:r>
      <w:r w:rsidRPr="008774C5">
        <w:rPr>
          <w:rStyle w:val="s2"/>
          <w:lang w:val="en-GB"/>
        </w:rPr>
        <w:t>reactive</w:t>
      </w:r>
      <w:r w:rsidRPr="008774C5">
        <w:rPr>
          <w:rStyle w:val="s1"/>
          <w:lang w:val="en-GB"/>
        </w:rPr>
        <w:t>, triggered by complaints or visible harm rather than systematic monitoring and early intervention. Environmental harms associated with extractive activities, large</w:t>
      </w:r>
      <w:r w:rsidR="002B4EFC">
        <w:rPr>
          <w:rStyle w:val="s1"/>
          <w:lang w:val="en-GB"/>
        </w:rPr>
        <w:t>-</w:t>
      </w:r>
      <w:r w:rsidRPr="008774C5">
        <w:rPr>
          <w:rStyle w:val="s1"/>
          <w:lang w:val="en-GB"/>
        </w:rPr>
        <w:t>scale agriculture, and industrial operations often persist for prolonged periods before remedial action is taken, undermining both environmental sustainability and affected communities’ rights.</w:t>
      </w:r>
    </w:p>
    <w:p w14:paraId="03F9C0D1"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61" w:name="_Toc218077344"/>
      <w:r w:rsidRPr="008774C5">
        <w:rPr>
          <w:rFonts w:ascii="Times New Roman" w:eastAsia="Times New Roman" w:hAnsi="Times New Roman" w:cs="Times New Roman"/>
          <w:kern w:val="0"/>
          <w:sz w:val="27"/>
          <w:szCs w:val="27"/>
          <w:lang w:val="en-GB"/>
          <w14:ligatures w14:val="none"/>
        </w:rPr>
        <w:t>7.3 Remedy</w:t>
      </w:r>
      <w:bookmarkEnd w:id="161"/>
    </w:p>
    <w:p w14:paraId="1F66C2A2"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Available in law / limited in practice</w:t>
      </w:r>
    </w:p>
    <w:p w14:paraId="444576E0" w14:textId="77777777" w:rsidR="007D533C" w:rsidRPr="008774C5" w:rsidRDefault="007D533C" w:rsidP="00A4430C">
      <w:pPr>
        <w:pStyle w:val="p1"/>
        <w:spacing w:line="360" w:lineRule="auto"/>
        <w:jc w:val="both"/>
        <w:rPr>
          <w:lang w:val="en-GB"/>
        </w:rPr>
      </w:pPr>
      <w:r w:rsidRPr="008774C5">
        <w:rPr>
          <w:rStyle w:val="s1"/>
          <w:lang w:val="en-GB"/>
        </w:rPr>
        <w:t>Explanation:</w:t>
      </w:r>
    </w:p>
    <w:p w14:paraId="15C33998" w14:textId="7F908293" w:rsidR="007D533C" w:rsidRPr="008774C5" w:rsidRDefault="007D533C" w:rsidP="00A4430C">
      <w:pPr>
        <w:pStyle w:val="p1"/>
        <w:spacing w:line="360" w:lineRule="auto"/>
        <w:jc w:val="both"/>
        <w:rPr>
          <w:lang w:val="en-GB"/>
        </w:rPr>
      </w:pPr>
      <w:r w:rsidRPr="008774C5">
        <w:rPr>
          <w:rStyle w:val="s2"/>
          <w:lang w:val="en-GB"/>
        </w:rPr>
        <w:t>Legal avenues exist for communities and individuals to seek remedies for environmental harm through courts and regulatory agencies. However, the NBA</w:t>
      </w:r>
      <w:r w:rsidR="002B4EFC">
        <w:rPr>
          <w:rStyle w:val="s2"/>
          <w:lang w:val="en-GB"/>
        </w:rPr>
        <w:t>-</w:t>
      </w:r>
      <w:r w:rsidRPr="008774C5">
        <w:rPr>
          <w:rStyle w:val="s2"/>
          <w:lang w:val="en-GB"/>
        </w:rPr>
        <w:t>BHR documents significant barriers to effective remedy, including high costs of litigation, limited access to environmental expertise, and challenges in gathering technical evidence.</w:t>
      </w:r>
      <w:r w:rsidRPr="008774C5">
        <w:rPr>
          <w:lang w:val="en-GB"/>
        </w:rPr>
        <w:t xml:space="preserve"> </w:t>
      </w:r>
      <w:r w:rsidRPr="008774C5">
        <w:rPr>
          <w:rStyle w:val="s2"/>
          <w:lang w:val="en-GB"/>
        </w:rPr>
        <w:t>As a result, affected communities, particularly in rural and resource</w:t>
      </w:r>
      <w:r w:rsidR="002B4EFC">
        <w:rPr>
          <w:rStyle w:val="s2"/>
          <w:lang w:val="en-GB"/>
        </w:rPr>
        <w:t>-</w:t>
      </w:r>
      <w:r w:rsidRPr="008774C5">
        <w:rPr>
          <w:rStyle w:val="s2"/>
          <w:lang w:val="en-GB"/>
        </w:rPr>
        <w:t>dependent areas, often lack practical means to enforce environmental rights or secure timely remediation, reinforcing patterns of environmental injustice.</w:t>
      </w:r>
    </w:p>
    <w:p w14:paraId="7D8529B2"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62" w:name="_Toc218077345"/>
      <w:r w:rsidRPr="008774C5">
        <w:rPr>
          <w:rFonts w:ascii="Times New Roman" w:eastAsia="Times New Roman" w:hAnsi="Times New Roman" w:cs="Times New Roman"/>
          <w:kern w:val="0"/>
          <w:sz w:val="36"/>
          <w:szCs w:val="36"/>
          <w:lang w:val="en-GB"/>
          <w14:ligatures w14:val="none"/>
        </w:rPr>
        <w:t>8. LAND, CONSULTATION, COMPENSATION AND RESETTLEMENT</w:t>
      </w:r>
      <w:bookmarkEnd w:id="162"/>
    </w:p>
    <w:p w14:paraId="789D9BAE"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63" w:name="_Toc218077346"/>
      <w:r w:rsidRPr="008774C5">
        <w:rPr>
          <w:rFonts w:ascii="Times New Roman" w:eastAsia="Times New Roman" w:hAnsi="Times New Roman" w:cs="Times New Roman"/>
          <w:kern w:val="0"/>
          <w:sz w:val="27"/>
          <w:szCs w:val="27"/>
          <w:lang w:val="en-GB"/>
          <w14:ligatures w14:val="none"/>
        </w:rPr>
        <w:t>8.1 Land Rights</w:t>
      </w:r>
      <w:bookmarkEnd w:id="163"/>
    </w:p>
    <w:p w14:paraId="516A526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Recognised in law</w:t>
      </w:r>
    </w:p>
    <w:p w14:paraId="76E729ED" w14:textId="77777777" w:rsidR="007D533C" w:rsidRPr="008774C5" w:rsidRDefault="007D533C" w:rsidP="00A4430C">
      <w:pPr>
        <w:pStyle w:val="p2"/>
        <w:spacing w:line="360" w:lineRule="auto"/>
        <w:jc w:val="both"/>
        <w:rPr>
          <w:lang w:val="en-GB"/>
        </w:rPr>
      </w:pPr>
      <w:r w:rsidRPr="008774C5">
        <w:rPr>
          <w:rStyle w:val="s2"/>
          <w:lang w:val="en-GB"/>
        </w:rPr>
        <w:t>Explanation:</w:t>
      </w:r>
    </w:p>
    <w:p w14:paraId="1D406F5F" w14:textId="275EF47C" w:rsidR="007D533C" w:rsidRPr="008774C5" w:rsidRDefault="00B45E39" w:rsidP="00A4430C">
      <w:pPr>
        <w:pStyle w:val="p2"/>
        <w:spacing w:line="360" w:lineRule="auto"/>
        <w:jc w:val="both"/>
        <w:rPr>
          <w:lang w:val="en-GB"/>
        </w:rPr>
      </w:pPr>
      <w:r>
        <w:rPr>
          <w:rStyle w:val="s1"/>
          <w:lang w:val="en-GB"/>
        </w:rPr>
        <w:t>Malaŵi</w:t>
      </w:r>
      <w:r w:rsidR="007D533C" w:rsidRPr="008774C5">
        <w:rPr>
          <w:rStyle w:val="s1"/>
          <w:lang w:val="en-GB"/>
        </w:rPr>
        <w:t>’s land legislation recognises both customary and statutory land tenure and affirms protections against arbitrary deprivation of property. In principle, this dual recognition provides a solid legal foundation for protecting land rights in the context of commercial land acquisition.</w:t>
      </w:r>
    </w:p>
    <w:p w14:paraId="4BFD562B" w14:textId="4149FD72" w:rsidR="007D533C" w:rsidRPr="008774C5" w:rsidRDefault="007D533C" w:rsidP="00A4430C">
      <w:pPr>
        <w:pStyle w:val="p2"/>
        <w:spacing w:line="360" w:lineRule="auto"/>
        <w:jc w:val="both"/>
        <w:rPr>
          <w:lang w:val="en-GB"/>
        </w:rPr>
      </w:pPr>
      <w:r w:rsidRPr="008774C5">
        <w:rPr>
          <w:rStyle w:val="s1"/>
          <w:lang w:val="en-GB"/>
        </w:rPr>
        <w:t>The NBA</w:t>
      </w:r>
      <w:r w:rsidR="002B4EFC">
        <w:rPr>
          <w:rStyle w:val="s1"/>
          <w:lang w:val="en-GB"/>
        </w:rPr>
        <w:t>-</w:t>
      </w:r>
      <w:r w:rsidRPr="008774C5">
        <w:rPr>
          <w:rStyle w:val="s1"/>
          <w:lang w:val="en-GB"/>
        </w:rPr>
        <w:t xml:space="preserve">BHR finds, however, that </w:t>
      </w:r>
      <w:r w:rsidRPr="008774C5">
        <w:rPr>
          <w:rStyle w:val="s2"/>
          <w:lang w:val="en-GB"/>
        </w:rPr>
        <w:t>implementation gaps</w:t>
      </w:r>
      <w:r w:rsidRPr="008774C5">
        <w:rPr>
          <w:rStyle w:val="s1"/>
          <w:lang w:val="en-GB"/>
        </w:rPr>
        <w:t xml:space="preserve"> persist, particularly where customary land is affected by large</w:t>
      </w:r>
      <w:r w:rsidR="002B4EFC">
        <w:rPr>
          <w:rStyle w:val="s1"/>
          <w:lang w:val="en-GB"/>
        </w:rPr>
        <w:t>-</w:t>
      </w:r>
      <w:r w:rsidRPr="008774C5">
        <w:rPr>
          <w:rStyle w:val="s1"/>
          <w:lang w:val="en-GB"/>
        </w:rPr>
        <w:t>scale agricultural, extractive, or infrastructure projects. Weak documentation of customary rights, power imbalances, and limited legal literacy among communities increase vulnerability to dispossession.</w:t>
      </w:r>
    </w:p>
    <w:p w14:paraId="50DF9479"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64" w:name="_Toc218077347"/>
      <w:r w:rsidRPr="008774C5">
        <w:rPr>
          <w:rFonts w:ascii="Times New Roman" w:eastAsia="Times New Roman" w:hAnsi="Times New Roman" w:cs="Times New Roman"/>
          <w:kern w:val="0"/>
          <w:sz w:val="27"/>
          <w:szCs w:val="27"/>
          <w:lang w:val="en-GB"/>
          <w14:ligatures w14:val="none"/>
        </w:rPr>
        <w:t>8.2 Consultation</w:t>
      </w:r>
      <w:bookmarkEnd w:id="164"/>
    </w:p>
    <w:p w14:paraId="2C4FD28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Required in law / inconsistent in practice</w:t>
      </w:r>
    </w:p>
    <w:p w14:paraId="0D4C6674" w14:textId="77777777" w:rsidR="007D533C" w:rsidRPr="008774C5" w:rsidRDefault="007D533C" w:rsidP="00A4430C">
      <w:pPr>
        <w:pStyle w:val="p1"/>
        <w:spacing w:line="360" w:lineRule="auto"/>
        <w:jc w:val="both"/>
        <w:rPr>
          <w:lang w:val="en-GB"/>
        </w:rPr>
      </w:pPr>
      <w:r w:rsidRPr="008774C5">
        <w:rPr>
          <w:rStyle w:val="s1"/>
          <w:lang w:val="en-GB"/>
        </w:rPr>
        <w:t>Explanation:</w:t>
      </w:r>
    </w:p>
    <w:p w14:paraId="470328B6" w14:textId="0EACAC21" w:rsidR="007D533C" w:rsidRPr="008774C5" w:rsidRDefault="007D533C" w:rsidP="00A4430C">
      <w:pPr>
        <w:pStyle w:val="p1"/>
        <w:spacing w:line="360" w:lineRule="auto"/>
        <w:jc w:val="both"/>
        <w:rPr>
          <w:lang w:val="en-GB"/>
        </w:rPr>
      </w:pPr>
      <w:r w:rsidRPr="008774C5">
        <w:rPr>
          <w:rStyle w:val="s2"/>
          <w:lang w:val="en-GB"/>
        </w:rPr>
        <w:t>Legal and regulatory frameworks require consultation with affected communities, particularly in the context of land acquisition and environmental approvals. However, the NBA</w:t>
      </w:r>
      <w:r w:rsidR="002B4EFC">
        <w:rPr>
          <w:rStyle w:val="s2"/>
          <w:lang w:val="en-GB"/>
        </w:rPr>
        <w:t>-</w:t>
      </w:r>
      <w:r w:rsidRPr="008774C5">
        <w:rPr>
          <w:rStyle w:val="s2"/>
          <w:lang w:val="en-GB"/>
        </w:rPr>
        <w:t xml:space="preserve">BHR finds that consultation processes are often </w:t>
      </w:r>
      <w:r w:rsidRPr="008774C5">
        <w:rPr>
          <w:rStyle w:val="s1"/>
          <w:lang w:val="en-GB"/>
        </w:rPr>
        <w:t>procedural rather than substantive</w:t>
      </w:r>
      <w:r w:rsidRPr="008774C5">
        <w:rPr>
          <w:rStyle w:val="s2"/>
          <w:lang w:val="en-GB"/>
        </w:rPr>
        <w:t>.</w:t>
      </w:r>
    </w:p>
    <w:p w14:paraId="508FAB79" w14:textId="65A0C788" w:rsidR="007D533C" w:rsidRPr="008774C5" w:rsidRDefault="007D533C" w:rsidP="00964D19">
      <w:pPr>
        <w:pStyle w:val="p1"/>
        <w:spacing w:line="360" w:lineRule="auto"/>
        <w:jc w:val="both"/>
        <w:rPr>
          <w:lang w:val="en-GB"/>
        </w:rPr>
      </w:pPr>
      <w:r w:rsidRPr="008774C5">
        <w:rPr>
          <w:rStyle w:val="s2"/>
          <w:lang w:val="en-GB"/>
        </w:rPr>
        <w:t>Consultations frequently occur late in project cycles, information disclosure is limited or technical, and community concerns are not meaningfully incorporated into decision</w:t>
      </w:r>
      <w:r w:rsidR="002B4EFC">
        <w:rPr>
          <w:rStyle w:val="s2"/>
          <w:lang w:val="en-GB"/>
        </w:rPr>
        <w:t>-</w:t>
      </w:r>
      <w:r w:rsidRPr="008774C5">
        <w:rPr>
          <w:rStyle w:val="s2"/>
          <w:lang w:val="en-GB"/>
        </w:rPr>
        <w:t>making. This undermines the principles of free, prior, and informed participation and contributes to mistrust, social conflict, and project</w:t>
      </w:r>
      <w:r w:rsidR="002B4EFC">
        <w:rPr>
          <w:rStyle w:val="s2"/>
          <w:lang w:val="en-GB"/>
        </w:rPr>
        <w:t>-</w:t>
      </w:r>
      <w:r w:rsidRPr="008774C5">
        <w:rPr>
          <w:rStyle w:val="s2"/>
          <w:lang w:val="en-GB"/>
        </w:rPr>
        <w:t>related grievances.</w:t>
      </w:r>
    </w:p>
    <w:p w14:paraId="32B229C8"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65" w:name="_Toc218077348"/>
      <w:r w:rsidRPr="008774C5">
        <w:rPr>
          <w:rFonts w:ascii="Times New Roman" w:eastAsia="Times New Roman" w:hAnsi="Times New Roman" w:cs="Times New Roman"/>
          <w:kern w:val="0"/>
          <w:sz w:val="27"/>
          <w:szCs w:val="27"/>
          <w:lang w:val="en-GB"/>
          <w14:ligatures w14:val="none"/>
        </w:rPr>
        <w:t>8.3 Compensation and Resettlement</w:t>
      </w:r>
      <w:bookmarkEnd w:id="165"/>
    </w:p>
    <w:p w14:paraId="77F9BBEA"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Partially adequate</w:t>
      </w:r>
    </w:p>
    <w:p w14:paraId="42AAED2E" w14:textId="77777777" w:rsidR="007D533C" w:rsidRPr="008774C5" w:rsidRDefault="007D533C" w:rsidP="00A4430C">
      <w:pPr>
        <w:pStyle w:val="p1"/>
        <w:spacing w:line="360" w:lineRule="auto"/>
        <w:jc w:val="both"/>
        <w:rPr>
          <w:lang w:val="en-GB"/>
        </w:rPr>
      </w:pPr>
      <w:r w:rsidRPr="008774C5">
        <w:rPr>
          <w:rStyle w:val="s1"/>
          <w:lang w:val="en-GB"/>
        </w:rPr>
        <w:t>Explanation:</w:t>
      </w:r>
    </w:p>
    <w:p w14:paraId="3259CA37" w14:textId="5E95D397" w:rsidR="007D533C" w:rsidRPr="008774C5" w:rsidRDefault="007D533C" w:rsidP="00A4430C">
      <w:pPr>
        <w:pStyle w:val="p1"/>
        <w:spacing w:line="360" w:lineRule="auto"/>
        <w:jc w:val="both"/>
        <w:rPr>
          <w:lang w:val="en-GB"/>
        </w:rPr>
      </w:pPr>
      <w:r w:rsidRPr="008774C5">
        <w:rPr>
          <w:rStyle w:val="s2"/>
          <w:lang w:val="en-GB"/>
        </w:rPr>
        <w:t>Compensation and resettlement arrangements associated with business activities are a recurring source of dispute. The NBA</w:t>
      </w:r>
      <w:r w:rsidR="002B4EFC">
        <w:rPr>
          <w:rStyle w:val="s2"/>
          <w:lang w:val="en-GB"/>
        </w:rPr>
        <w:t>-</w:t>
      </w:r>
      <w:r w:rsidRPr="008774C5">
        <w:rPr>
          <w:rStyle w:val="s2"/>
          <w:lang w:val="en-GB"/>
        </w:rPr>
        <w:t>BHR identifies common challenges including delayed compensation, undervaluation of land and assets, inadequate livelihood restoration, and insufficient planning for resettlement.</w:t>
      </w:r>
    </w:p>
    <w:p w14:paraId="18BF430C" w14:textId="71520C5E" w:rsidR="007D533C" w:rsidRPr="008774C5" w:rsidRDefault="007D533C" w:rsidP="00964D19">
      <w:pPr>
        <w:pStyle w:val="p1"/>
        <w:spacing w:line="360" w:lineRule="auto"/>
        <w:jc w:val="both"/>
        <w:rPr>
          <w:lang w:val="en-GB"/>
        </w:rPr>
      </w:pPr>
      <w:r w:rsidRPr="008774C5">
        <w:rPr>
          <w:rStyle w:val="s2"/>
          <w:lang w:val="en-GB"/>
        </w:rPr>
        <w:t>These shortcomings disproportionately affect women, smallholder farmers, and vulnerable households, and often result in long</w:t>
      </w:r>
      <w:r w:rsidR="002B4EFC">
        <w:rPr>
          <w:rStyle w:val="s2"/>
          <w:lang w:val="en-GB"/>
        </w:rPr>
        <w:t>-</w:t>
      </w:r>
      <w:r w:rsidRPr="008774C5">
        <w:rPr>
          <w:rStyle w:val="s2"/>
          <w:lang w:val="en-GB"/>
        </w:rPr>
        <w:t>term socio</w:t>
      </w:r>
      <w:r w:rsidR="002B4EFC">
        <w:rPr>
          <w:rStyle w:val="s2"/>
          <w:lang w:val="en-GB"/>
        </w:rPr>
        <w:t>-</w:t>
      </w:r>
      <w:r w:rsidRPr="008774C5">
        <w:rPr>
          <w:rStyle w:val="s2"/>
          <w:lang w:val="en-GB"/>
        </w:rPr>
        <w:t>economic harm even where compensation is formally provided.</w:t>
      </w:r>
    </w:p>
    <w:p w14:paraId="7C7BD542" w14:textId="77777777"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66" w:name="_Toc218077349"/>
      <w:r w:rsidRPr="008774C5">
        <w:rPr>
          <w:rFonts w:ascii="Times New Roman" w:eastAsia="Times New Roman" w:hAnsi="Times New Roman" w:cs="Times New Roman"/>
          <w:kern w:val="0"/>
          <w:sz w:val="36"/>
          <w:szCs w:val="36"/>
          <w:lang w:val="en-GB"/>
          <w14:ligatures w14:val="none"/>
        </w:rPr>
        <w:t>9. CONSUMER PROTECTION AND FAIR TRADING</w:t>
      </w:r>
      <w:bookmarkEnd w:id="166"/>
    </w:p>
    <w:p w14:paraId="35B14421"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67" w:name="_Toc218077350"/>
      <w:r w:rsidRPr="008774C5">
        <w:rPr>
          <w:rFonts w:ascii="Times New Roman" w:eastAsia="Times New Roman" w:hAnsi="Times New Roman" w:cs="Times New Roman"/>
          <w:kern w:val="0"/>
          <w:sz w:val="27"/>
          <w:szCs w:val="27"/>
          <w:lang w:val="en-GB"/>
          <w14:ligatures w14:val="none"/>
        </w:rPr>
        <w:t>9.1 Consumer Protection Laws</w:t>
      </w:r>
      <w:bookmarkEnd w:id="167"/>
    </w:p>
    <w:p w14:paraId="6C8F8944"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Yes</w:t>
      </w:r>
    </w:p>
    <w:p w14:paraId="5991E964" w14:textId="77777777" w:rsidR="007D533C" w:rsidRPr="008774C5" w:rsidRDefault="007D533C" w:rsidP="00A4430C">
      <w:pPr>
        <w:pStyle w:val="p1"/>
        <w:spacing w:line="360" w:lineRule="auto"/>
        <w:jc w:val="both"/>
        <w:rPr>
          <w:lang w:val="en-GB"/>
        </w:rPr>
      </w:pPr>
      <w:r w:rsidRPr="008774C5">
        <w:rPr>
          <w:rStyle w:val="s1"/>
          <w:lang w:val="en-GB"/>
        </w:rPr>
        <w:t>Explanation:</w:t>
      </w:r>
    </w:p>
    <w:p w14:paraId="4DB38C8D" w14:textId="2BDF4B55" w:rsidR="007D533C" w:rsidRPr="008774C5" w:rsidRDefault="00B45E39" w:rsidP="00A4430C">
      <w:pPr>
        <w:pStyle w:val="p1"/>
        <w:spacing w:line="360" w:lineRule="auto"/>
        <w:jc w:val="both"/>
        <w:rPr>
          <w:lang w:val="en-GB"/>
        </w:rPr>
      </w:pPr>
      <w:r>
        <w:rPr>
          <w:rStyle w:val="s2"/>
          <w:lang w:val="en-GB"/>
        </w:rPr>
        <w:t>Malaŵi</w:t>
      </w:r>
      <w:r w:rsidR="007D533C" w:rsidRPr="008774C5">
        <w:rPr>
          <w:rStyle w:val="s2"/>
          <w:lang w:val="en-GB"/>
        </w:rPr>
        <w:t xml:space="preserve"> has adopted consumer protection and fair trading legislation intended to safeguard consumers against unsafe products, unfair commercial practices, and misleading conduct. These laws establish basic consumer rights and designate enforcement authorities.</w:t>
      </w:r>
    </w:p>
    <w:p w14:paraId="0593F746" w14:textId="5CC38FEE" w:rsidR="007D533C" w:rsidRPr="008774C5" w:rsidRDefault="007D533C" w:rsidP="00A4430C">
      <w:pPr>
        <w:pStyle w:val="p1"/>
        <w:spacing w:line="360" w:lineRule="auto"/>
        <w:jc w:val="both"/>
        <w:rPr>
          <w:lang w:val="en-GB"/>
        </w:rPr>
      </w:pPr>
      <w:r w:rsidRPr="008774C5">
        <w:rPr>
          <w:rStyle w:val="s2"/>
          <w:lang w:val="en-GB"/>
        </w:rPr>
        <w:t>From a normative perspective, the NBA</w:t>
      </w:r>
      <w:r w:rsidR="002B4EFC">
        <w:rPr>
          <w:rStyle w:val="s2"/>
          <w:lang w:val="en-GB"/>
        </w:rPr>
        <w:t>-</w:t>
      </w:r>
      <w:r w:rsidRPr="008774C5">
        <w:rPr>
          <w:rStyle w:val="s2"/>
          <w:lang w:val="en-GB"/>
        </w:rPr>
        <w:t>BHR finds that the legal framework is broadly adequate to address consumer</w:t>
      </w:r>
      <w:r w:rsidR="002B4EFC">
        <w:rPr>
          <w:rStyle w:val="s2"/>
          <w:lang w:val="en-GB"/>
        </w:rPr>
        <w:t>-</w:t>
      </w:r>
      <w:r w:rsidRPr="008774C5">
        <w:rPr>
          <w:rStyle w:val="s2"/>
          <w:lang w:val="en-GB"/>
        </w:rPr>
        <w:t>related human rights concerns, particularly those linked to health, safety, and non</w:t>
      </w:r>
      <w:r w:rsidR="002B4EFC">
        <w:rPr>
          <w:rStyle w:val="s2"/>
          <w:lang w:val="en-GB"/>
        </w:rPr>
        <w:t>-</w:t>
      </w:r>
      <w:r w:rsidRPr="008774C5">
        <w:rPr>
          <w:rStyle w:val="s2"/>
          <w:lang w:val="en-GB"/>
        </w:rPr>
        <w:t>discrimination.</w:t>
      </w:r>
    </w:p>
    <w:p w14:paraId="1881EA8F"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68" w:name="_Toc218077351"/>
      <w:r w:rsidRPr="008774C5">
        <w:rPr>
          <w:rFonts w:ascii="Times New Roman" w:eastAsia="Times New Roman" w:hAnsi="Times New Roman" w:cs="Times New Roman"/>
          <w:kern w:val="0"/>
          <w:sz w:val="27"/>
          <w:szCs w:val="27"/>
          <w:lang w:val="en-GB"/>
          <w14:ligatures w14:val="none"/>
        </w:rPr>
        <w:t>9.2 Enforcement</w:t>
      </w:r>
      <w:bookmarkEnd w:id="168"/>
    </w:p>
    <w:p w14:paraId="4B103748"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Partially effective</w:t>
      </w:r>
    </w:p>
    <w:p w14:paraId="61FC6FCF" w14:textId="77777777" w:rsidR="00964D19" w:rsidRPr="008774C5" w:rsidRDefault="00964D19" w:rsidP="00A4430C">
      <w:pPr>
        <w:spacing w:before="100" w:beforeAutospacing="1" w:after="100" w:afterAutospacing="1" w:line="360" w:lineRule="auto"/>
        <w:jc w:val="both"/>
        <w:rPr>
          <w:rFonts w:ascii="Times New Roman" w:hAnsi="Times New Roman" w:cs="Times New Roman"/>
          <w:kern w:val="0"/>
          <w:lang w:val="en-GB"/>
          <w14:ligatures w14:val="none"/>
        </w:rPr>
      </w:pPr>
    </w:p>
    <w:p w14:paraId="48259BFF" w14:textId="77777777" w:rsidR="007D533C" w:rsidRPr="008774C5" w:rsidRDefault="007D533C" w:rsidP="00A4430C">
      <w:pPr>
        <w:pStyle w:val="p1"/>
        <w:spacing w:line="360" w:lineRule="auto"/>
        <w:jc w:val="both"/>
        <w:rPr>
          <w:lang w:val="en-GB"/>
        </w:rPr>
      </w:pPr>
      <w:r w:rsidRPr="008774C5">
        <w:rPr>
          <w:rStyle w:val="s1"/>
          <w:lang w:val="en-GB"/>
        </w:rPr>
        <w:t>Explanation:</w:t>
      </w:r>
    </w:p>
    <w:p w14:paraId="65DE737B" w14:textId="77777777" w:rsidR="007D533C" w:rsidRPr="008774C5" w:rsidRDefault="007D533C" w:rsidP="00A4430C">
      <w:pPr>
        <w:pStyle w:val="p1"/>
        <w:spacing w:line="360" w:lineRule="auto"/>
        <w:jc w:val="both"/>
        <w:rPr>
          <w:lang w:val="en-GB"/>
        </w:rPr>
      </w:pPr>
      <w:r w:rsidRPr="008774C5">
        <w:rPr>
          <w:rStyle w:val="s2"/>
          <w:lang w:val="en-GB"/>
        </w:rPr>
        <w:t>Enforcement of consumer protection laws is constrained by limited institutional capacity, low public awareness, and challenges in reaching rural and informal markets. Many consumers are unaware of their rights or of available complaint mechanisms.</w:t>
      </w:r>
    </w:p>
    <w:p w14:paraId="22011A77" w14:textId="77777777" w:rsidR="007D533C" w:rsidRPr="008774C5" w:rsidRDefault="007D533C" w:rsidP="00A4430C">
      <w:pPr>
        <w:pStyle w:val="p1"/>
        <w:spacing w:line="360" w:lineRule="auto"/>
        <w:jc w:val="both"/>
        <w:rPr>
          <w:lang w:val="en-GB"/>
        </w:rPr>
      </w:pPr>
      <w:r w:rsidRPr="008774C5">
        <w:rPr>
          <w:rStyle w:val="s2"/>
          <w:lang w:val="en-GB"/>
        </w:rPr>
        <w:t>As a result, violations often go unreported, and enforcement tends to be sporadic and reactive, reducing the deterrent effect of the law and weakening consumer confidence.</w:t>
      </w:r>
    </w:p>
    <w:p w14:paraId="1F610679" w14:textId="1A45AA6B"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69" w:name="_Toc218077352"/>
      <w:r w:rsidRPr="008774C5">
        <w:rPr>
          <w:rFonts w:ascii="Times New Roman" w:eastAsia="Times New Roman" w:hAnsi="Times New Roman" w:cs="Times New Roman"/>
          <w:kern w:val="0"/>
          <w:sz w:val="27"/>
          <w:szCs w:val="27"/>
          <w:lang w:val="en-GB"/>
          <w14:ligatures w14:val="none"/>
        </w:rPr>
        <w:t>9.3 Non</w:t>
      </w:r>
      <w:r w:rsidR="002B4EFC">
        <w:rPr>
          <w:rFonts w:ascii="Times New Roman" w:eastAsia="Times New Roman" w:hAnsi="Times New Roman" w:cs="Times New Roman"/>
          <w:kern w:val="0"/>
          <w:sz w:val="27"/>
          <w:szCs w:val="27"/>
          <w:lang w:val="en-GB"/>
          <w14:ligatures w14:val="none"/>
        </w:rPr>
        <w:t>-</w:t>
      </w:r>
      <w:r w:rsidRPr="008774C5">
        <w:rPr>
          <w:rFonts w:ascii="Times New Roman" w:eastAsia="Times New Roman" w:hAnsi="Times New Roman" w:cs="Times New Roman"/>
          <w:kern w:val="0"/>
          <w:sz w:val="27"/>
          <w:szCs w:val="27"/>
          <w:lang w:val="en-GB"/>
          <w14:ligatures w14:val="none"/>
        </w:rPr>
        <w:t>Discrimination</w:t>
      </w:r>
      <w:bookmarkEnd w:id="169"/>
    </w:p>
    <w:p w14:paraId="68420F1F"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Protected in law / weak enforcement</w:t>
      </w:r>
    </w:p>
    <w:p w14:paraId="494AF6D2" w14:textId="77777777" w:rsidR="007D533C" w:rsidRPr="008774C5" w:rsidRDefault="007D533C" w:rsidP="00A4430C">
      <w:pPr>
        <w:pStyle w:val="p1"/>
        <w:spacing w:line="360" w:lineRule="auto"/>
        <w:jc w:val="both"/>
        <w:rPr>
          <w:lang w:val="en-GB"/>
        </w:rPr>
      </w:pPr>
      <w:r w:rsidRPr="008774C5">
        <w:rPr>
          <w:rStyle w:val="s1"/>
          <w:lang w:val="en-GB"/>
        </w:rPr>
        <w:t>Explanation:</w:t>
      </w:r>
    </w:p>
    <w:p w14:paraId="5BEBB8F8" w14:textId="63E35DB1" w:rsidR="007D533C" w:rsidRPr="008774C5" w:rsidRDefault="007D533C" w:rsidP="00A4430C">
      <w:pPr>
        <w:pStyle w:val="p1"/>
        <w:spacing w:line="360" w:lineRule="auto"/>
        <w:jc w:val="both"/>
        <w:rPr>
          <w:lang w:val="en-GB"/>
        </w:rPr>
      </w:pPr>
      <w:r w:rsidRPr="008774C5">
        <w:rPr>
          <w:rStyle w:val="s2"/>
          <w:lang w:val="en-GB"/>
        </w:rPr>
        <w:t>Non</w:t>
      </w:r>
      <w:r w:rsidR="002B4EFC">
        <w:rPr>
          <w:rStyle w:val="s2"/>
          <w:lang w:val="en-GB"/>
        </w:rPr>
        <w:t>-</w:t>
      </w:r>
      <w:r w:rsidRPr="008774C5">
        <w:rPr>
          <w:rStyle w:val="s2"/>
          <w:lang w:val="en-GB"/>
        </w:rPr>
        <w:t>discrimination principles apply in law to access to goods and services, including on grounds such as sex and disability. However, the NBA</w:t>
      </w:r>
      <w:r w:rsidR="002B4EFC">
        <w:rPr>
          <w:rStyle w:val="s2"/>
          <w:lang w:val="en-GB"/>
        </w:rPr>
        <w:t>-</w:t>
      </w:r>
      <w:r w:rsidRPr="008774C5">
        <w:rPr>
          <w:rStyle w:val="s2"/>
          <w:lang w:val="en-GB"/>
        </w:rPr>
        <w:t>BHR finds that discriminatory practices persist in practice, particularly affecting women, persons with disabilities, and economically marginalised groups.</w:t>
      </w:r>
    </w:p>
    <w:p w14:paraId="7D23E465" w14:textId="00DACD11" w:rsidR="007D533C" w:rsidRPr="008774C5" w:rsidRDefault="007D533C" w:rsidP="00A4430C">
      <w:pPr>
        <w:pStyle w:val="p1"/>
        <w:spacing w:line="360" w:lineRule="auto"/>
        <w:jc w:val="both"/>
        <w:rPr>
          <w:lang w:val="en-GB"/>
        </w:rPr>
      </w:pPr>
      <w:r w:rsidRPr="008774C5">
        <w:rPr>
          <w:rStyle w:val="s2"/>
          <w:lang w:val="en-GB"/>
        </w:rPr>
        <w:t>Weak enforcement and limited monitoring mean that non</w:t>
      </w:r>
      <w:r w:rsidR="002B4EFC">
        <w:rPr>
          <w:rStyle w:val="s2"/>
          <w:lang w:val="en-GB"/>
        </w:rPr>
        <w:t>-</w:t>
      </w:r>
      <w:r w:rsidRPr="008774C5">
        <w:rPr>
          <w:rStyle w:val="s2"/>
          <w:lang w:val="en-GB"/>
        </w:rPr>
        <w:t>discrimination obligations are not consistently upheld in commercial settings.</w:t>
      </w:r>
    </w:p>
    <w:p w14:paraId="64FE02E1" w14:textId="5C614280" w:rsidR="007D533C" w:rsidRPr="008774C5" w:rsidRDefault="007D533C" w:rsidP="00A4430C">
      <w:pPr>
        <w:spacing w:before="100" w:beforeAutospacing="1" w:after="100" w:afterAutospacing="1" w:line="360" w:lineRule="auto"/>
        <w:jc w:val="both"/>
        <w:outlineLvl w:val="1"/>
        <w:rPr>
          <w:rFonts w:ascii="Times New Roman" w:hAnsi="Times New Roman" w:cs="Times New Roman"/>
          <w:kern w:val="0"/>
          <w:sz w:val="36"/>
          <w:szCs w:val="36"/>
          <w:lang w:val="en-GB"/>
          <w14:ligatures w14:val="none"/>
        </w:rPr>
      </w:pPr>
      <w:bookmarkStart w:id="170" w:name="_Toc218077353"/>
      <w:r w:rsidRPr="008774C5">
        <w:rPr>
          <w:rFonts w:ascii="Times New Roman" w:eastAsia="Times New Roman" w:hAnsi="Times New Roman" w:cs="Times New Roman"/>
          <w:kern w:val="0"/>
          <w:sz w:val="36"/>
          <w:szCs w:val="36"/>
          <w:lang w:val="en-GB"/>
          <w14:ligatures w14:val="none"/>
        </w:rPr>
        <w:t>10. CROSS</w:t>
      </w:r>
      <w:r w:rsidR="002B4EFC">
        <w:rPr>
          <w:rFonts w:ascii="Times New Roman" w:eastAsia="Times New Roman" w:hAnsi="Times New Roman" w:cs="Times New Roman"/>
          <w:kern w:val="0"/>
          <w:sz w:val="36"/>
          <w:szCs w:val="36"/>
          <w:lang w:val="en-GB"/>
          <w14:ligatures w14:val="none"/>
        </w:rPr>
        <w:t>-</w:t>
      </w:r>
      <w:r w:rsidRPr="008774C5">
        <w:rPr>
          <w:rFonts w:ascii="Times New Roman" w:eastAsia="Times New Roman" w:hAnsi="Times New Roman" w:cs="Times New Roman"/>
          <w:kern w:val="0"/>
          <w:sz w:val="36"/>
          <w:szCs w:val="36"/>
          <w:lang w:val="en-GB"/>
          <w14:ligatures w14:val="none"/>
        </w:rPr>
        <w:t>CUTTING AND EMERGING ISSUES</w:t>
      </w:r>
      <w:bookmarkEnd w:id="170"/>
    </w:p>
    <w:p w14:paraId="7FC16C3E"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1" w:name="_Toc218077354"/>
      <w:r w:rsidRPr="008774C5">
        <w:rPr>
          <w:rFonts w:ascii="Times New Roman" w:eastAsia="Times New Roman" w:hAnsi="Times New Roman" w:cs="Times New Roman"/>
          <w:kern w:val="0"/>
          <w:sz w:val="27"/>
          <w:szCs w:val="27"/>
          <w:lang w:val="en-GB"/>
          <w14:ligatures w14:val="none"/>
        </w:rPr>
        <w:t>10.1 Gender and Business</w:t>
      </w:r>
      <w:bookmarkEnd w:id="171"/>
    </w:p>
    <w:p w14:paraId="3A62860D" w14:textId="7E20249E" w:rsidR="007D533C" w:rsidRPr="008774C5" w:rsidRDefault="007D533C" w:rsidP="00A4430C">
      <w:pPr>
        <w:pStyle w:val="p1"/>
        <w:spacing w:line="360" w:lineRule="auto"/>
        <w:jc w:val="both"/>
        <w:rPr>
          <w:lang w:val="en-GB"/>
        </w:rPr>
      </w:pPr>
      <w:r w:rsidRPr="008774C5">
        <w:rPr>
          <w:rStyle w:val="s2"/>
          <w:lang w:val="en-GB"/>
        </w:rPr>
        <w:t>Gender</w:t>
      </w:r>
      <w:r w:rsidR="002B4EFC">
        <w:rPr>
          <w:rStyle w:val="s2"/>
          <w:lang w:val="en-GB"/>
        </w:rPr>
        <w:t>-</w:t>
      </w:r>
      <w:r w:rsidRPr="008774C5">
        <w:rPr>
          <w:rStyle w:val="s2"/>
          <w:lang w:val="en-GB"/>
        </w:rPr>
        <w:t>based risks are cross</w:t>
      </w:r>
      <w:r w:rsidR="002B4EFC">
        <w:rPr>
          <w:rStyle w:val="s2"/>
          <w:lang w:val="en-GB"/>
        </w:rPr>
        <w:t>-</w:t>
      </w:r>
      <w:r w:rsidRPr="008774C5">
        <w:rPr>
          <w:rStyle w:val="s2"/>
          <w:lang w:val="en-GB"/>
        </w:rPr>
        <w:t>cutting and systemic, affecting labour conditions, land access, exposure to environmental harm, and access to remedy. Women are disproportionately represented in low</w:t>
      </w:r>
      <w:r w:rsidR="002B4EFC">
        <w:rPr>
          <w:rStyle w:val="s2"/>
          <w:lang w:val="en-GB"/>
        </w:rPr>
        <w:t>-</w:t>
      </w:r>
      <w:r w:rsidRPr="008774C5">
        <w:rPr>
          <w:rStyle w:val="s2"/>
          <w:lang w:val="en-GB"/>
        </w:rPr>
        <w:t>paid, insecure employment and face heightened risks of sexual harassment and discrimination.</w:t>
      </w:r>
    </w:p>
    <w:p w14:paraId="70BD8067" w14:textId="7858831C" w:rsidR="007D533C" w:rsidRPr="008774C5" w:rsidRDefault="007D533C" w:rsidP="00A4430C">
      <w:pPr>
        <w:pStyle w:val="p1"/>
        <w:spacing w:line="360" w:lineRule="auto"/>
        <w:jc w:val="both"/>
        <w:rPr>
          <w:rStyle w:val="s2"/>
          <w:lang w:val="en-GB"/>
        </w:rPr>
      </w:pPr>
      <w:r w:rsidRPr="008774C5">
        <w:rPr>
          <w:rStyle w:val="s2"/>
          <w:lang w:val="en-GB"/>
        </w:rPr>
        <w:t>The NBA</w:t>
      </w:r>
      <w:r w:rsidR="002B4EFC">
        <w:rPr>
          <w:rStyle w:val="s2"/>
          <w:lang w:val="en-GB"/>
        </w:rPr>
        <w:t>-</w:t>
      </w:r>
      <w:r w:rsidRPr="008774C5">
        <w:rPr>
          <w:rStyle w:val="s2"/>
          <w:lang w:val="en-GB"/>
        </w:rPr>
        <w:t>BHR integrates gender as a cross</w:t>
      </w:r>
      <w:r w:rsidR="002B4EFC">
        <w:rPr>
          <w:rStyle w:val="s2"/>
          <w:lang w:val="en-GB"/>
        </w:rPr>
        <w:t>-</w:t>
      </w:r>
      <w:r w:rsidRPr="008774C5">
        <w:rPr>
          <w:rStyle w:val="s2"/>
          <w:lang w:val="en-GB"/>
        </w:rPr>
        <w:t>cutting analytical lens and emphasises the need for gender</w:t>
      </w:r>
      <w:r w:rsidR="002B4EFC">
        <w:rPr>
          <w:rStyle w:val="s2"/>
          <w:lang w:val="en-GB"/>
        </w:rPr>
        <w:t>-</w:t>
      </w:r>
      <w:r w:rsidRPr="008774C5">
        <w:rPr>
          <w:rStyle w:val="s2"/>
          <w:lang w:val="en-GB"/>
        </w:rPr>
        <w:t>responsive business regulation and policy interventions.</w:t>
      </w:r>
    </w:p>
    <w:p w14:paraId="1D13063A" w14:textId="77777777" w:rsidR="00964D19" w:rsidRPr="008774C5" w:rsidRDefault="00964D19" w:rsidP="00A4430C">
      <w:pPr>
        <w:pStyle w:val="p1"/>
        <w:spacing w:line="360" w:lineRule="auto"/>
        <w:jc w:val="both"/>
        <w:rPr>
          <w:lang w:val="en-GB"/>
        </w:rPr>
      </w:pPr>
    </w:p>
    <w:p w14:paraId="30F3EDE6"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2" w:name="_Toc218077355"/>
      <w:r w:rsidRPr="008774C5">
        <w:rPr>
          <w:rFonts w:ascii="Times New Roman" w:eastAsia="Times New Roman" w:hAnsi="Times New Roman" w:cs="Times New Roman"/>
          <w:kern w:val="0"/>
          <w:sz w:val="27"/>
          <w:szCs w:val="27"/>
          <w:lang w:val="en-GB"/>
          <w14:ligatures w14:val="none"/>
        </w:rPr>
        <w:t>10.2 Informal Economy</w:t>
      </w:r>
      <w:bookmarkEnd w:id="172"/>
    </w:p>
    <w:p w14:paraId="18FA5B69" w14:textId="00A559D1" w:rsidR="007D533C" w:rsidRPr="008774C5" w:rsidRDefault="007D533C" w:rsidP="00A4430C">
      <w:pPr>
        <w:pStyle w:val="p1"/>
        <w:spacing w:line="360" w:lineRule="auto"/>
        <w:jc w:val="both"/>
        <w:rPr>
          <w:lang w:val="en-GB"/>
        </w:rPr>
      </w:pPr>
      <w:r w:rsidRPr="008774C5">
        <w:rPr>
          <w:rStyle w:val="s1"/>
          <w:lang w:val="en-GB"/>
        </w:rPr>
        <w:t xml:space="preserve">The informal economy is central to livelihoods in </w:t>
      </w:r>
      <w:r w:rsidR="00B45E39">
        <w:rPr>
          <w:rStyle w:val="s1"/>
          <w:lang w:val="en-GB"/>
        </w:rPr>
        <w:t>Malaŵi</w:t>
      </w:r>
      <w:r w:rsidRPr="008774C5">
        <w:rPr>
          <w:rStyle w:val="s1"/>
          <w:lang w:val="en-GB"/>
        </w:rPr>
        <w:t>, employing a significant proportion of the population. However, informal enterprises and workers operate largely outside formal regulatory frameworks, leaving them exposed to exploitation, unsafe conditions, and weak consumer protections.</w:t>
      </w:r>
    </w:p>
    <w:p w14:paraId="5791903A" w14:textId="103022BB" w:rsidR="007D533C" w:rsidRPr="008774C5" w:rsidRDefault="007D533C" w:rsidP="00A4430C">
      <w:pPr>
        <w:pStyle w:val="p1"/>
        <w:spacing w:line="360" w:lineRule="auto"/>
        <w:jc w:val="both"/>
        <w:rPr>
          <w:lang w:val="en-GB"/>
        </w:rPr>
      </w:pPr>
      <w:r w:rsidRPr="008774C5">
        <w:rPr>
          <w:rStyle w:val="s1"/>
          <w:lang w:val="en-GB"/>
        </w:rPr>
        <w:t>The NBA</w:t>
      </w:r>
      <w:r w:rsidR="002B4EFC">
        <w:rPr>
          <w:rStyle w:val="s1"/>
          <w:lang w:val="en-GB"/>
        </w:rPr>
        <w:t>-</w:t>
      </w:r>
      <w:r w:rsidRPr="008774C5">
        <w:rPr>
          <w:rStyle w:val="s1"/>
          <w:lang w:val="en-GB"/>
        </w:rPr>
        <w:t>BHR identifies the informal economy as a major structural blind spot in business and human rights governance, requiring tailored regulatory and policy responses.</w:t>
      </w:r>
    </w:p>
    <w:p w14:paraId="0656ED0C"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3" w:name="_Toc218077356"/>
      <w:r w:rsidRPr="008774C5">
        <w:rPr>
          <w:rFonts w:ascii="Times New Roman" w:eastAsia="Times New Roman" w:hAnsi="Times New Roman" w:cs="Times New Roman"/>
          <w:kern w:val="0"/>
          <w:sz w:val="27"/>
          <w:szCs w:val="27"/>
          <w:lang w:val="en-GB"/>
          <w14:ligatures w14:val="none"/>
        </w:rPr>
        <w:t>10.3 Human Rights Defenders</w:t>
      </w:r>
      <w:bookmarkEnd w:id="173"/>
    </w:p>
    <w:p w14:paraId="4FD08F05" w14:textId="538AA4B9" w:rsidR="007D533C" w:rsidRPr="008774C5" w:rsidRDefault="007D533C" w:rsidP="00A4430C">
      <w:pPr>
        <w:pStyle w:val="p1"/>
        <w:spacing w:line="360" w:lineRule="auto"/>
        <w:jc w:val="both"/>
        <w:rPr>
          <w:lang w:val="en-GB"/>
        </w:rPr>
      </w:pPr>
      <w:r w:rsidRPr="008774C5">
        <w:rPr>
          <w:rStyle w:val="s1"/>
          <w:lang w:val="en-GB"/>
        </w:rPr>
        <w:t>Community leaders, activists, and individuals raising concerns about business</w:t>
      </w:r>
      <w:r w:rsidR="002B4EFC">
        <w:rPr>
          <w:rStyle w:val="s1"/>
          <w:lang w:val="en-GB"/>
        </w:rPr>
        <w:t>-</w:t>
      </w:r>
      <w:r w:rsidRPr="008774C5">
        <w:rPr>
          <w:rStyle w:val="s1"/>
          <w:lang w:val="en-GB"/>
        </w:rPr>
        <w:t>related harms face risks of intimidation, retaliation, and social exclusion. The NBA</w:t>
      </w:r>
      <w:r w:rsidR="002B4EFC">
        <w:rPr>
          <w:rStyle w:val="s1"/>
          <w:lang w:val="en-GB"/>
        </w:rPr>
        <w:t>-</w:t>
      </w:r>
      <w:r w:rsidRPr="008774C5">
        <w:rPr>
          <w:rStyle w:val="s1"/>
          <w:lang w:val="en-GB"/>
        </w:rPr>
        <w:t>BHR finds that formal protection frameworks for human rights defenders remain weak and fragmented.</w:t>
      </w:r>
    </w:p>
    <w:p w14:paraId="0F0B8C5C" w14:textId="77777777" w:rsidR="007D533C" w:rsidRPr="008774C5" w:rsidRDefault="007D533C" w:rsidP="00A4430C">
      <w:pPr>
        <w:pStyle w:val="p1"/>
        <w:spacing w:line="360" w:lineRule="auto"/>
        <w:jc w:val="both"/>
        <w:rPr>
          <w:lang w:val="en-GB"/>
        </w:rPr>
      </w:pPr>
      <w:r w:rsidRPr="008774C5">
        <w:rPr>
          <w:rStyle w:val="s1"/>
          <w:lang w:val="en-GB"/>
        </w:rPr>
        <w:t>Fear of reprisals discourages reporting and participation, undermining accountability and access to remedy.</w:t>
      </w:r>
    </w:p>
    <w:p w14:paraId="49145B38"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4" w:name="_Toc218077357"/>
      <w:r w:rsidRPr="008774C5">
        <w:rPr>
          <w:rFonts w:ascii="Times New Roman" w:eastAsia="Times New Roman" w:hAnsi="Times New Roman" w:cs="Times New Roman"/>
          <w:kern w:val="0"/>
          <w:sz w:val="27"/>
          <w:szCs w:val="27"/>
          <w:lang w:val="en-GB"/>
          <w14:ligatures w14:val="none"/>
        </w:rPr>
        <w:t>10.4 Data and Technology</w:t>
      </w:r>
      <w:bookmarkEnd w:id="174"/>
    </w:p>
    <w:p w14:paraId="2CFC5D38" w14:textId="6F4D9FB8" w:rsidR="007D533C" w:rsidRPr="008774C5" w:rsidRDefault="007D533C" w:rsidP="00A4430C">
      <w:pPr>
        <w:pStyle w:val="p1"/>
        <w:spacing w:line="360" w:lineRule="auto"/>
        <w:jc w:val="both"/>
        <w:rPr>
          <w:lang w:val="en-GB"/>
        </w:rPr>
      </w:pPr>
      <w:r w:rsidRPr="008774C5">
        <w:rPr>
          <w:rStyle w:val="s1"/>
          <w:lang w:val="en-GB"/>
        </w:rPr>
        <w:t>Emerging business models involving data collection, digital platforms, and technology</w:t>
      </w:r>
      <w:r w:rsidR="002B4EFC">
        <w:rPr>
          <w:rStyle w:val="s1"/>
          <w:lang w:val="en-GB"/>
        </w:rPr>
        <w:t>-</w:t>
      </w:r>
      <w:r w:rsidRPr="008774C5">
        <w:rPr>
          <w:rStyle w:val="s1"/>
          <w:lang w:val="en-GB"/>
        </w:rPr>
        <w:t>driven services present new human rights risks, including privacy concerns and exclusion. Regulatory frameworks have not yet fully adapted to these developments, creating forward</w:t>
      </w:r>
      <w:r w:rsidR="002B4EFC">
        <w:rPr>
          <w:rStyle w:val="s1"/>
          <w:lang w:val="en-GB"/>
        </w:rPr>
        <w:t>-</w:t>
      </w:r>
      <w:r w:rsidRPr="008774C5">
        <w:rPr>
          <w:rStyle w:val="s1"/>
          <w:lang w:val="en-GB"/>
        </w:rPr>
        <w:t>looking governance gaps.</w:t>
      </w:r>
    </w:p>
    <w:p w14:paraId="6890FA11"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5" w:name="_Toc218077358"/>
      <w:r w:rsidRPr="008774C5">
        <w:rPr>
          <w:rFonts w:ascii="Times New Roman" w:eastAsia="Times New Roman" w:hAnsi="Times New Roman" w:cs="Times New Roman"/>
          <w:kern w:val="0"/>
          <w:sz w:val="27"/>
          <w:szCs w:val="27"/>
          <w:lang w:val="en-GB"/>
          <w14:ligatures w14:val="none"/>
        </w:rPr>
        <w:t>10.5 Policy Coherence</w:t>
      </w:r>
      <w:bookmarkEnd w:id="175"/>
    </w:p>
    <w:p w14:paraId="1CD65E61" w14:textId="4DAE8D40" w:rsidR="007D533C" w:rsidRPr="008774C5" w:rsidRDefault="007D533C" w:rsidP="00A4430C">
      <w:pPr>
        <w:pStyle w:val="p1"/>
        <w:spacing w:line="360" w:lineRule="auto"/>
        <w:jc w:val="both"/>
        <w:rPr>
          <w:rStyle w:val="s1"/>
          <w:lang w:val="en-GB"/>
        </w:rPr>
      </w:pPr>
      <w:r w:rsidRPr="008774C5">
        <w:rPr>
          <w:rStyle w:val="s1"/>
          <w:lang w:val="en-GB"/>
        </w:rPr>
        <w:t>A central finding of the NBA</w:t>
      </w:r>
      <w:r w:rsidR="002B4EFC">
        <w:rPr>
          <w:rStyle w:val="s1"/>
          <w:lang w:val="en-GB"/>
        </w:rPr>
        <w:t>-</w:t>
      </w:r>
      <w:r w:rsidRPr="008774C5">
        <w:rPr>
          <w:rStyle w:val="s1"/>
          <w:lang w:val="en-GB"/>
        </w:rPr>
        <w:t>BHR is the fragmentation of laws, policies, and institutional mandates across ministries, departments, and agencies. Human rights considerations are not consistently mainstreamed into economic, trade, investment, or industrial policy, leading to incoherence and regulatory gaps.</w:t>
      </w:r>
    </w:p>
    <w:p w14:paraId="66EF80E8" w14:textId="77777777" w:rsidR="007D533C" w:rsidRPr="008774C5" w:rsidRDefault="007D533C" w:rsidP="00A4430C">
      <w:pPr>
        <w:pStyle w:val="p1"/>
        <w:spacing w:line="360" w:lineRule="auto"/>
        <w:jc w:val="both"/>
        <w:rPr>
          <w:lang w:val="en-GB"/>
        </w:rPr>
      </w:pPr>
    </w:p>
    <w:p w14:paraId="7ADD16D8" w14:textId="77777777" w:rsidR="00964D19" w:rsidRPr="008774C5" w:rsidRDefault="00964D19" w:rsidP="00A4430C">
      <w:pPr>
        <w:pStyle w:val="p1"/>
        <w:spacing w:line="360" w:lineRule="auto"/>
        <w:jc w:val="both"/>
        <w:rPr>
          <w:lang w:val="en-GB"/>
        </w:rPr>
      </w:pPr>
    </w:p>
    <w:p w14:paraId="0D31440A"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6" w:name="_Toc218077359"/>
      <w:r w:rsidRPr="008774C5">
        <w:rPr>
          <w:rFonts w:ascii="Times New Roman" w:eastAsia="Times New Roman" w:hAnsi="Times New Roman" w:cs="Times New Roman"/>
          <w:kern w:val="0"/>
          <w:sz w:val="27"/>
          <w:szCs w:val="27"/>
          <w:lang w:val="en-GB"/>
          <w14:ligatures w14:val="none"/>
        </w:rPr>
        <w:t>10.6 Capacity Constraints</w:t>
      </w:r>
      <w:bookmarkEnd w:id="176"/>
    </w:p>
    <w:p w14:paraId="360BDB7F" w14:textId="5614A6AC" w:rsidR="007D533C" w:rsidRPr="008774C5" w:rsidRDefault="007D533C" w:rsidP="00A4430C">
      <w:pPr>
        <w:pStyle w:val="p1"/>
        <w:spacing w:line="360" w:lineRule="auto"/>
        <w:jc w:val="both"/>
        <w:rPr>
          <w:lang w:val="en-GB"/>
        </w:rPr>
      </w:pPr>
      <w:r w:rsidRPr="008774C5">
        <w:rPr>
          <w:rStyle w:val="s1"/>
          <w:lang w:val="en-GB"/>
        </w:rPr>
        <w:t>Most regulatory, oversight, and remedial institutions operate under significant resource and staffing constraints. These limitations affect inspection, monitoring, enforcement, and coordination, weakening the State’s ability to prevent and address business</w:t>
      </w:r>
      <w:r w:rsidR="002B4EFC">
        <w:rPr>
          <w:rStyle w:val="s1"/>
          <w:lang w:val="en-GB"/>
        </w:rPr>
        <w:t>-</w:t>
      </w:r>
      <w:r w:rsidRPr="008774C5">
        <w:rPr>
          <w:rStyle w:val="s1"/>
          <w:lang w:val="en-GB"/>
        </w:rPr>
        <w:t>related human rights harm.</w:t>
      </w:r>
    </w:p>
    <w:p w14:paraId="7FF062E3" w14:textId="77777777" w:rsidR="007D533C" w:rsidRPr="008774C5" w:rsidRDefault="007D533C" w:rsidP="00A4430C">
      <w:pPr>
        <w:spacing w:before="100" w:beforeAutospacing="1" w:after="100" w:afterAutospacing="1" w:line="360" w:lineRule="auto"/>
        <w:jc w:val="both"/>
        <w:outlineLvl w:val="2"/>
        <w:rPr>
          <w:rFonts w:ascii="Times New Roman" w:eastAsia="Times New Roman" w:hAnsi="Times New Roman" w:cs="Times New Roman"/>
          <w:kern w:val="0"/>
          <w:sz w:val="27"/>
          <w:szCs w:val="27"/>
          <w:lang w:val="en-GB"/>
          <w14:ligatures w14:val="none"/>
        </w:rPr>
      </w:pPr>
      <w:bookmarkStart w:id="177" w:name="_Toc218077360"/>
      <w:r w:rsidRPr="008774C5">
        <w:rPr>
          <w:rFonts w:ascii="Times New Roman" w:eastAsia="Times New Roman" w:hAnsi="Times New Roman" w:cs="Times New Roman"/>
          <w:kern w:val="0"/>
          <w:sz w:val="27"/>
          <w:szCs w:val="27"/>
          <w:lang w:val="en-GB"/>
          <w14:ligatures w14:val="none"/>
        </w:rPr>
        <w:t>10.7 Preventive Governance</w:t>
      </w:r>
      <w:bookmarkEnd w:id="177"/>
    </w:p>
    <w:p w14:paraId="440E90CE"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 (applies to all above):</w:t>
      </w:r>
    </w:p>
    <w:p w14:paraId="7DD60FB7" w14:textId="65AAF509"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The NBA</w:t>
      </w:r>
      <w:r w:rsidR="002B4EFC">
        <w:rPr>
          <w:rFonts w:ascii="Times New Roman" w:hAnsi="Times New Roman" w:cs="Times New Roman"/>
          <w:kern w:val="0"/>
          <w:lang w:val="en-GB"/>
          <w14:ligatures w14:val="none"/>
        </w:rPr>
        <w:t>-</w:t>
      </w:r>
      <w:r w:rsidRPr="008774C5">
        <w:rPr>
          <w:rFonts w:ascii="Times New Roman" w:hAnsi="Times New Roman" w:cs="Times New Roman"/>
          <w:kern w:val="0"/>
          <w:lang w:val="en-GB"/>
          <w14:ligatures w14:val="none"/>
        </w:rPr>
        <w:t>BHR identifies systemic risks arising from gender inequality, informality, weak protection of defenders, emerging technological risks, fragmented policy frameworks, limited institutional capacity, and a predominantly reactive governance approach.</w:t>
      </w:r>
    </w:p>
    <w:p w14:paraId="1825DA5E" w14:textId="77777777" w:rsidR="007D533C" w:rsidRPr="008774C5" w:rsidRDefault="007D533C" w:rsidP="00A4430C">
      <w:pPr>
        <w:spacing w:before="100" w:beforeAutospacing="1" w:after="100" w:afterAutospacing="1" w:line="360" w:lineRule="auto"/>
        <w:jc w:val="both"/>
        <w:outlineLvl w:val="2"/>
        <w:rPr>
          <w:rFonts w:ascii="Times New Roman" w:hAnsi="Times New Roman" w:cs="Times New Roman"/>
          <w:kern w:val="0"/>
          <w:sz w:val="27"/>
          <w:szCs w:val="27"/>
          <w:lang w:val="en-GB"/>
          <w14:ligatures w14:val="none"/>
        </w:rPr>
      </w:pPr>
      <w:bookmarkStart w:id="178" w:name="_Toc218077361"/>
      <w:r w:rsidRPr="008774C5">
        <w:rPr>
          <w:rFonts w:ascii="Times New Roman" w:eastAsia="Times New Roman" w:hAnsi="Times New Roman" w:cs="Times New Roman"/>
          <w:kern w:val="0"/>
          <w:sz w:val="27"/>
          <w:szCs w:val="27"/>
          <w:lang w:val="en-GB"/>
          <w14:ligatures w14:val="none"/>
        </w:rPr>
        <w:t>10.8 Overall Assessment</w:t>
      </w:r>
      <w:bookmarkEnd w:id="178"/>
    </w:p>
    <w:p w14:paraId="7F36F76D"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Overall implementation of the UNGPs:</w:t>
      </w:r>
    </w:p>
    <w:p w14:paraId="7ABF0209"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Early stage</w:t>
      </w:r>
    </w:p>
    <w:p w14:paraId="0CBE13A0"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Strong normative foundation</w:t>
      </w:r>
    </w:p>
    <w:p w14:paraId="73039A71"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Apple Color Emoji" w:hAnsi="Apple Color Emoji" w:cs="Apple Color Emoji"/>
          <w:kern w:val="0"/>
          <w:lang w:val="en-GB"/>
          <w14:ligatures w14:val="none"/>
        </w:rPr>
        <w:t>☑</w:t>
      </w:r>
      <w:r w:rsidRPr="008774C5">
        <w:rPr>
          <w:rFonts w:ascii="Times New Roman" w:hAnsi="Times New Roman" w:cs="Times New Roman"/>
          <w:kern w:val="0"/>
          <w:lang w:val="en-GB"/>
          <w14:ligatures w14:val="none"/>
        </w:rPr>
        <w:t xml:space="preserve"> Significant implementation gaps</w:t>
      </w:r>
    </w:p>
    <w:p w14:paraId="6C48DF87" w14:textId="77777777" w:rsidR="007D533C" w:rsidRPr="008774C5" w:rsidRDefault="007D533C" w:rsidP="00A4430C">
      <w:pPr>
        <w:spacing w:before="100" w:beforeAutospacing="1" w:after="100" w:afterAutospacing="1" w:line="360" w:lineRule="auto"/>
        <w:jc w:val="both"/>
        <w:rPr>
          <w:rFonts w:ascii="Times New Roman" w:hAnsi="Times New Roman" w:cs="Times New Roman"/>
          <w:kern w:val="0"/>
          <w:lang w:val="en-GB"/>
          <w14:ligatures w14:val="none"/>
        </w:rPr>
      </w:pPr>
      <w:r w:rsidRPr="008774C5">
        <w:rPr>
          <w:rFonts w:ascii="Times New Roman" w:hAnsi="Times New Roman" w:cs="Times New Roman"/>
          <w:kern w:val="0"/>
          <w:lang w:val="en-GB"/>
          <w14:ligatures w14:val="none"/>
        </w:rPr>
        <w:t>Explanation:</w:t>
      </w:r>
    </w:p>
    <w:p w14:paraId="42B42F43" w14:textId="6070E1A2" w:rsidR="007D533C" w:rsidRPr="008774C5" w:rsidRDefault="007D533C" w:rsidP="00A4430C">
      <w:pPr>
        <w:pStyle w:val="p1"/>
        <w:spacing w:line="360" w:lineRule="auto"/>
        <w:jc w:val="both"/>
        <w:rPr>
          <w:lang w:val="en-GB"/>
        </w:rPr>
      </w:pPr>
      <w:r w:rsidRPr="008774C5">
        <w:rPr>
          <w:rStyle w:val="s1"/>
          <w:lang w:val="en-GB"/>
        </w:rPr>
        <w:t xml:space="preserve">Overall, </w:t>
      </w:r>
      <w:r w:rsidR="00B45E39">
        <w:rPr>
          <w:rStyle w:val="s1"/>
          <w:lang w:val="en-GB"/>
        </w:rPr>
        <w:t>Malaŵi</w:t>
      </w:r>
      <w:r w:rsidRPr="008774C5">
        <w:rPr>
          <w:rStyle w:val="s1"/>
          <w:lang w:val="en-GB"/>
        </w:rPr>
        <w:t xml:space="preserve">’s implementation of the UN Guiding Principles on Business and Human Rights is at an </w:t>
      </w:r>
      <w:r w:rsidRPr="008774C5">
        <w:rPr>
          <w:rStyle w:val="s2"/>
          <w:lang w:val="en-GB"/>
        </w:rPr>
        <w:t>early but foundational stage</w:t>
      </w:r>
      <w:r w:rsidRPr="008774C5">
        <w:rPr>
          <w:rStyle w:val="s1"/>
          <w:lang w:val="en-GB"/>
        </w:rPr>
        <w:t>. The constitutional and legislative framework is solid, and provides a strong normative base, but fragmentation, limited preventive tools, and weak enforcement capacity undermine effectiveness. The NBA</w:t>
      </w:r>
      <w:r w:rsidR="002B4EFC">
        <w:rPr>
          <w:rStyle w:val="s1"/>
          <w:lang w:val="en-GB"/>
        </w:rPr>
        <w:t>-</w:t>
      </w:r>
      <w:r w:rsidRPr="008774C5">
        <w:rPr>
          <w:rStyle w:val="s1"/>
          <w:lang w:val="en-GB"/>
        </w:rPr>
        <w:t>BHR concludes that adoption and implementation of a National Action Plan on Business and Human Rights is essential to address these systemic gaps and move toward a coherent, preventive governance framework.</w:t>
      </w:r>
    </w:p>
    <w:p w14:paraId="16EF6995" w14:textId="77777777" w:rsidR="00F27800" w:rsidRDefault="00F27800" w:rsidP="005853E3">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4B997ACD" w14:textId="77777777" w:rsidR="00373487" w:rsidRPr="008774C5" w:rsidRDefault="00373487" w:rsidP="005853E3">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45F7DD2A" w14:textId="311F4038" w:rsidR="004F74DF" w:rsidRPr="008774C5" w:rsidRDefault="004F74DF" w:rsidP="005853E3">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r w:rsidRPr="008774C5">
        <w:rPr>
          <w:rFonts w:ascii="Times New Roman" w:eastAsia="Times New Roman" w:hAnsi="Times New Roman" w:cs="Times New Roman"/>
          <w:kern w:val="0"/>
          <w:sz w:val="36"/>
          <w:szCs w:val="36"/>
          <w:lang w:val="en-GB"/>
          <w14:ligatures w14:val="none"/>
        </w:rPr>
        <w:t>ANNEX I</w:t>
      </w:r>
      <w:r w:rsidR="007D533C" w:rsidRPr="008774C5">
        <w:rPr>
          <w:rFonts w:ascii="Times New Roman" w:eastAsia="Times New Roman" w:hAnsi="Times New Roman" w:cs="Times New Roman"/>
          <w:kern w:val="0"/>
          <w:sz w:val="36"/>
          <w:szCs w:val="36"/>
          <w:lang w:val="en-GB"/>
          <w14:ligatures w14:val="none"/>
        </w:rPr>
        <w:t>I</w:t>
      </w:r>
    </w:p>
    <w:p w14:paraId="703A203E" w14:textId="6CEA29E1" w:rsidR="004F74DF" w:rsidRPr="008774C5" w:rsidRDefault="004F74DF" w:rsidP="004F74DF">
      <w:pPr>
        <w:pStyle w:val="Heading1"/>
        <w:jc w:val="center"/>
        <w:rPr>
          <w:rFonts w:ascii="Times New Roman" w:hAnsi="Times New Roman" w:cs="Times New Roman"/>
          <w:color w:val="000000" w:themeColor="text1"/>
          <w:sz w:val="24"/>
          <w:szCs w:val="24"/>
          <w:lang w:val="en-GB"/>
        </w:rPr>
      </w:pPr>
      <w:bookmarkStart w:id="179" w:name="_Toc218077362"/>
      <w:r w:rsidRPr="008774C5">
        <w:rPr>
          <w:rFonts w:ascii="Times New Roman" w:hAnsi="Times New Roman" w:cs="Times New Roman"/>
          <w:color w:val="000000" w:themeColor="text1"/>
          <w:sz w:val="24"/>
          <w:szCs w:val="24"/>
          <w:lang w:val="en-GB"/>
        </w:rPr>
        <w:t>NAP</w:t>
      </w:r>
      <w:r w:rsidR="002B4EFC">
        <w:rPr>
          <w:rFonts w:ascii="Times New Roman" w:hAnsi="Times New Roman" w:cs="Times New Roman"/>
          <w:color w:val="000000" w:themeColor="text1"/>
          <w:sz w:val="24"/>
          <w:szCs w:val="24"/>
          <w:lang w:val="en-GB"/>
        </w:rPr>
        <w:t>-</w:t>
      </w:r>
      <w:r w:rsidRPr="008774C5">
        <w:rPr>
          <w:rFonts w:ascii="Times New Roman" w:hAnsi="Times New Roman" w:cs="Times New Roman"/>
          <w:color w:val="000000" w:themeColor="text1"/>
          <w:sz w:val="24"/>
          <w:szCs w:val="24"/>
          <w:lang w:val="en-GB"/>
        </w:rPr>
        <w:t>BHR NATIONAL BASELINE ASSESSMENT</w:t>
      </w:r>
      <w:bookmarkEnd w:id="179"/>
    </w:p>
    <w:p w14:paraId="00F3D5FA" w14:textId="77777777" w:rsidR="004F74DF" w:rsidRPr="008774C5" w:rsidRDefault="004F74DF" w:rsidP="004F74DF">
      <w:pPr>
        <w:pStyle w:val="Heading2"/>
        <w:jc w:val="center"/>
        <w:rPr>
          <w:rFonts w:ascii="Times New Roman" w:hAnsi="Times New Roman" w:cs="Times New Roman"/>
          <w:color w:val="000000" w:themeColor="text1"/>
          <w:sz w:val="24"/>
          <w:szCs w:val="24"/>
          <w:lang w:val="en-GB"/>
        </w:rPr>
      </w:pPr>
      <w:bookmarkStart w:id="180" w:name="_Toc218077363"/>
      <w:r w:rsidRPr="008774C5">
        <w:rPr>
          <w:rFonts w:ascii="Times New Roman" w:hAnsi="Times New Roman" w:cs="Times New Roman"/>
          <w:color w:val="000000" w:themeColor="text1"/>
          <w:sz w:val="24"/>
          <w:szCs w:val="24"/>
          <w:lang w:val="en-GB"/>
        </w:rPr>
        <w:t>CONSOLIDATED LIST OF ATTENDING PARTICIPANTS</w:t>
      </w:r>
      <w:bookmarkEnd w:id="180"/>
    </w:p>
    <w:p w14:paraId="405255DE" w14:textId="77777777" w:rsidR="004F74DF" w:rsidRPr="008774C5" w:rsidRDefault="004F74DF" w:rsidP="004F74DF">
      <w:pPr>
        <w:rPr>
          <w:lang w:val="en-GB"/>
        </w:rPr>
      </w:pPr>
    </w:p>
    <w:p w14:paraId="20AE6EA9" w14:textId="7E538910" w:rsidR="004F74DF" w:rsidRPr="008774C5" w:rsidRDefault="004F74DF" w:rsidP="004F74DF">
      <w:pPr>
        <w:pStyle w:val="Heading3"/>
        <w:jc w:val="center"/>
        <w:rPr>
          <w:rFonts w:ascii="Times New Roman" w:hAnsi="Times New Roman" w:cs="Times New Roman"/>
          <w:color w:val="000000" w:themeColor="text1"/>
          <w:sz w:val="24"/>
          <w:szCs w:val="24"/>
          <w:lang w:val="en-GB"/>
        </w:rPr>
      </w:pPr>
      <w:bookmarkStart w:id="181" w:name="_Toc218077364"/>
      <w:r w:rsidRPr="008774C5">
        <w:rPr>
          <w:rFonts w:ascii="Times New Roman" w:hAnsi="Times New Roman" w:cs="Times New Roman"/>
          <w:color w:val="000000" w:themeColor="text1"/>
          <w:sz w:val="24"/>
          <w:szCs w:val="24"/>
          <w:lang w:val="en-GB"/>
        </w:rPr>
        <w:t xml:space="preserve">CENTRAL REGION </w:t>
      </w:r>
      <w:r w:rsidR="002B4EFC">
        <w:rPr>
          <w:rFonts w:ascii="Times New Roman" w:hAnsi="Times New Roman" w:cs="Times New Roman"/>
          <w:color w:val="000000" w:themeColor="text1"/>
          <w:sz w:val="24"/>
          <w:szCs w:val="24"/>
          <w:lang w:val="en-GB"/>
        </w:rPr>
        <w:t>-</w:t>
      </w:r>
      <w:r w:rsidRPr="008774C5">
        <w:rPr>
          <w:rFonts w:ascii="Times New Roman" w:hAnsi="Times New Roman" w:cs="Times New Roman"/>
          <w:color w:val="000000" w:themeColor="text1"/>
          <w:sz w:val="24"/>
          <w:szCs w:val="24"/>
          <w:lang w:val="en-GB"/>
        </w:rPr>
        <w:t xml:space="preserve"> ATTENDING PARTICIPANTS</w:t>
      </w:r>
      <w:bookmarkEnd w:id="181"/>
    </w:p>
    <w:tbl>
      <w:tblPr>
        <w:tblW w:w="0" w:type="auto"/>
        <w:tblLook w:val="04A0" w:firstRow="1" w:lastRow="0" w:firstColumn="1" w:lastColumn="0" w:noHBand="0" w:noVBand="1"/>
      </w:tblPr>
      <w:tblGrid>
        <w:gridCol w:w="970"/>
        <w:gridCol w:w="2693"/>
        <w:gridCol w:w="2817"/>
        <w:gridCol w:w="2160"/>
      </w:tblGrid>
      <w:tr w:rsidR="004F74DF" w:rsidRPr="008774C5" w14:paraId="41026D8B"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ED7FC6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No.</w:t>
            </w:r>
          </w:p>
        </w:tc>
        <w:tc>
          <w:tcPr>
            <w:tcW w:w="2693" w:type="dxa"/>
            <w:tcBorders>
              <w:top w:val="single" w:sz="18" w:space="0" w:color="000000"/>
              <w:left w:val="single" w:sz="18" w:space="0" w:color="000000"/>
              <w:bottom w:val="single" w:sz="18" w:space="0" w:color="000000"/>
              <w:right w:val="single" w:sz="18" w:space="0" w:color="000000"/>
            </w:tcBorders>
          </w:tcPr>
          <w:p w14:paraId="1EFB897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Name</w:t>
            </w:r>
          </w:p>
        </w:tc>
        <w:tc>
          <w:tcPr>
            <w:tcW w:w="2817" w:type="dxa"/>
            <w:tcBorders>
              <w:top w:val="single" w:sz="18" w:space="0" w:color="000000"/>
              <w:left w:val="single" w:sz="18" w:space="0" w:color="000000"/>
              <w:bottom w:val="single" w:sz="18" w:space="0" w:color="000000"/>
              <w:right w:val="single" w:sz="18" w:space="0" w:color="000000"/>
            </w:tcBorders>
          </w:tcPr>
          <w:p w14:paraId="32D53F9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Designation</w:t>
            </w:r>
          </w:p>
        </w:tc>
        <w:tc>
          <w:tcPr>
            <w:tcW w:w="2160" w:type="dxa"/>
            <w:tcBorders>
              <w:top w:val="single" w:sz="18" w:space="0" w:color="000000"/>
              <w:left w:val="single" w:sz="18" w:space="0" w:color="000000"/>
              <w:bottom w:val="single" w:sz="18" w:space="0" w:color="000000"/>
              <w:right w:val="single" w:sz="18" w:space="0" w:color="000000"/>
            </w:tcBorders>
          </w:tcPr>
          <w:p w14:paraId="39F682B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Institution</w:t>
            </w:r>
          </w:p>
        </w:tc>
      </w:tr>
      <w:tr w:rsidR="004F74DF" w:rsidRPr="008774C5" w14:paraId="10676AB7"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531420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w:t>
            </w:r>
          </w:p>
        </w:tc>
        <w:tc>
          <w:tcPr>
            <w:tcW w:w="2693" w:type="dxa"/>
            <w:tcBorders>
              <w:top w:val="single" w:sz="18" w:space="0" w:color="000000"/>
              <w:left w:val="single" w:sz="18" w:space="0" w:color="000000"/>
              <w:bottom w:val="single" w:sz="18" w:space="0" w:color="000000"/>
              <w:right w:val="single" w:sz="18" w:space="0" w:color="000000"/>
            </w:tcBorders>
          </w:tcPr>
          <w:p w14:paraId="1DBE691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Susan Juma</w:t>
            </w:r>
          </w:p>
        </w:tc>
        <w:tc>
          <w:tcPr>
            <w:tcW w:w="2817" w:type="dxa"/>
            <w:tcBorders>
              <w:top w:val="single" w:sz="18" w:space="0" w:color="000000"/>
              <w:left w:val="single" w:sz="18" w:space="0" w:color="000000"/>
              <w:bottom w:val="single" w:sz="18" w:space="0" w:color="000000"/>
              <w:right w:val="single" w:sz="18" w:space="0" w:color="000000"/>
            </w:tcBorders>
          </w:tcPr>
          <w:p w14:paraId="2CD2AF2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Principal Gender Officer</w:t>
            </w:r>
          </w:p>
        </w:tc>
        <w:tc>
          <w:tcPr>
            <w:tcW w:w="2160" w:type="dxa"/>
            <w:tcBorders>
              <w:top w:val="single" w:sz="18" w:space="0" w:color="000000"/>
              <w:left w:val="single" w:sz="18" w:space="0" w:color="000000"/>
              <w:bottom w:val="single" w:sz="18" w:space="0" w:color="000000"/>
              <w:right w:val="single" w:sz="18" w:space="0" w:color="000000"/>
            </w:tcBorders>
          </w:tcPr>
          <w:p w14:paraId="299691E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Gender</w:t>
            </w:r>
          </w:p>
        </w:tc>
      </w:tr>
      <w:tr w:rsidR="004F74DF" w:rsidRPr="008774C5" w14:paraId="0EC583EB"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6A75994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w:t>
            </w:r>
          </w:p>
        </w:tc>
        <w:tc>
          <w:tcPr>
            <w:tcW w:w="2693" w:type="dxa"/>
            <w:tcBorders>
              <w:top w:val="single" w:sz="18" w:space="0" w:color="000000"/>
              <w:left w:val="single" w:sz="18" w:space="0" w:color="000000"/>
              <w:bottom w:val="single" w:sz="18" w:space="0" w:color="000000"/>
              <w:right w:val="single" w:sz="18" w:space="0" w:color="000000"/>
            </w:tcBorders>
          </w:tcPr>
          <w:p w14:paraId="3C8594A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Wilfred Muzambira</w:t>
            </w:r>
          </w:p>
        </w:tc>
        <w:tc>
          <w:tcPr>
            <w:tcW w:w="2817" w:type="dxa"/>
            <w:tcBorders>
              <w:top w:val="single" w:sz="18" w:space="0" w:color="000000"/>
              <w:left w:val="single" w:sz="18" w:space="0" w:color="000000"/>
              <w:bottom w:val="single" w:sz="18" w:space="0" w:color="000000"/>
              <w:right w:val="single" w:sz="18" w:space="0" w:color="000000"/>
            </w:tcBorders>
          </w:tcPr>
          <w:p w14:paraId="6BA59BE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Programme Officer</w:t>
            </w:r>
          </w:p>
        </w:tc>
        <w:tc>
          <w:tcPr>
            <w:tcW w:w="2160" w:type="dxa"/>
            <w:tcBorders>
              <w:top w:val="single" w:sz="18" w:space="0" w:color="000000"/>
              <w:left w:val="single" w:sz="18" w:space="0" w:color="000000"/>
              <w:bottom w:val="single" w:sz="18" w:space="0" w:color="000000"/>
              <w:right w:val="single" w:sz="18" w:space="0" w:color="000000"/>
            </w:tcBorders>
          </w:tcPr>
          <w:p w14:paraId="4B5B75D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CHRR</w:t>
            </w:r>
          </w:p>
        </w:tc>
      </w:tr>
      <w:tr w:rsidR="004F74DF" w:rsidRPr="008774C5" w14:paraId="3C663A28"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4A627FA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w:t>
            </w:r>
          </w:p>
        </w:tc>
        <w:tc>
          <w:tcPr>
            <w:tcW w:w="2693" w:type="dxa"/>
            <w:tcBorders>
              <w:top w:val="single" w:sz="18" w:space="0" w:color="000000"/>
              <w:left w:val="single" w:sz="18" w:space="0" w:color="000000"/>
              <w:bottom w:val="single" w:sz="18" w:space="0" w:color="000000"/>
              <w:right w:val="single" w:sz="18" w:space="0" w:color="000000"/>
            </w:tcBorders>
          </w:tcPr>
          <w:p w14:paraId="3FC8D74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Kennedy Rashid</w:t>
            </w:r>
          </w:p>
        </w:tc>
        <w:tc>
          <w:tcPr>
            <w:tcW w:w="2817" w:type="dxa"/>
            <w:tcBorders>
              <w:top w:val="single" w:sz="18" w:space="0" w:color="000000"/>
              <w:left w:val="single" w:sz="18" w:space="0" w:color="000000"/>
              <w:bottom w:val="single" w:sz="18" w:space="0" w:color="000000"/>
              <w:right w:val="single" w:sz="18" w:space="0" w:color="000000"/>
            </w:tcBorders>
          </w:tcPr>
          <w:p w14:paraId="16F6B66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National Coordinator</w:t>
            </w:r>
          </w:p>
        </w:tc>
        <w:tc>
          <w:tcPr>
            <w:tcW w:w="2160" w:type="dxa"/>
            <w:tcBorders>
              <w:top w:val="single" w:sz="18" w:space="0" w:color="000000"/>
              <w:left w:val="single" w:sz="18" w:space="0" w:color="000000"/>
              <w:bottom w:val="single" w:sz="18" w:space="0" w:color="000000"/>
              <w:right w:val="single" w:sz="18" w:space="0" w:color="000000"/>
            </w:tcBorders>
          </w:tcPr>
          <w:p w14:paraId="11C136F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Natural Resources Justice Network</w:t>
            </w:r>
          </w:p>
        </w:tc>
      </w:tr>
      <w:tr w:rsidR="004F74DF" w:rsidRPr="008774C5" w14:paraId="357D69D9"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38D1F29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4</w:t>
            </w:r>
          </w:p>
        </w:tc>
        <w:tc>
          <w:tcPr>
            <w:tcW w:w="2693" w:type="dxa"/>
            <w:tcBorders>
              <w:top w:val="single" w:sz="18" w:space="0" w:color="000000"/>
              <w:left w:val="single" w:sz="18" w:space="0" w:color="000000"/>
              <w:bottom w:val="single" w:sz="18" w:space="0" w:color="000000"/>
              <w:right w:val="single" w:sz="18" w:space="0" w:color="000000"/>
            </w:tcBorders>
          </w:tcPr>
          <w:p w14:paraId="695541F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Maria Paixa</w:t>
            </w:r>
          </w:p>
        </w:tc>
        <w:tc>
          <w:tcPr>
            <w:tcW w:w="2817" w:type="dxa"/>
            <w:tcBorders>
              <w:top w:val="single" w:sz="18" w:space="0" w:color="000000"/>
              <w:left w:val="single" w:sz="18" w:space="0" w:color="000000"/>
              <w:bottom w:val="single" w:sz="18" w:space="0" w:color="000000"/>
              <w:right w:val="single" w:sz="18" w:space="0" w:color="000000"/>
            </w:tcBorders>
          </w:tcPr>
          <w:p w14:paraId="06D0347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Programme Analyst</w:t>
            </w:r>
          </w:p>
        </w:tc>
        <w:tc>
          <w:tcPr>
            <w:tcW w:w="2160" w:type="dxa"/>
            <w:tcBorders>
              <w:top w:val="single" w:sz="18" w:space="0" w:color="000000"/>
              <w:left w:val="single" w:sz="18" w:space="0" w:color="000000"/>
              <w:bottom w:val="single" w:sz="18" w:space="0" w:color="000000"/>
              <w:right w:val="single" w:sz="18" w:space="0" w:color="000000"/>
            </w:tcBorders>
          </w:tcPr>
          <w:p w14:paraId="7C787DC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7F2DE0B9"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75272B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5</w:t>
            </w:r>
          </w:p>
        </w:tc>
        <w:tc>
          <w:tcPr>
            <w:tcW w:w="2693" w:type="dxa"/>
            <w:tcBorders>
              <w:top w:val="single" w:sz="18" w:space="0" w:color="000000"/>
              <w:left w:val="single" w:sz="18" w:space="0" w:color="000000"/>
              <w:bottom w:val="single" w:sz="18" w:space="0" w:color="000000"/>
              <w:right w:val="single" w:sz="18" w:space="0" w:color="000000"/>
            </w:tcBorders>
          </w:tcPr>
          <w:p w14:paraId="21088C6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Alfred Kasiya</w:t>
            </w:r>
          </w:p>
        </w:tc>
        <w:tc>
          <w:tcPr>
            <w:tcW w:w="2817" w:type="dxa"/>
            <w:tcBorders>
              <w:top w:val="single" w:sz="18" w:space="0" w:color="000000"/>
              <w:left w:val="single" w:sz="18" w:space="0" w:color="000000"/>
              <w:bottom w:val="single" w:sz="18" w:space="0" w:color="000000"/>
              <w:right w:val="single" w:sz="18" w:space="0" w:color="000000"/>
            </w:tcBorders>
          </w:tcPr>
          <w:p w14:paraId="5FFE6FA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Deputy Director (ESCR)</w:t>
            </w:r>
          </w:p>
        </w:tc>
        <w:tc>
          <w:tcPr>
            <w:tcW w:w="2160" w:type="dxa"/>
            <w:tcBorders>
              <w:top w:val="single" w:sz="18" w:space="0" w:color="000000"/>
              <w:left w:val="single" w:sz="18" w:space="0" w:color="000000"/>
              <w:bottom w:val="single" w:sz="18" w:space="0" w:color="000000"/>
              <w:right w:val="single" w:sz="18" w:space="0" w:color="000000"/>
            </w:tcBorders>
          </w:tcPr>
          <w:p w14:paraId="3F0D602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6CF03C37"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E131A6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6</w:t>
            </w:r>
          </w:p>
        </w:tc>
        <w:tc>
          <w:tcPr>
            <w:tcW w:w="2693" w:type="dxa"/>
            <w:tcBorders>
              <w:top w:val="single" w:sz="18" w:space="0" w:color="000000"/>
              <w:left w:val="single" w:sz="18" w:space="0" w:color="000000"/>
              <w:bottom w:val="single" w:sz="18" w:space="0" w:color="000000"/>
              <w:right w:val="single" w:sz="18" w:space="0" w:color="000000"/>
            </w:tcBorders>
          </w:tcPr>
          <w:p w14:paraId="5DE8012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Jessie Chiyangwa</w:t>
            </w:r>
          </w:p>
        </w:tc>
        <w:tc>
          <w:tcPr>
            <w:tcW w:w="2817" w:type="dxa"/>
            <w:tcBorders>
              <w:top w:val="single" w:sz="18" w:space="0" w:color="000000"/>
              <w:left w:val="single" w:sz="18" w:space="0" w:color="000000"/>
              <w:bottom w:val="single" w:sz="18" w:space="0" w:color="000000"/>
              <w:right w:val="single" w:sz="18" w:space="0" w:color="000000"/>
            </w:tcBorders>
          </w:tcPr>
          <w:p w14:paraId="288065E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60D1D54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Trade</w:t>
            </w:r>
          </w:p>
        </w:tc>
      </w:tr>
      <w:tr w:rsidR="004F74DF" w:rsidRPr="008774C5" w14:paraId="1140C755"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742FCF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7</w:t>
            </w:r>
          </w:p>
        </w:tc>
        <w:tc>
          <w:tcPr>
            <w:tcW w:w="2693" w:type="dxa"/>
            <w:tcBorders>
              <w:top w:val="single" w:sz="18" w:space="0" w:color="000000"/>
              <w:left w:val="single" w:sz="18" w:space="0" w:color="000000"/>
              <w:bottom w:val="single" w:sz="18" w:space="0" w:color="000000"/>
              <w:right w:val="single" w:sz="18" w:space="0" w:color="000000"/>
            </w:tcBorders>
          </w:tcPr>
          <w:p w14:paraId="3FF0959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Jim Kaunda</w:t>
            </w:r>
          </w:p>
        </w:tc>
        <w:tc>
          <w:tcPr>
            <w:tcW w:w="2817" w:type="dxa"/>
            <w:tcBorders>
              <w:top w:val="single" w:sz="18" w:space="0" w:color="000000"/>
              <w:left w:val="single" w:sz="18" w:space="0" w:color="000000"/>
              <w:bottom w:val="single" w:sz="18" w:space="0" w:color="000000"/>
              <w:right w:val="single" w:sz="18" w:space="0" w:color="000000"/>
            </w:tcBorders>
          </w:tcPr>
          <w:p w14:paraId="0BA751E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2CFD6CB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6FF85B88"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7D2BBE5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8</w:t>
            </w:r>
          </w:p>
        </w:tc>
        <w:tc>
          <w:tcPr>
            <w:tcW w:w="2693" w:type="dxa"/>
            <w:tcBorders>
              <w:top w:val="single" w:sz="18" w:space="0" w:color="000000"/>
              <w:left w:val="single" w:sz="18" w:space="0" w:color="000000"/>
              <w:bottom w:val="single" w:sz="18" w:space="0" w:color="000000"/>
              <w:right w:val="single" w:sz="18" w:space="0" w:color="000000"/>
            </w:tcBorders>
          </w:tcPr>
          <w:p w14:paraId="12325E8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Alufisha Khuleya</w:t>
            </w:r>
          </w:p>
        </w:tc>
        <w:tc>
          <w:tcPr>
            <w:tcW w:w="2817" w:type="dxa"/>
            <w:tcBorders>
              <w:top w:val="single" w:sz="18" w:space="0" w:color="000000"/>
              <w:left w:val="single" w:sz="18" w:space="0" w:color="000000"/>
              <w:bottom w:val="single" w:sz="18" w:space="0" w:color="000000"/>
              <w:right w:val="single" w:sz="18" w:space="0" w:color="000000"/>
            </w:tcBorders>
          </w:tcPr>
          <w:p w14:paraId="3162621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Intern</w:t>
            </w:r>
          </w:p>
        </w:tc>
        <w:tc>
          <w:tcPr>
            <w:tcW w:w="2160" w:type="dxa"/>
            <w:tcBorders>
              <w:top w:val="single" w:sz="18" w:space="0" w:color="000000"/>
              <w:left w:val="single" w:sz="18" w:space="0" w:color="000000"/>
              <w:bottom w:val="single" w:sz="18" w:space="0" w:color="000000"/>
              <w:right w:val="single" w:sz="18" w:space="0" w:color="000000"/>
            </w:tcBorders>
          </w:tcPr>
          <w:p w14:paraId="265A443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485724F9"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5DC50E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9</w:t>
            </w:r>
          </w:p>
        </w:tc>
        <w:tc>
          <w:tcPr>
            <w:tcW w:w="2693" w:type="dxa"/>
            <w:tcBorders>
              <w:top w:val="single" w:sz="18" w:space="0" w:color="000000"/>
              <w:left w:val="single" w:sz="18" w:space="0" w:color="000000"/>
              <w:bottom w:val="single" w:sz="18" w:space="0" w:color="000000"/>
              <w:right w:val="single" w:sz="18" w:space="0" w:color="000000"/>
            </w:tcBorders>
          </w:tcPr>
          <w:p w14:paraId="1018F90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Pamela Kayila</w:t>
            </w:r>
          </w:p>
        </w:tc>
        <w:tc>
          <w:tcPr>
            <w:tcW w:w="2817" w:type="dxa"/>
            <w:tcBorders>
              <w:top w:val="single" w:sz="18" w:space="0" w:color="000000"/>
              <w:left w:val="single" w:sz="18" w:space="0" w:color="000000"/>
              <w:bottom w:val="single" w:sz="18" w:space="0" w:color="000000"/>
              <w:right w:val="single" w:sz="18" w:space="0" w:color="000000"/>
            </w:tcBorders>
          </w:tcPr>
          <w:p w14:paraId="29172B9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78F0C8E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5525F39E"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232380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10</w:t>
            </w:r>
          </w:p>
        </w:tc>
        <w:tc>
          <w:tcPr>
            <w:tcW w:w="2693" w:type="dxa"/>
            <w:tcBorders>
              <w:top w:val="single" w:sz="18" w:space="0" w:color="000000"/>
              <w:left w:val="single" w:sz="18" w:space="0" w:color="000000"/>
              <w:bottom w:val="single" w:sz="18" w:space="0" w:color="000000"/>
              <w:right w:val="single" w:sz="18" w:space="0" w:color="000000"/>
            </w:tcBorders>
          </w:tcPr>
          <w:p w14:paraId="6B9B462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Regina Phoso</w:t>
            </w:r>
          </w:p>
        </w:tc>
        <w:tc>
          <w:tcPr>
            <w:tcW w:w="2817" w:type="dxa"/>
            <w:tcBorders>
              <w:top w:val="single" w:sz="18" w:space="0" w:color="000000"/>
              <w:left w:val="single" w:sz="18" w:space="0" w:color="000000"/>
              <w:bottom w:val="single" w:sz="18" w:space="0" w:color="000000"/>
              <w:right w:val="single" w:sz="18" w:space="0" w:color="000000"/>
            </w:tcBorders>
          </w:tcPr>
          <w:p w14:paraId="3EDED3B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056D822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2EDD8802"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BFFE71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11</w:t>
            </w:r>
          </w:p>
        </w:tc>
        <w:tc>
          <w:tcPr>
            <w:tcW w:w="2693" w:type="dxa"/>
            <w:tcBorders>
              <w:top w:val="single" w:sz="18" w:space="0" w:color="000000"/>
              <w:left w:val="single" w:sz="18" w:space="0" w:color="000000"/>
              <w:bottom w:val="single" w:sz="18" w:space="0" w:color="000000"/>
              <w:right w:val="single" w:sz="18" w:space="0" w:color="000000"/>
            </w:tcBorders>
          </w:tcPr>
          <w:p w14:paraId="135220E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Alemekezeke Malanga</w:t>
            </w:r>
          </w:p>
        </w:tc>
        <w:tc>
          <w:tcPr>
            <w:tcW w:w="2817" w:type="dxa"/>
            <w:tcBorders>
              <w:top w:val="single" w:sz="18" w:space="0" w:color="000000"/>
              <w:left w:val="single" w:sz="18" w:space="0" w:color="000000"/>
              <w:bottom w:val="single" w:sz="18" w:space="0" w:color="000000"/>
              <w:right w:val="single" w:sz="18" w:space="0" w:color="000000"/>
            </w:tcBorders>
          </w:tcPr>
          <w:p w14:paraId="50C4D77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Executive Director</w:t>
            </w:r>
          </w:p>
        </w:tc>
        <w:tc>
          <w:tcPr>
            <w:tcW w:w="2160" w:type="dxa"/>
            <w:tcBorders>
              <w:top w:val="single" w:sz="18" w:space="0" w:color="000000"/>
              <w:left w:val="single" w:sz="18" w:space="0" w:color="000000"/>
              <w:bottom w:val="single" w:sz="18" w:space="0" w:color="000000"/>
              <w:right w:val="single" w:sz="18" w:space="0" w:color="000000"/>
            </w:tcBorders>
          </w:tcPr>
          <w:p w14:paraId="2A8AEE1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Integrity Lead</w:t>
            </w:r>
          </w:p>
        </w:tc>
      </w:tr>
      <w:tr w:rsidR="004F74DF" w:rsidRPr="008774C5" w14:paraId="2CE66E4C"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03B7746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12</w:t>
            </w:r>
          </w:p>
        </w:tc>
        <w:tc>
          <w:tcPr>
            <w:tcW w:w="2693" w:type="dxa"/>
            <w:tcBorders>
              <w:top w:val="single" w:sz="18" w:space="0" w:color="000000"/>
              <w:left w:val="single" w:sz="18" w:space="0" w:color="000000"/>
              <w:bottom w:val="single" w:sz="18" w:space="0" w:color="000000"/>
              <w:right w:val="single" w:sz="18" w:space="0" w:color="000000"/>
            </w:tcBorders>
          </w:tcPr>
          <w:p w14:paraId="2FF9EF7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Brian Chadza</w:t>
            </w:r>
          </w:p>
        </w:tc>
        <w:tc>
          <w:tcPr>
            <w:tcW w:w="2817" w:type="dxa"/>
            <w:tcBorders>
              <w:top w:val="single" w:sz="18" w:space="0" w:color="000000"/>
              <w:left w:val="single" w:sz="18" w:space="0" w:color="000000"/>
              <w:bottom w:val="single" w:sz="18" w:space="0" w:color="000000"/>
              <w:right w:val="single" w:sz="18" w:space="0" w:color="000000"/>
            </w:tcBorders>
          </w:tcPr>
          <w:p w14:paraId="22652DE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1E9DF5A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6EBD2780"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F2236E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13</w:t>
            </w:r>
          </w:p>
        </w:tc>
        <w:tc>
          <w:tcPr>
            <w:tcW w:w="2693" w:type="dxa"/>
            <w:tcBorders>
              <w:top w:val="single" w:sz="18" w:space="0" w:color="000000"/>
              <w:left w:val="single" w:sz="18" w:space="0" w:color="000000"/>
              <w:bottom w:val="single" w:sz="18" w:space="0" w:color="000000"/>
              <w:right w:val="single" w:sz="18" w:space="0" w:color="000000"/>
            </w:tcBorders>
          </w:tcPr>
          <w:p w14:paraId="7EA0CE7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Lucius Pendame</w:t>
            </w:r>
          </w:p>
        </w:tc>
        <w:tc>
          <w:tcPr>
            <w:tcW w:w="2817" w:type="dxa"/>
            <w:tcBorders>
              <w:top w:val="single" w:sz="18" w:space="0" w:color="000000"/>
              <w:left w:val="single" w:sz="18" w:space="0" w:color="000000"/>
              <w:bottom w:val="single" w:sz="18" w:space="0" w:color="000000"/>
              <w:right w:val="single" w:sz="18" w:space="0" w:color="000000"/>
            </w:tcBorders>
          </w:tcPr>
          <w:p w14:paraId="7A1EE02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0D897E4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5326DCE7"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69A159E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14</w:t>
            </w:r>
          </w:p>
        </w:tc>
        <w:tc>
          <w:tcPr>
            <w:tcW w:w="2693" w:type="dxa"/>
            <w:tcBorders>
              <w:top w:val="single" w:sz="18" w:space="0" w:color="000000"/>
              <w:left w:val="single" w:sz="18" w:space="0" w:color="000000"/>
              <w:bottom w:val="single" w:sz="18" w:space="0" w:color="000000"/>
              <w:right w:val="single" w:sz="18" w:space="0" w:color="000000"/>
            </w:tcBorders>
          </w:tcPr>
          <w:p w14:paraId="6E03BFD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Alicia Mankhwala</w:t>
            </w:r>
          </w:p>
        </w:tc>
        <w:tc>
          <w:tcPr>
            <w:tcW w:w="2817" w:type="dxa"/>
            <w:tcBorders>
              <w:top w:val="single" w:sz="18" w:space="0" w:color="000000"/>
              <w:left w:val="single" w:sz="18" w:space="0" w:color="000000"/>
              <w:bottom w:val="single" w:sz="18" w:space="0" w:color="000000"/>
              <w:right w:val="single" w:sz="18" w:space="0" w:color="000000"/>
            </w:tcBorders>
          </w:tcPr>
          <w:p w14:paraId="20E2DC9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3A3660A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575CB2E5"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4F57BE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15</w:t>
            </w:r>
          </w:p>
        </w:tc>
        <w:tc>
          <w:tcPr>
            <w:tcW w:w="2693" w:type="dxa"/>
            <w:tcBorders>
              <w:top w:val="single" w:sz="18" w:space="0" w:color="000000"/>
              <w:left w:val="single" w:sz="18" w:space="0" w:color="000000"/>
              <w:bottom w:val="single" w:sz="18" w:space="0" w:color="000000"/>
              <w:right w:val="single" w:sz="18" w:space="0" w:color="000000"/>
            </w:tcBorders>
          </w:tcPr>
          <w:p w14:paraId="289E718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Duncan Zikayera</w:t>
            </w:r>
          </w:p>
        </w:tc>
        <w:tc>
          <w:tcPr>
            <w:tcW w:w="2817" w:type="dxa"/>
            <w:tcBorders>
              <w:top w:val="single" w:sz="18" w:space="0" w:color="000000"/>
              <w:left w:val="single" w:sz="18" w:space="0" w:color="000000"/>
              <w:bottom w:val="single" w:sz="18" w:space="0" w:color="000000"/>
              <w:right w:val="single" w:sz="18" w:space="0" w:color="000000"/>
            </w:tcBorders>
          </w:tcPr>
          <w:p w14:paraId="61754AF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6BCA9FA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0B1942DB"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A47EF8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16</w:t>
            </w:r>
          </w:p>
        </w:tc>
        <w:tc>
          <w:tcPr>
            <w:tcW w:w="2693" w:type="dxa"/>
            <w:tcBorders>
              <w:top w:val="single" w:sz="18" w:space="0" w:color="000000"/>
              <w:left w:val="single" w:sz="18" w:space="0" w:color="000000"/>
              <w:bottom w:val="single" w:sz="18" w:space="0" w:color="000000"/>
              <w:right w:val="single" w:sz="18" w:space="0" w:color="000000"/>
            </w:tcBorders>
          </w:tcPr>
          <w:p w14:paraId="54BDF7C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Chikondi Maganga</w:t>
            </w:r>
          </w:p>
        </w:tc>
        <w:tc>
          <w:tcPr>
            <w:tcW w:w="2817" w:type="dxa"/>
            <w:tcBorders>
              <w:top w:val="single" w:sz="18" w:space="0" w:color="000000"/>
              <w:left w:val="single" w:sz="18" w:space="0" w:color="000000"/>
              <w:bottom w:val="single" w:sz="18" w:space="0" w:color="000000"/>
              <w:right w:val="single" w:sz="18" w:space="0" w:color="000000"/>
            </w:tcBorders>
          </w:tcPr>
          <w:p w14:paraId="16D8257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Chief Information Officer</w:t>
            </w:r>
          </w:p>
        </w:tc>
        <w:tc>
          <w:tcPr>
            <w:tcW w:w="2160" w:type="dxa"/>
            <w:tcBorders>
              <w:top w:val="single" w:sz="18" w:space="0" w:color="000000"/>
              <w:left w:val="single" w:sz="18" w:space="0" w:color="000000"/>
              <w:bottom w:val="single" w:sz="18" w:space="0" w:color="000000"/>
              <w:right w:val="single" w:sz="18" w:space="0" w:color="000000"/>
            </w:tcBorders>
          </w:tcPr>
          <w:p w14:paraId="7D218C8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National Statistics Office</w:t>
            </w:r>
          </w:p>
        </w:tc>
      </w:tr>
      <w:tr w:rsidR="004F74DF" w:rsidRPr="008774C5" w14:paraId="7B97B13E"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6326925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17</w:t>
            </w:r>
          </w:p>
        </w:tc>
        <w:tc>
          <w:tcPr>
            <w:tcW w:w="2693" w:type="dxa"/>
            <w:tcBorders>
              <w:top w:val="single" w:sz="18" w:space="0" w:color="000000"/>
              <w:left w:val="single" w:sz="18" w:space="0" w:color="000000"/>
              <w:bottom w:val="single" w:sz="18" w:space="0" w:color="000000"/>
              <w:right w:val="single" w:sz="18" w:space="0" w:color="000000"/>
            </w:tcBorders>
          </w:tcPr>
          <w:p w14:paraId="59C9EC9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Katla Peters</w:t>
            </w:r>
          </w:p>
        </w:tc>
        <w:tc>
          <w:tcPr>
            <w:tcW w:w="2817" w:type="dxa"/>
            <w:tcBorders>
              <w:top w:val="single" w:sz="18" w:space="0" w:color="000000"/>
              <w:left w:val="single" w:sz="18" w:space="0" w:color="000000"/>
              <w:bottom w:val="single" w:sz="18" w:space="0" w:color="000000"/>
              <w:right w:val="single" w:sz="18" w:space="0" w:color="000000"/>
            </w:tcBorders>
          </w:tcPr>
          <w:p w14:paraId="3285A7B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4C80931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Embassy of Iceland</w:t>
            </w:r>
          </w:p>
        </w:tc>
      </w:tr>
      <w:tr w:rsidR="004F74DF" w:rsidRPr="008774C5" w14:paraId="53FEC6CD"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05779A3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18</w:t>
            </w:r>
          </w:p>
        </w:tc>
        <w:tc>
          <w:tcPr>
            <w:tcW w:w="2693" w:type="dxa"/>
            <w:tcBorders>
              <w:top w:val="single" w:sz="18" w:space="0" w:color="000000"/>
              <w:left w:val="single" w:sz="18" w:space="0" w:color="000000"/>
              <w:bottom w:val="single" w:sz="18" w:space="0" w:color="000000"/>
              <w:right w:val="single" w:sz="18" w:space="0" w:color="000000"/>
            </w:tcBorders>
          </w:tcPr>
          <w:p w14:paraId="586367F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Esther Chimpeni</w:t>
            </w:r>
          </w:p>
        </w:tc>
        <w:tc>
          <w:tcPr>
            <w:tcW w:w="2817" w:type="dxa"/>
            <w:tcBorders>
              <w:top w:val="single" w:sz="18" w:space="0" w:color="000000"/>
              <w:left w:val="single" w:sz="18" w:space="0" w:color="000000"/>
              <w:bottom w:val="single" w:sz="18" w:space="0" w:color="000000"/>
              <w:right w:val="single" w:sz="18" w:space="0" w:color="000000"/>
            </w:tcBorders>
          </w:tcPr>
          <w:p w14:paraId="7898A64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Manager, Ethics and Compliance</w:t>
            </w:r>
          </w:p>
        </w:tc>
        <w:tc>
          <w:tcPr>
            <w:tcW w:w="2160" w:type="dxa"/>
            <w:tcBorders>
              <w:top w:val="single" w:sz="18" w:space="0" w:color="000000"/>
              <w:left w:val="single" w:sz="18" w:space="0" w:color="000000"/>
              <w:bottom w:val="single" w:sz="18" w:space="0" w:color="000000"/>
              <w:right w:val="single" w:sz="18" w:space="0" w:color="000000"/>
            </w:tcBorders>
          </w:tcPr>
          <w:p w14:paraId="1330D8ED" w14:textId="548A8A00"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 xml:space="preserve">Reserve Bank of </w:t>
            </w:r>
            <w:r w:rsidR="00B45E39">
              <w:rPr>
                <w:rFonts w:ascii="Times New Roman" w:hAnsi="Times New Roman" w:cs="Times New Roman"/>
                <w:color w:val="000000" w:themeColor="text1"/>
                <w:lang w:val="en-GB"/>
              </w:rPr>
              <w:t>Malaŵi</w:t>
            </w:r>
          </w:p>
        </w:tc>
      </w:tr>
      <w:tr w:rsidR="004F74DF" w:rsidRPr="008774C5" w14:paraId="6C19E2FB"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701D83F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19</w:t>
            </w:r>
          </w:p>
        </w:tc>
        <w:tc>
          <w:tcPr>
            <w:tcW w:w="2693" w:type="dxa"/>
            <w:tcBorders>
              <w:top w:val="single" w:sz="18" w:space="0" w:color="000000"/>
              <w:left w:val="single" w:sz="18" w:space="0" w:color="000000"/>
              <w:bottom w:val="single" w:sz="18" w:space="0" w:color="000000"/>
              <w:right w:val="single" w:sz="18" w:space="0" w:color="000000"/>
            </w:tcBorders>
          </w:tcPr>
          <w:p w14:paraId="375D286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Grain Malunga</w:t>
            </w:r>
          </w:p>
        </w:tc>
        <w:tc>
          <w:tcPr>
            <w:tcW w:w="2817" w:type="dxa"/>
            <w:tcBorders>
              <w:top w:val="single" w:sz="18" w:space="0" w:color="000000"/>
              <w:left w:val="single" w:sz="18" w:space="0" w:color="000000"/>
              <w:bottom w:val="single" w:sz="18" w:space="0" w:color="000000"/>
              <w:right w:val="single" w:sz="18" w:space="0" w:color="000000"/>
            </w:tcBorders>
          </w:tcPr>
          <w:p w14:paraId="0BE3A06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Executive Director</w:t>
            </w:r>
          </w:p>
        </w:tc>
        <w:tc>
          <w:tcPr>
            <w:tcW w:w="2160" w:type="dxa"/>
            <w:tcBorders>
              <w:top w:val="single" w:sz="18" w:space="0" w:color="000000"/>
              <w:left w:val="single" w:sz="18" w:space="0" w:color="000000"/>
              <w:bottom w:val="single" w:sz="18" w:space="0" w:color="000000"/>
              <w:right w:val="single" w:sz="18" w:space="0" w:color="000000"/>
            </w:tcBorders>
          </w:tcPr>
          <w:p w14:paraId="368D76F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Chamber of Mines &amp; Energy</w:t>
            </w:r>
          </w:p>
        </w:tc>
      </w:tr>
      <w:tr w:rsidR="004F74DF" w:rsidRPr="008774C5" w14:paraId="28474BF5"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38259DB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20</w:t>
            </w:r>
          </w:p>
        </w:tc>
        <w:tc>
          <w:tcPr>
            <w:tcW w:w="2693" w:type="dxa"/>
            <w:tcBorders>
              <w:top w:val="single" w:sz="18" w:space="0" w:color="000000"/>
              <w:left w:val="single" w:sz="18" w:space="0" w:color="000000"/>
              <w:bottom w:val="single" w:sz="18" w:space="0" w:color="000000"/>
              <w:right w:val="single" w:sz="18" w:space="0" w:color="000000"/>
            </w:tcBorders>
          </w:tcPr>
          <w:p w14:paraId="161F2F0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Rowland Cole</w:t>
            </w:r>
          </w:p>
        </w:tc>
        <w:tc>
          <w:tcPr>
            <w:tcW w:w="2817" w:type="dxa"/>
            <w:tcBorders>
              <w:top w:val="single" w:sz="18" w:space="0" w:color="000000"/>
              <w:left w:val="single" w:sz="18" w:space="0" w:color="000000"/>
              <w:bottom w:val="single" w:sz="18" w:space="0" w:color="000000"/>
              <w:right w:val="single" w:sz="18" w:space="0" w:color="000000"/>
            </w:tcBorders>
          </w:tcPr>
          <w:p w14:paraId="455AC01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Chief Technical Advisor</w:t>
            </w:r>
          </w:p>
        </w:tc>
        <w:tc>
          <w:tcPr>
            <w:tcW w:w="2160" w:type="dxa"/>
            <w:tcBorders>
              <w:top w:val="single" w:sz="18" w:space="0" w:color="000000"/>
              <w:left w:val="single" w:sz="18" w:space="0" w:color="000000"/>
              <w:bottom w:val="single" w:sz="18" w:space="0" w:color="000000"/>
              <w:right w:val="single" w:sz="18" w:space="0" w:color="000000"/>
            </w:tcBorders>
          </w:tcPr>
          <w:p w14:paraId="4588B2F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686DB0F3"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239CAB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21</w:t>
            </w:r>
          </w:p>
        </w:tc>
        <w:tc>
          <w:tcPr>
            <w:tcW w:w="2693" w:type="dxa"/>
            <w:tcBorders>
              <w:top w:val="single" w:sz="18" w:space="0" w:color="000000"/>
              <w:left w:val="single" w:sz="18" w:space="0" w:color="000000"/>
              <w:bottom w:val="single" w:sz="18" w:space="0" w:color="000000"/>
              <w:right w:val="single" w:sz="18" w:space="0" w:color="000000"/>
            </w:tcBorders>
          </w:tcPr>
          <w:p w14:paraId="0E23EBF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Wilfred Kadewa</w:t>
            </w:r>
          </w:p>
        </w:tc>
        <w:tc>
          <w:tcPr>
            <w:tcW w:w="2817" w:type="dxa"/>
            <w:tcBorders>
              <w:top w:val="single" w:sz="18" w:space="0" w:color="000000"/>
              <w:left w:val="single" w:sz="18" w:space="0" w:color="000000"/>
              <w:bottom w:val="single" w:sz="18" w:space="0" w:color="000000"/>
              <w:right w:val="single" w:sz="18" w:space="0" w:color="000000"/>
            </w:tcBorders>
          </w:tcPr>
          <w:p w14:paraId="131F14E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2A71BD0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MEPA</w:t>
            </w:r>
          </w:p>
        </w:tc>
      </w:tr>
      <w:tr w:rsidR="004F74DF" w:rsidRPr="008774C5" w14:paraId="09A6C0D2"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32A3A5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22</w:t>
            </w:r>
          </w:p>
        </w:tc>
        <w:tc>
          <w:tcPr>
            <w:tcW w:w="2693" w:type="dxa"/>
            <w:tcBorders>
              <w:top w:val="single" w:sz="18" w:space="0" w:color="000000"/>
              <w:left w:val="single" w:sz="18" w:space="0" w:color="000000"/>
              <w:bottom w:val="single" w:sz="18" w:space="0" w:color="000000"/>
              <w:right w:val="single" w:sz="18" w:space="0" w:color="000000"/>
            </w:tcBorders>
          </w:tcPr>
          <w:p w14:paraId="160CC9D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Tsork Kumcheza</w:t>
            </w:r>
          </w:p>
        </w:tc>
        <w:tc>
          <w:tcPr>
            <w:tcW w:w="2817" w:type="dxa"/>
            <w:tcBorders>
              <w:top w:val="single" w:sz="18" w:space="0" w:color="000000"/>
              <w:left w:val="single" w:sz="18" w:space="0" w:color="000000"/>
              <w:bottom w:val="single" w:sz="18" w:space="0" w:color="000000"/>
              <w:right w:val="single" w:sz="18" w:space="0" w:color="000000"/>
            </w:tcBorders>
          </w:tcPr>
          <w:p w14:paraId="03A7F35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D2FB10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MEPA</w:t>
            </w:r>
          </w:p>
        </w:tc>
      </w:tr>
      <w:tr w:rsidR="004F74DF" w:rsidRPr="008774C5" w14:paraId="7ABBC2A7"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D3FEE0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23</w:t>
            </w:r>
          </w:p>
        </w:tc>
        <w:tc>
          <w:tcPr>
            <w:tcW w:w="2693" w:type="dxa"/>
            <w:tcBorders>
              <w:top w:val="single" w:sz="18" w:space="0" w:color="000000"/>
              <w:left w:val="single" w:sz="18" w:space="0" w:color="000000"/>
              <w:bottom w:val="single" w:sz="18" w:space="0" w:color="000000"/>
              <w:right w:val="single" w:sz="18" w:space="0" w:color="000000"/>
            </w:tcBorders>
          </w:tcPr>
          <w:p w14:paraId="789ACBF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George Ngaiyaye</w:t>
            </w:r>
          </w:p>
        </w:tc>
        <w:tc>
          <w:tcPr>
            <w:tcW w:w="2817" w:type="dxa"/>
            <w:tcBorders>
              <w:top w:val="single" w:sz="18" w:space="0" w:color="000000"/>
              <w:left w:val="single" w:sz="18" w:space="0" w:color="000000"/>
              <w:bottom w:val="single" w:sz="18" w:space="0" w:color="000000"/>
              <w:right w:val="single" w:sz="18" w:space="0" w:color="000000"/>
            </w:tcBorders>
          </w:tcPr>
          <w:p w14:paraId="6590C67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District Commissioner</w:t>
            </w:r>
          </w:p>
        </w:tc>
        <w:tc>
          <w:tcPr>
            <w:tcW w:w="2160" w:type="dxa"/>
            <w:tcBorders>
              <w:top w:val="single" w:sz="18" w:space="0" w:color="000000"/>
              <w:left w:val="single" w:sz="18" w:space="0" w:color="000000"/>
              <w:bottom w:val="single" w:sz="18" w:space="0" w:color="000000"/>
              <w:right w:val="single" w:sz="18" w:space="0" w:color="000000"/>
            </w:tcBorders>
          </w:tcPr>
          <w:p w14:paraId="7E1B5C9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Ntcheu DC</w:t>
            </w:r>
          </w:p>
        </w:tc>
      </w:tr>
      <w:tr w:rsidR="004F74DF" w:rsidRPr="008774C5" w14:paraId="022188BE"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0276AB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24</w:t>
            </w:r>
          </w:p>
        </w:tc>
        <w:tc>
          <w:tcPr>
            <w:tcW w:w="2693" w:type="dxa"/>
            <w:tcBorders>
              <w:top w:val="single" w:sz="18" w:space="0" w:color="000000"/>
              <w:left w:val="single" w:sz="18" w:space="0" w:color="000000"/>
              <w:bottom w:val="single" w:sz="18" w:space="0" w:color="000000"/>
              <w:right w:val="single" w:sz="18" w:space="0" w:color="000000"/>
            </w:tcBorders>
          </w:tcPr>
          <w:p w14:paraId="5334E30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 Bandazi</w:t>
            </w:r>
          </w:p>
        </w:tc>
        <w:tc>
          <w:tcPr>
            <w:tcW w:w="2817" w:type="dxa"/>
            <w:tcBorders>
              <w:top w:val="single" w:sz="18" w:space="0" w:color="000000"/>
              <w:left w:val="single" w:sz="18" w:space="0" w:color="000000"/>
              <w:bottom w:val="single" w:sz="18" w:space="0" w:color="000000"/>
              <w:right w:val="single" w:sz="18" w:space="0" w:color="000000"/>
            </w:tcBorders>
          </w:tcPr>
          <w:p w14:paraId="2EF6CF3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4D77A5D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MMRA</w:t>
            </w:r>
          </w:p>
        </w:tc>
      </w:tr>
      <w:tr w:rsidR="004F74DF" w:rsidRPr="008774C5" w14:paraId="3E6B1F13"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B87828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25</w:t>
            </w:r>
          </w:p>
        </w:tc>
        <w:tc>
          <w:tcPr>
            <w:tcW w:w="2693" w:type="dxa"/>
            <w:tcBorders>
              <w:top w:val="single" w:sz="18" w:space="0" w:color="000000"/>
              <w:left w:val="single" w:sz="18" w:space="0" w:color="000000"/>
              <w:bottom w:val="single" w:sz="18" w:space="0" w:color="000000"/>
              <w:right w:val="single" w:sz="18" w:space="0" w:color="000000"/>
            </w:tcBorders>
          </w:tcPr>
          <w:p w14:paraId="78A6E33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Winston Mwafulirwa</w:t>
            </w:r>
          </w:p>
        </w:tc>
        <w:tc>
          <w:tcPr>
            <w:tcW w:w="2817" w:type="dxa"/>
            <w:tcBorders>
              <w:top w:val="single" w:sz="18" w:space="0" w:color="000000"/>
              <w:left w:val="single" w:sz="18" w:space="0" w:color="000000"/>
              <w:bottom w:val="single" w:sz="18" w:space="0" w:color="000000"/>
              <w:right w:val="single" w:sz="18" w:space="0" w:color="000000"/>
            </w:tcBorders>
          </w:tcPr>
          <w:p w14:paraId="3567769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Deputy Executive Secretary</w:t>
            </w:r>
          </w:p>
        </w:tc>
        <w:tc>
          <w:tcPr>
            <w:tcW w:w="2160" w:type="dxa"/>
            <w:tcBorders>
              <w:top w:val="single" w:sz="18" w:space="0" w:color="000000"/>
              <w:left w:val="single" w:sz="18" w:space="0" w:color="000000"/>
              <w:bottom w:val="single" w:sz="18" w:space="0" w:color="000000"/>
              <w:right w:val="single" w:sz="18" w:space="0" w:color="000000"/>
            </w:tcBorders>
          </w:tcPr>
          <w:p w14:paraId="5D3E69B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06BD6458"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E93E43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26</w:t>
            </w:r>
          </w:p>
        </w:tc>
        <w:tc>
          <w:tcPr>
            <w:tcW w:w="2693" w:type="dxa"/>
            <w:tcBorders>
              <w:top w:val="single" w:sz="18" w:space="0" w:color="000000"/>
              <w:left w:val="single" w:sz="18" w:space="0" w:color="000000"/>
              <w:bottom w:val="single" w:sz="18" w:space="0" w:color="000000"/>
              <w:right w:val="single" w:sz="18" w:space="0" w:color="000000"/>
            </w:tcBorders>
          </w:tcPr>
          <w:p w14:paraId="7AA6A9F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Michael Mbewe</w:t>
            </w:r>
          </w:p>
        </w:tc>
        <w:tc>
          <w:tcPr>
            <w:tcW w:w="2817" w:type="dxa"/>
            <w:tcBorders>
              <w:top w:val="single" w:sz="18" w:space="0" w:color="000000"/>
              <w:left w:val="single" w:sz="18" w:space="0" w:color="000000"/>
              <w:bottom w:val="single" w:sz="18" w:space="0" w:color="000000"/>
              <w:right w:val="single" w:sz="18" w:space="0" w:color="000000"/>
            </w:tcBorders>
          </w:tcPr>
          <w:p w14:paraId="66D2FAA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46E628F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Mining</w:t>
            </w:r>
          </w:p>
        </w:tc>
      </w:tr>
      <w:tr w:rsidR="004F74DF" w:rsidRPr="008774C5" w14:paraId="261BFB5C"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ABF3FB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27</w:t>
            </w:r>
          </w:p>
        </w:tc>
        <w:tc>
          <w:tcPr>
            <w:tcW w:w="2693" w:type="dxa"/>
            <w:tcBorders>
              <w:top w:val="single" w:sz="18" w:space="0" w:color="000000"/>
              <w:left w:val="single" w:sz="18" w:space="0" w:color="000000"/>
              <w:bottom w:val="single" w:sz="18" w:space="0" w:color="000000"/>
              <w:right w:val="single" w:sz="18" w:space="0" w:color="000000"/>
            </w:tcBorders>
          </w:tcPr>
          <w:p w14:paraId="05FB13D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Margret Mbendera</w:t>
            </w:r>
          </w:p>
        </w:tc>
        <w:tc>
          <w:tcPr>
            <w:tcW w:w="2817" w:type="dxa"/>
            <w:tcBorders>
              <w:top w:val="single" w:sz="18" w:space="0" w:color="000000"/>
              <w:left w:val="single" w:sz="18" w:space="0" w:color="000000"/>
              <w:bottom w:val="single" w:sz="18" w:space="0" w:color="000000"/>
              <w:right w:val="single" w:sz="18" w:space="0" w:color="000000"/>
            </w:tcBorders>
          </w:tcPr>
          <w:p w14:paraId="0C35BF5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HR Administrator</w:t>
            </w:r>
          </w:p>
        </w:tc>
        <w:tc>
          <w:tcPr>
            <w:tcW w:w="2160" w:type="dxa"/>
            <w:tcBorders>
              <w:top w:val="single" w:sz="18" w:space="0" w:color="000000"/>
              <w:left w:val="single" w:sz="18" w:space="0" w:color="000000"/>
              <w:bottom w:val="single" w:sz="18" w:space="0" w:color="000000"/>
              <w:right w:val="single" w:sz="18" w:space="0" w:color="000000"/>
            </w:tcBorders>
          </w:tcPr>
          <w:p w14:paraId="04FAD72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TAMA</w:t>
            </w:r>
          </w:p>
        </w:tc>
      </w:tr>
      <w:tr w:rsidR="004F74DF" w:rsidRPr="008774C5" w14:paraId="583FF3A2"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A86C14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28</w:t>
            </w:r>
          </w:p>
        </w:tc>
        <w:tc>
          <w:tcPr>
            <w:tcW w:w="2693" w:type="dxa"/>
            <w:tcBorders>
              <w:top w:val="single" w:sz="18" w:space="0" w:color="000000"/>
              <w:left w:val="single" w:sz="18" w:space="0" w:color="000000"/>
              <w:bottom w:val="single" w:sz="18" w:space="0" w:color="000000"/>
              <w:right w:val="single" w:sz="18" w:space="0" w:color="000000"/>
            </w:tcBorders>
          </w:tcPr>
          <w:p w14:paraId="3EB0A35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Albert Lungu</w:t>
            </w:r>
          </w:p>
        </w:tc>
        <w:tc>
          <w:tcPr>
            <w:tcW w:w="2817" w:type="dxa"/>
            <w:tcBorders>
              <w:top w:val="single" w:sz="18" w:space="0" w:color="000000"/>
              <w:left w:val="single" w:sz="18" w:space="0" w:color="000000"/>
              <w:bottom w:val="single" w:sz="18" w:space="0" w:color="000000"/>
              <w:right w:val="single" w:sz="18" w:space="0" w:color="000000"/>
            </w:tcBorders>
          </w:tcPr>
          <w:p w14:paraId="1978354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Programme Officer</w:t>
            </w:r>
          </w:p>
        </w:tc>
        <w:tc>
          <w:tcPr>
            <w:tcW w:w="2160" w:type="dxa"/>
            <w:tcBorders>
              <w:top w:val="single" w:sz="18" w:space="0" w:color="000000"/>
              <w:left w:val="single" w:sz="18" w:space="0" w:color="000000"/>
              <w:bottom w:val="single" w:sz="18" w:space="0" w:color="000000"/>
              <w:right w:val="single" w:sz="18" w:space="0" w:color="000000"/>
            </w:tcBorders>
          </w:tcPr>
          <w:p w14:paraId="33A190E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0905777A"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8727D4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29</w:t>
            </w:r>
          </w:p>
        </w:tc>
        <w:tc>
          <w:tcPr>
            <w:tcW w:w="2693" w:type="dxa"/>
            <w:tcBorders>
              <w:top w:val="single" w:sz="18" w:space="0" w:color="000000"/>
              <w:left w:val="single" w:sz="18" w:space="0" w:color="000000"/>
              <w:bottom w:val="single" w:sz="18" w:space="0" w:color="000000"/>
              <w:right w:val="single" w:sz="18" w:space="0" w:color="000000"/>
            </w:tcBorders>
          </w:tcPr>
          <w:p w14:paraId="4B3C9DB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Cydric Damala</w:t>
            </w:r>
          </w:p>
        </w:tc>
        <w:tc>
          <w:tcPr>
            <w:tcW w:w="2817" w:type="dxa"/>
            <w:tcBorders>
              <w:top w:val="single" w:sz="18" w:space="0" w:color="000000"/>
              <w:left w:val="single" w:sz="18" w:space="0" w:color="000000"/>
              <w:bottom w:val="single" w:sz="18" w:space="0" w:color="000000"/>
              <w:right w:val="single" w:sz="18" w:space="0" w:color="000000"/>
            </w:tcBorders>
          </w:tcPr>
          <w:p w14:paraId="6F7BC45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Integrity Lead</w:t>
            </w:r>
          </w:p>
        </w:tc>
        <w:tc>
          <w:tcPr>
            <w:tcW w:w="2160" w:type="dxa"/>
            <w:tcBorders>
              <w:top w:val="single" w:sz="18" w:space="0" w:color="000000"/>
              <w:left w:val="single" w:sz="18" w:space="0" w:color="000000"/>
              <w:bottom w:val="single" w:sz="18" w:space="0" w:color="000000"/>
              <w:right w:val="single" w:sz="18" w:space="0" w:color="000000"/>
            </w:tcBorders>
          </w:tcPr>
          <w:p w14:paraId="7A28C47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Integrity Committee</w:t>
            </w:r>
          </w:p>
        </w:tc>
      </w:tr>
      <w:tr w:rsidR="004F74DF" w:rsidRPr="008774C5" w14:paraId="5BD0CE42"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31C5350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30</w:t>
            </w:r>
          </w:p>
        </w:tc>
        <w:tc>
          <w:tcPr>
            <w:tcW w:w="2693" w:type="dxa"/>
            <w:tcBorders>
              <w:top w:val="single" w:sz="18" w:space="0" w:color="000000"/>
              <w:left w:val="single" w:sz="18" w:space="0" w:color="000000"/>
              <w:bottom w:val="single" w:sz="18" w:space="0" w:color="000000"/>
              <w:right w:val="single" w:sz="18" w:space="0" w:color="000000"/>
            </w:tcBorders>
          </w:tcPr>
          <w:p w14:paraId="758F04E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Redson Kapindu</w:t>
            </w:r>
          </w:p>
        </w:tc>
        <w:tc>
          <w:tcPr>
            <w:tcW w:w="2817" w:type="dxa"/>
            <w:tcBorders>
              <w:top w:val="single" w:sz="18" w:space="0" w:color="000000"/>
              <w:left w:val="single" w:sz="18" w:space="0" w:color="000000"/>
              <w:bottom w:val="single" w:sz="18" w:space="0" w:color="000000"/>
              <w:right w:val="single" w:sz="18" w:space="0" w:color="000000"/>
            </w:tcBorders>
          </w:tcPr>
          <w:p w14:paraId="0ABB41A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Consultant</w:t>
            </w:r>
          </w:p>
        </w:tc>
        <w:tc>
          <w:tcPr>
            <w:tcW w:w="2160" w:type="dxa"/>
            <w:tcBorders>
              <w:top w:val="single" w:sz="18" w:space="0" w:color="000000"/>
              <w:left w:val="single" w:sz="18" w:space="0" w:color="000000"/>
              <w:bottom w:val="single" w:sz="18" w:space="0" w:color="000000"/>
              <w:right w:val="single" w:sz="18" w:space="0" w:color="000000"/>
            </w:tcBorders>
          </w:tcPr>
          <w:p w14:paraId="4CD328C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6EBD9ECF"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7485A3F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31</w:t>
            </w:r>
          </w:p>
        </w:tc>
        <w:tc>
          <w:tcPr>
            <w:tcW w:w="2693" w:type="dxa"/>
            <w:tcBorders>
              <w:top w:val="single" w:sz="18" w:space="0" w:color="000000"/>
              <w:left w:val="single" w:sz="18" w:space="0" w:color="000000"/>
              <w:bottom w:val="single" w:sz="18" w:space="0" w:color="000000"/>
              <w:right w:val="single" w:sz="18" w:space="0" w:color="000000"/>
            </w:tcBorders>
          </w:tcPr>
          <w:p w14:paraId="45F16EA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Eric Mtemang’ombe</w:t>
            </w:r>
          </w:p>
        </w:tc>
        <w:tc>
          <w:tcPr>
            <w:tcW w:w="2817" w:type="dxa"/>
            <w:tcBorders>
              <w:top w:val="single" w:sz="18" w:space="0" w:color="000000"/>
              <w:left w:val="single" w:sz="18" w:space="0" w:color="000000"/>
              <w:bottom w:val="single" w:sz="18" w:space="0" w:color="000000"/>
              <w:right w:val="single" w:sz="18" w:space="0" w:color="000000"/>
            </w:tcBorders>
          </w:tcPr>
          <w:p w14:paraId="5A2F418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61F0D23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Nation Publications Limited</w:t>
            </w:r>
          </w:p>
        </w:tc>
      </w:tr>
      <w:tr w:rsidR="004F74DF" w:rsidRPr="008774C5" w14:paraId="68B0E426"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7B825DB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32</w:t>
            </w:r>
          </w:p>
        </w:tc>
        <w:tc>
          <w:tcPr>
            <w:tcW w:w="2693" w:type="dxa"/>
            <w:tcBorders>
              <w:top w:val="single" w:sz="18" w:space="0" w:color="000000"/>
              <w:left w:val="single" w:sz="18" w:space="0" w:color="000000"/>
              <w:bottom w:val="single" w:sz="18" w:space="0" w:color="000000"/>
              <w:right w:val="single" w:sz="18" w:space="0" w:color="000000"/>
            </w:tcBorders>
          </w:tcPr>
          <w:p w14:paraId="535117C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Macduff Chumba</w:t>
            </w:r>
          </w:p>
        </w:tc>
        <w:tc>
          <w:tcPr>
            <w:tcW w:w="2817" w:type="dxa"/>
            <w:tcBorders>
              <w:top w:val="single" w:sz="18" w:space="0" w:color="000000"/>
              <w:left w:val="single" w:sz="18" w:space="0" w:color="000000"/>
              <w:bottom w:val="single" w:sz="18" w:space="0" w:color="000000"/>
              <w:right w:val="single" w:sz="18" w:space="0" w:color="000000"/>
            </w:tcBorders>
          </w:tcPr>
          <w:p w14:paraId="690939D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SSA</w:t>
            </w:r>
          </w:p>
        </w:tc>
        <w:tc>
          <w:tcPr>
            <w:tcW w:w="2160" w:type="dxa"/>
            <w:tcBorders>
              <w:top w:val="single" w:sz="18" w:space="0" w:color="000000"/>
              <w:left w:val="single" w:sz="18" w:space="0" w:color="000000"/>
              <w:bottom w:val="single" w:sz="18" w:space="0" w:color="000000"/>
              <w:right w:val="single" w:sz="18" w:space="0" w:color="000000"/>
            </w:tcBorders>
          </w:tcPr>
          <w:p w14:paraId="21FC576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2F2F6FE5"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652D83A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33</w:t>
            </w:r>
          </w:p>
        </w:tc>
        <w:tc>
          <w:tcPr>
            <w:tcW w:w="2693" w:type="dxa"/>
            <w:tcBorders>
              <w:top w:val="single" w:sz="18" w:space="0" w:color="000000"/>
              <w:left w:val="single" w:sz="18" w:space="0" w:color="000000"/>
              <w:bottom w:val="single" w:sz="18" w:space="0" w:color="000000"/>
              <w:right w:val="single" w:sz="18" w:space="0" w:color="000000"/>
            </w:tcBorders>
          </w:tcPr>
          <w:p w14:paraId="1E21B06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Zione Kagwira</w:t>
            </w:r>
          </w:p>
        </w:tc>
        <w:tc>
          <w:tcPr>
            <w:tcW w:w="2817" w:type="dxa"/>
            <w:tcBorders>
              <w:top w:val="single" w:sz="18" w:space="0" w:color="000000"/>
              <w:left w:val="single" w:sz="18" w:space="0" w:color="000000"/>
              <w:bottom w:val="single" w:sz="18" w:space="0" w:color="000000"/>
              <w:right w:val="single" w:sz="18" w:space="0" w:color="000000"/>
            </w:tcBorders>
          </w:tcPr>
          <w:p w14:paraId="0D796BD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062AB35B" w14:textId="754BDD8F"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 xml:space="preserve">Transparency International </w:t>
            </w:r>
            <w:r w:rsidR="00B45E39">
              <w:rPr>
                <w:rFonts w:ascii="Times New Roman" w:hAnsi="Times New Roman" w:cs="Times New Roman"/>
                <w:color w:val="000000" w:themeColor="text1"/>
                <w:lang w:val="en-GB"/>
              </w:rPr>
              <w:t>Malaŵi</w:t>
            </w:r>
          </w:p>
        </w:tc>
      </w:tr>
      <w:tr w:rsidR="004F74DF" w:rsidRPr="008774C5" w14:paraId="7AE230E9"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49E462C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34</w:t>
            </w:r>
          </w:p>
        </w:tc>
        <w:tc>
          <w:tcPr>
            <w:tcW w:w="2693" w:type="dxa"/>
            <w:tcBorders>
              <w:top w:val="single" w:sz="18" w:space="0" w:color="000000"/>
              <w:left w:val="single" w:sz="18" w:space="0" w:color="000000"/>
              <w:bottom w:val="single" w:sz="18" w:space="0" w:color="000000"/>
              <w:right w:val="single" w:sz="18" w:space="0" w:color="000000"/>
            </w:tcBorders>
          </w:tcPr>
          <w:p w14:paraId="59AD79A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Matthews Gamadzi</w:t>
            </w:r>
          </w:p>
        </w:tc>
        <w:tc>
          <w:tcPr>
            <w:tcW w:w="2817" w:type="dxa"/>
            <w:tcBorders>
              <w:top w:val="single" w:sz="18" w:space="0" w:color="000000"/>
              <w:left w:val="single" w:sz="18" w:space="0" w:color="000000"/>
              <w:bottom w:val="single" w:sz="18" w:space="0" w:color="000000"/>
              <w:right w:val="single" w:sz="18" w:space="0" w:color="000000"/>
            </w:tcBorders>
          </w:tcPr>
          <w:p w14:paraId="6F20D8F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Director</w:t>
            </w:r>
          </w:p>
        </w:tc>
        <w:tc>
          <w:tcPr>
            <w:tcW w:w="2160" w:type="dxa"/>
            <w:tcBorders>
              <w:top w:val="single" w:sz="18" w:space="0" w:color="000000"/>
              <w:left w:val="single" w:sz="18" w:space="0" w:color="000000"/>
              <w:bottom w:val="single" w:sz="18" w:space="0" w:color="000000"/>
              <w:right w:val="single" w:sz="18" w:space="0" w:color="000000"/>
            </w:tcBorders>
          </w:tcPr>
          <w:p w14:paraId="5A2FE7F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2FEE8204"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527B607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35</w:t>
            </w:r>
          </w:p>
        </w:tc>
        <w:tc>
          <w:tcPr>
            <w:tcW w:w="2693" w:type="dxa"/>
            <w:tcBorders>
              <w:top w:val="single" w:sz="18" w:space="0" w:color="000000"/>
              <w:left w:val="single" w:sz="18" w:space="0" w:color="000000"/>
              <w:bottom w:val="single" w:sz="18" w:space="0" w:color="000000"/>
              <w:right w:val="single" w:sz="18" w:space="0" w:color="000000"/>
            </w:tcBorders>
          </w:tcPr>
          <w:p w14:paraId="62309EF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Patrick Simwaka</w:t>
            </w:r>
          </w:p>
        </w:tc>
        <w:tc>
          <w:tcPr>
            <w:tcW w:w="2817" w:type="dxa"/>
            <w:tcBorders>
              <w:top w:val="single" w:sz="18" w:space="0" w:color="000000"/>
              <w:left w:val="single" w:sz="18" w:space="0" w:color="000000"/>
              <w:bottom w:val="single" w:sz="18" w:space="0" w:color="000000"/>
              <w:right w:val="single" w:sz="18" w:space="0" w:color="000000"/>
            </w:tcBorders>
          </w:tcPr>
          <w:p w14:paraId="7E4EDBC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Coordinator</w:t>
            </w:r>
          </w:p>
        </w:tc>
        <w:tc>
          <w:tcPr>
            <w:tcW w:w="2160" w:type="dxa"/>
            <w:tcBorders>
              <w:top w:val="single" w:sz="18" w:space="0" w:color="000000"/>
              <w:left w:val="single" w:sz="18" w:space="0" w:color="000000"/>
              <w:bottom w:val="single" w:sz="18" w:space="0" w:color="000000"/>
              <w:right w:val="single" w:sz="18" w:space="0" w:color="000000"/>
            </w:tcBorders>
          </w:tcPr>
          <w:p w14:paraId="3252DCD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Catholic Commission for Justice and Peace</w:t>
            </w:r>
          </w:p>
        </w:tc>
      </w:tr>
      <w:tr w:rsidR="004F74DF" w:rsidRPr="008774C5" w14:paraId="7628E8AE"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6BFE947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36</w:t>
            </w:r>
          </w:p>
        </w:tc>
        <w:tc>
          <w:tcPr>
            <w:tcW w:w="2693" w:type="dxa"/>
            <w:tcBorders>
              <w:top w:val="single" w:sz="18" w:space="0" w:color="000000"/>
              <w:left w:val="single" w:sz="18" w:space="0" w:color="000000"/>
              <w:bottom w:val="single" w:sz="18" w:space="0" w:color="000000"/>
              <w:right w:val="single" w:sz="18" w:space="0" w:color="000000"/>
            </w:tcBorders>
          </w:tcPr>
          <w:p w14:paraId="209372B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Mireille Kadawa</w:t>
            </w:r>
          </w:p>
        </w:tc>
        <w:tc>
          <w:tcPr>
            <w:tcW w:w="2817" w:type="dxa"/>
            <w:tcBorders>
              <w:top w:val="single" w:sz="18" w:space="0" w:color="000000"/>
              <w:left w:val="single" w:sz="18" w:space="0" w:color="000000"/>
              <w:bottom w:val="single" w:sz="18" w:space="0" w:color="000000"/>
              <w:right w:val="single" w:sz="18" w:space="0" w:color="000000"/>
            </w:tcBorders>
          </w:tcPr>
          <w:p w14:paraId="53A5120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Development Planning Officer</w:t>
            </w:r>
          </w:p>
        </w:tc>
        <w:tc>
          <w:tcPr>
            <w:tcW w:w="2160" w:type="dxa"/>
            <w:tcBorders>
              <w:top w:val="single" w:sz="18" w:space="0" w:color="000000"/>
              <w:left w:val="single" w:sz="18" w:space="0" w:color="000000"/>
              <w:bottom w:val="single" w:sz="18" w:space="0" w:color="000000"/>
              <w:right w:val="single" w:sz="18" w:space="0" w:color="000000"/>
            </w:tcBorders>
          </w:tcPr>
          <w:p w14:paraId="7EB162D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Local Government</w:t>
            </w:r>
          </w:p>
        </w:tc>
      </w:tr>
      <w:tr w:rsidR="004F74DF" w:rsidRPr="008774C5" w14:paraId="35A1ED6F"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1A7345B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37</w:t>
            </w:r>
          </w:p>
        </w:tc>
        <w:tc>
          <w:tcPr>
            <w:tcW w:w="2693" w:type="dxa"/>
            <w:tcBorders>
              <w:top w:val="single" w:sz="18" w:space="0" w:color="000000"/>
              <w:left w:val="single" w:sz="18" w:space="0" w:color="000000"/>
              <w:bottom w:val="single" w:sz="18" w:space="0" w:color="000000"/>
              <w:right w:val="single" w:sz="18" w:space="0" w:color="000000"/>
            </w:tcBorders>
          </w:tcPr>
          <w:p w14:paraId="534528C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Chapusa Phiri</w:t>
            </w:r>
          </w:p>
        </w:tc>
        <w:tc>
          <w:tcPr>
            <w:tcW w:w="2817" w:type="dxa"/>
            <w:tcBorders>
              <w:top w:val="single" w:sz="18" w:space="0" w:color="000000"/>
              <w:left w:val="single" w:sz="18" w:space="0" w:color="000000"/>
              <w:bottom w:val="single" w:sz="18" w:space="0" w:color="000000"/>
              <w:right w:val="single" w:sz="18" w:space="0" w:color="000000"/>
            </w:tcBorders>
          </w:tcPr>
          <w:p w14:paraId="1F3980A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7C0A63C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Trade and Industry</w:t>
            </w:r>
          </w:p>
        </w:tc>
      </w:tr>
      <w:tr w:rsidR="004F74DF" w:rsidRPr="008774C5" w14:paraId="3467DA1A" w14:textId="77777777" w:rsidTr="004F74DF">
        <w:tc>
          <w:tcPr>
            <w:tcW w:w="970" w:type="dxa"/>
            <w:tcBorders>
              <w:top w:val="single" w:sz="18" w:space="0" w:color="000000"/>
              <w:left w:val="single" w:sz="18" w:space="0" w:color="000000"/>
              <w:bottom w:val="single" w:sz="18" w:space="0" w:color="000000"/>
              <w:right w:val="single" w:sz="18" w:space="0" w:color="000000"/>
            </w:tcBorders>
          </w:tcPr>
          <w:p w14:paraId="201E7AC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38</w:t>
            </w:r>
          </w:p>
        </w:tc>
        <w:tc>
          <w:tcPr>
            <w:tcW w:w="2693" w:type="dxa"/>
            <w:tcBorders>
              <w:top w:val="single" w:sz="18" w:space="0" w:color="000000"/>
              <w:left w:val="single" w:sz="18" w:space="0" w:color="000000"/>
              <w:bottom w:val="single" w:sz="18" w:space="0" w:color="000000"/>
              <w:right w:val="single" w:sz="18" w:space="0" w:color="000000"/>
            </w:tcBorders>
          </w:tcPr>
          <w:p w14:paraId="4C596B7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Rasheed Matola</w:t>
            </w:r>
          </w:p>
        </w:tc>
        <w:tc>
          <w:tcPr>
            <w:tcW w:w="2817" w:type="dxa"/>
            <w:tcBorders>
              <w:top w:val="single" w:sz="18" w:space="0" w:color="000000"/>
              <w:left w:val="single" w:sz="18" w:space="0" w:color="000000"/>
              <w:bottom w:val="single" w:sz="18" w:space="0" w:color="000000"/>
              <w:right w:val="single" w:sz="18" w:space="0" w:color="000000"/>
            </w:tcBorders>
          </w:tcPr>
          <w:p w14:paraId="1D7C135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3BFEAE0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CP Ltd</w:t>
            </w:r>
          </w:p>
        </w:tc>
      </w:tr>
    </w:tbl>
    <w:p w14:paraId="0F26E5D3" w14:textId="2ED44CEB" w:rsidR="004F74DF" w:rsidRPr="008774C5" w:rsidRDefault="004F74DF" w:rsidP="004F74DF">
      <w:pPr>
        <w:pStyle w:val="Heading3"/>
        <w:jc w:val="center"/>
        <w:rPr>
          <w:rFonts w:ascii="Times New Roman" w:hAnsi="Times New Roman" w:cs="Times New Roman"/>
          <w:color w:val="000000" w:themeColor="text1"/>
          <w:sz w:val="24"/>
          <w:szCs w:val="24"/>
          <w:lang w:val="en-GB"/>
        </w:rPr>
      </w:pPr>
      <w:bookmarkStart w:id="182" w:name="_Toc218077365"/>
      <w:r w:rsidRPr="008774C5">
        <w:rPr>
          <w:rFonts w:ascii="Times New Roman" w:hAnsi="Times New Roman" w:cs="Times New Roman"/>
          <w:color w:val="000000" w:themeColor="text1"/>
          <w:sz w:val="24"/>
          <w:szCs w:val="24"/>
          <w:lang w:val="en-GB"/>
        </w:rPr>
        <w:t xml:space="preserve">SOUTHERN REGION </w:t>
      </w:r>
      <w:r w:rsidR="002B4EFC">
        <w:rPr>
          <w:rFonts w:ascii="Times New Roman" w:hAnsi="Times New Roman" w:cs="Times New Roman"/>
          <w:color w:val="000000" w:themeColor="text1"/>
          <w:sz w:val="24"/>
          <w:szCs w:val="24"/>
          <w:lang w:val="en-GB"/>
        </w:rPr>
        <w:t>-</w:t>
      </w:r>
      <w:r w:rsidRPr="008774C5">
        <w:rPr>
          <w:rFonts w:ascii="Times New Roman" w:hAnsi="Times New Roman" w:cs="Times New Roman"/>
          <w:color w:val="000000" w:themeColor="text1"/>
          <w:sz w:val="24"/>
          <w:szCs w:val="24"/>
          <w:lang w:val="en-GB"/>
        </w:rPr>
        <w:t xml:space="preserve"> ATTENDING PARTICIPANTS</w:t>
      </w:r>
      <w:bookmarkEnd w:id="182"/>
    </w:p>
    <w:tbl>
      <w:tblPr>
        <w:tblW w:w="0" w:type="auto"/>
        <w:tblLook w:val="04A0" w:firstRow="1" w:lastRow="0" w:firstColumn="1" w:lastColumn="0" w:noHBand="0" w:noVBand="1"/>
      </w:tblPr>
      <w:tblGrid>
        <w:gridCol w:w="2160"/>
        <w:gridCol w:w="2160"/>
        <w:gridCol w:w="2160"/>
        <w:gridCol w:w="2160"/>
      </w:tblGrid>
      <w:tr w:rsidR="004F74DF" w:rsidRPr="008774C5" w14:paraId="411AF4E7"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624B82F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No.</w:t>
            </w:r>
          </w:p>
        </w:tc>
        <w:tc>
          <w:tcPr>
            <w:tcW w:w="2160" w:type="dxa"/>
            <w:tcBorders>
              <w:top w:val="single" w:sz="18" w:space="0" w:color="000000"/>
              <w:left w:val="single" w:sz="18" w:space="0" w:color="000000"/>
              <w:bottom w:val="single" w:sz="18" w:space="0" w:color="000000"/>
              <w:right w:val="single" w:sz="18" w:space="0" w:color="000000"/>
            </w:tcBorders>
          </w:tcPr>
          <w:p w14:paraId="05EC9AE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Name</w:t>
            </w:r>
          </w:p>
        </w:tc>
        <w:tc>
          <w:tcPr>
            <w:tcW w:w="2160" w:type="dxa"/>
            <w:tcBorders>
              <w:top w:val="single" w:sz="18" w:space="0" w:color="000000"/>
              <w:left w:val="single" w:sz="18" w:space="0" w:color="000000"/>
              <w:bottom w:val="single" w:sz="18" w:space="0" w:color="000000"/>
              <w:right w:val="single" w:sz="18" w:space="0" w:color="000000"/>
            </w:tcBorders>
          </w:tcPr>
          <w:p w14:paraId="61000B0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Designation</w:t>
            </w:r>
          </w:p>
        </w:tc>
        <w:tc>
          <w:tcPr>
            <w:tcW w:w="2160" w:type="dxa"/>
            <w:tcBorders>
              <w:top w:val="single" w:sz="18" w:space="0" w:color="000000"/>
              <w:left w:val="single" w:sz="18" w:space="0" w:color="000000"/>
              <w:bottom w:val="single" w:sz="18" w:space="0" w:color="000000"/>
              <w:right w:val="single" w:sz="18" w:space="0" w:color="000000"/>
            </w:tcBorders>
          </w:tcPr>
          <w:p w14:paraId="59B2F2D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Institution</w:t>
            </w:r>
          </w:p>
        </w:tc>
      </w:tr>
      <w:tr w:rsidR="004F74DF" w:rsidRPr="008774C5" w14:paraId="0F4C5AEB"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23210B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w:t>
            </w:r>
          </w:p>
        </w:tc>
        <w:tc>
          <w:tcPr>
            <w:tcW w:w="2160" w:type="dxa"/>
            <w:tcBorders>
              <w:top w:val="single" w:sz="18" w:space="0" w:color="000000"/>
              <w:left w:val="single" w:sz="18" w:space="0" w:color="000000"/>
              <w:bottom w:val="single" w:sz="18" w:space="0" w:color="000000"/>
              <w:right w:val="single" w:sz="18" w:space="0" w:color="000000"/>
            </w:tcBorders>
          </w:tcPr>
          <w:p w14:paraId="15B9262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Jim Kaunda</w:t>
            </w:r>
          </w:p>
        </w:tc>
        <w:tc>
          <w:tcPr>
            <w:tcW w:w="2160" w:type="dxa"/>
            <w:tcBorders>
              <w:top w:val="single" w:sz="18" w:space="0" w:color="000000"/>
              <w:left w:val="single" w:sz="18" w:space="0" w:color="000000"/>
              <w:bottom w:val="single" w:sz="18" w:space="0" w:color="000000"/>
              <w:right w:val="single" w:sz="18" w:space="0" w:color="000000"/>
            </w:tcBorders>
          </w:tcPr>
          <w:p w14:paraId="7AF9C44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5AEB489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155D5551"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F48943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w:t>
            </w:r>
          </w:p>
        </w:tc>
        <w:tc>
          <w:tcPr>
            <w:tcW w:w="2160" w:type="dxa"/>
            <w:tcBorders>
              <w:top w:val="single" w:sz="18" w:space="0" w:color="000000"/>
              <w:left w:val="single" w:sz="18" w:space="0" w:color="000000"/>
              <w:bottom w:val="single" w:sz="18" w:space="0" w:color="000000"/>
              <w:right w:val="single" w:sz="18" w:space="0" w:color="000000"/>
            </w:tcBorders>
          </w:tcPr>
          <w:p w14:paraId="1E6B716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Alfred Kasiya</w:t>
            </w:r>
          </w:p>
        </w:tc>
        <w:tc>
          <w:tcPr>
            <w:tcW w:w="2160" w:type="dxa"/>
            <w:tcBorders>
              <w:top w:val="single" w:sz="18" w:space="0" w:color="000000"/>
              <w:left w:val="single" w:sz="18" w:space="0" w:color="000000"/>
              <w:bottom w:val="single" w:sz="18" w:space="0" w:color="000000"/>
              <w:right w:val="single" w:sz="18" w:space="0" w:color="000000"/>
            </w:tcBorders>
          </w:tcPr>
          <w:p w14:paraId="1AE956E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Deputy Director (ESCR)</w:t>
            </w:r>
          </w:p>
        </w:tc>
        <w:tc>
          <w:tcPr>
            <w:tcW w:w="2160" w:type="dxa"/>
            <w:tcBorders>
              <w:top w:val="single" w:sz="18" w:space="0" w:color="000000"/>
              <w:left w:val="single" w:sz="18" w:space="0" w:color="000000"/>
              <w:bottom w:val="single" w:sz="18" w:space="0" w:color="000000"/>
              <w:right w:val="single" w:sz="18" w:space="0" w:color="000000"/>
            </w:tcBorders>
          </w:tcPr>
          <w:p w14:paraId="04B7AC6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521994F5"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89EC7D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w:t>
            </w:r>
          </w:p>
        </w:tc>
        <w:tc>
          <w:tcPr>
            <w:tcW w:w="2160" w:type="dxa"/>
            <w:tcBorders>
              <w:top w:val="single" w:sz="18" w:space="0" w:color="000000"/>
              <w:left w:val="single" w:sz="18" w:space="0" w:color="000000"/>
              <w:bottom w:val="single" w:sz="18" w:space="0" w:color="000000"/>
              <w:right w:val="single" w:sz="18" w:space="0" w:color="000000"/>
            </w:tcBorders>
          </w:tcPr>
          <w:p w14:paraId="3E662F0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Alicia Mankhwala</w:t>
            </w:r>
          </w:p>
        </w:tc>
        <w:tc>
          <w:tcPr>
            <w:tcW w:w="2160" w:type="dxa"/>
            <w:tcBorders>
              <w:top w:val="single" w:sz="18" w:space="0" w:color="000000"/>
              <w:left w:val="single" w:sz="18" w:space="0" w:color="000000"/>
              <w:bottom w:val="single" w:sz="18" w:space="0" w:color="000000"/>
              <w:right w:val="single" w:sz="18" w:space="0" w:color="000000"/>
            </w:tcBorders>
          </w:tcPr>
          <w:p w14:paraId="712796F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16D7064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7243ACA3"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A7464C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4</w:t>
            </w:r>
          </w:p>
        </w:tc>
        <w:tc>
          <w:tcPr>
            <w:tcW w:w="2160" w:type="dxa"/>
            <w:tcBorders>
              <w:top w:val="single" w:sz="18" w:space="0" w:color="000000"/>
              <w:left w:val="single" w:sz="18" w:space="0" w:color="000000"/>
              <w:bottom w:val="single" w:sz="18" w:space="0" w:color="000000"/>
              <w:right w:val="single" w:sz="18" w:space="0" w:color="000000"/>
            </w:tcBorders>
          </w:tcPr>
          <w:p w14:paraId="1E4BF89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Pamela Kayila</w:t>
            </w:r>
          </w:p>
        </w:tc>
        <w:tc>
          <w:tcPr>
            <w:tcW w:w="2160" w:type="dxa"/>
            <w:tcBorders>
              <w:top w:val="single" w:sz="18" w:space="0" w:color="000000"/>
              <w:left w:val="single" w:sz="18" w:space="0" w:color="000000"/>
              <w:bottom w:val="single" w:sz="18" w:space="0" w:color="000000"/>
              <w:right w:val="single" w:sz="18" w:space="0" w:color="000000"/>
            </w:tcBorders>
          </w:tcPr>
          <w:p w14:paraId="638CBD2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29425F0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03C18A9B"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2942CC0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5</w:t>
            </w:r>
          </w:p>
        </w:tc>
        <w:tc>
          <w:tcPr>
            <w:tcW w:w="2160" w:type="dxa"/>
            <w:tcBorders>
              <w:top w:val="single" w:sz="18" w:space="0" w:color="000000"/>
              <w:left w:val="single" w:sz="18" w:space="0" w:color="000000"/>
              <w:bottom w:val="single" w:sz="18" w:space="0" w:color="000000"/>
              <w:right w:val="single" w:sz="18" w:space="0" w:color="000000"/>
            </w:tcBorders>
          </w:tcPr>
          <w:p w14:paraId="029AB25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Gladys Tumpale</w:t>
            </w:r>
          </w:p>
        </w:tc>
        <w:tc>
          <w:tcPr>
            <w:tcW w:w="2160" w:type="dxa"/>
            <w:tcBorders>
              <w:top w:val="single" w:sz="18" w:space="0" w:color="000000"/>
              <w:left w:val="single" w:sz="18" w:space="0" w:color="000000"/>
              <w:bottom w:val="single" w:sz="18" w:space="0" w:color="000000"/>
              <w:right w:val="single" w:sz="18" w:space="0" w:color="000000"/>
            </w:tcBorders>
          </w:tcPr>
          <w:p w14:paraId="03B78B9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3373FD1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3370303C"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2EF216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6</w:t>
            </w:r>
          </w:p>
        </w:tc>
        <w:tc>
          <w:tcPr>
            <w:tcW w:w="2160" w:type="dxa"/>
            <w:tcBorders>
              <w:top w:val="single" w:sz="18" w:space="0" w:color="000000"/>
              <w:left w:val="single" w:sz="18" w:space="0" w:color="000000"/>
              <w:bottom w:val="single" w:sz="18" w:space="0" w:color="000000"/>
              <w:right w:val="single" w:sz="18" w:space="0" w:color="000000"/>
            </w:tcBorders>
          </w:tcPr>
          <w:p w14:paraId="1AE2553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Ellen Ziwoya</w:t>
            </w:r>
          </w:p>
        </w:tc>
        <w:tc>
          <w:tcPr>
            <w:tcW w:w="2160" w:type="dxa"/>
            <w:tcBorders>
              <w:top w:val="single" w:sz="18" w:space="0" w:color="000000"/>
              <w:left w:val="single" w:sz="18" w:space="0" w:color="000000"/>
              <w:bottom w:val="single" w:sz="18" w:space="0" w:color="000000"/>
              <w:right w:val="single" w:sz="18" w:space="0" w:color="000000"/>
            </w:tcBorders>
          </w:tcPr>
          <w:p w14:paraId="77ECBFF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08C5A4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ECAM</w:t>
            </w:r>
          </w:p>
        </w:tc>
      </w:tr>
      <w:tr w:rsidR="004F74DF" w:rsidRPr="008774C5" w14:paraId="12C78720"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1F72A7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7</w:t>
            </w:r>
          </w:p>
        </w:tc>
        <w:tc>
          <w:tcPr>
            <w:tcW w:w="2160" w:type="dxa"/>
            <w:tcBorders>
              <w:top w:val="single" w:sz="18" w:space="0" w:color="000000"/>
              <w:left w:val="single" w:sz="18" w:space="0" w:color="000000"/>
              <w:bottom w:val="single" w:sz="18" w:space="0" w:color="000000"/>
              <w:right w:val="single" w:sz="18" w:space="0" w:color="000000"/>
            </w:tcBorders>
          </w:tcPr>
          <w:p w14:paraId="3225DC32" w14:textId="175F3114"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Linda Luwako</w:t>
            </w:r>
            <w:r w:rsidR="002B4EFC">
              <w:rPr>
                <w:rFonts w:ascii="Times New Roman" w:hAnsi="Times New Roman" w:cs="Times New Roman"/>
                <w:color w:val="000000" w:themeColor="text1"/>
                <w:lang w:val="en-GB"/>
              </w:rPr>
              <w:t>-</w:t>
            </w:r>
            <w:r w:rsidRPr="008774C5">
              <w:rPr>
                <w:rFonts w:ascii="Times New Roman" w:hAnsi="Times New Roman" w:cs="Times New Roman"/>
                <w:color w:val="000000" w:themeColor="text1"/>
                <w:lang w:val="en-GB"/>
              </w:rPr>
              <w:t>Zinjani</w:t>
            </w:r>
          </w:p>
        </w:tc>
        <w:tc>
          <w:tcPr>
            <w:tcW w:w="2160" w:type="dxa"/>
            <w:tcBorders>
              <w:top w:val="single" w:sz="18" w:space="0" w:color="000000"/>
              <w:left w:val="single" w:sz="18" w:space="0" w:color="000000"/>
              <w:bottom w:val="single" w:sz="18" w:space="0" w:color="000000"/>
              <w:right w:val="single" w:sz="18" w:space="0" w:color="000000"/>
            </w:tcBorders>
          </w:tcPr>
          <w:p w14:paraId="717D3B7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6C5EFAC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1458E6A0"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B97A09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8</w:t>
            </w:r>
          </w:p>
        </w:tc>
        <w:tc>
          <w:tcPr>
            <w:tcW w:w="2160" w:type="dxa"/>
            <w:tcBorders>
              <w:top w:val="single" w:sz="18" w:space="0" w:color="000000"/>
              <w:left w:val="single" w:sz="18" w:space="0" w:color="000000"/>
              <w:bottom w:val="single" w:sz="18" w:space="0" w:color="000000"/>
              <w:right w:val="single" w:sz="18" w:space="0" w:color="000000"/>
            </w:tcBorders>
          </w:tcPr>
          <w:p w14:paraId="52F8325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Faith Pajogo</w:t>
            </w:r>
          </w:p>
        </w:tc>
        <w:tc>
          <w:tcPr>
            <w:tcW w:w="2160" w:type="dxa"/>
            <w:tcBorders>
              <w:top w:val="single" w:sz="18" w:space="0" w:color="000000"/>
              <w:left w:val="single" w:sz="18" w:space="0" w:color="000000"/>
              <w:bottom w:val="single" w:sz="18" w:space="0" w:color="000000"/>
              <w:right w:val="single" w:sz="18" w:space="0" w:color="000000"/>
            </w:tcBorders>
          </w:tcPr>
          <w:p w14:paraId="16AF447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CE33AF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234DD1F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1944F0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9</w:t>
            </w:r>
          </w:p>
        </w:tc>
        <w:tc>
          <w:tcPr>
            <w:tcW w:w="2160" w:type="dxa"/>
            <w:tcBorders>
              <w:top w:val="single" w:sz="18" w:space="0" w:color="000000"/>
              <w:left w:val="single" w:sz="18" w:space="0" w:color="000000"/>
              <w:bottom w:val="single" w:sz="18" w:space="0" w:color="000000"/>
              <w:right w:val="single" w:sz="18" w:space="0" w:color="000000"/>
            </w:tcBorders>
          </w:tcPr>
          <w:p w14:paraId="21A7D32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 Saulosi Nkhoma</w:t>
            </w:r>
          </w:p>
        </w:tc>
        <w:tc>
          <w:tcPr>
            <w:tcW w:w="2160" w:type="dxa"/>
            <w:tcBorders>
              <w:top w:val="single" w:sz="18" w:space="0" w:color="000000"/>
              <w:left w:val="single" w:sz="18" w:space="0" w:color="000000"/>
              <w:bottom w:val="single" w:sz="18" w:space="0" w:color="000000"/>
              <w:right w:val="single" w:sz="18" w:space="0" w:color="000000"/>
            </w:tcBorders>
          </w:tcPr>
          <w:p w14:paraId="3E5B2C7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District Council Officer</w:t>
            </w:r>
          </w:p>
        </w:tc>
        <w:tc>
          <w:tcPr>
            <w:tcW w:w="2160" w:type="dxa"/>
            <w:tcBorders>
              <w:top w:val="single" w:sz="18" w:space="0" w:color="000000"/>
              <w:left w:val="single" w:sz="18" w:space="0" w:color="000000"/>
              <w:bottom w:val="single" w:sz="18" w:space="0" w:color="000000"/>
              <w:right w:val="single" w:sz="18" w:space="0" w:color="000000"/>
            </w:tcBorders>
          </w:tcPr>
          <w:p w14:paraId="4AC5DA2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Local Government</w:t>
            </w:r>
          </w:p>
        </w:tc>
      </w:tr>
      <w:tr w:rsidR="004F74DF" w:rsidRPr="008774C5" w14:paraId="3B60BE01"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B7DEB5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10</w:t>
            </w:r>
          </w:p>
        </w:tc>
        <w:tc>
          <w:tcPr>
            <w:tcW w:w="2160" w:type="dxa"/>
            <w:tcBorders>
              <w:top w:val="single" w:sz="18" w:space="0" w:color="000000"/>
              <w:left w:val="single" w:sz="18" w:space="0" w:color="000000"/>
              <w:bottom w:val="single" w:sz="18" w:space="0" w:color="000000"/>
              <w:right w:val="single" w:sz="18" w:space="0" w:color="000000"/>
            </w:tcBorders>
          </w:tcPr>
          <w:p w14:paraId="28BA624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George Chisamba</w:t>
            </w:r>
          </w:p>
        </w:tc>
        <w:tc>
          <w:tcPr>
            <w:tcW w:w="2160" w:type="dxa"/>
            <w:tcBorders>
              <w:top w:val="single" w:sz="18" w:space="0" w:color="000000"/>
              <w:left w:val="single" w:sz="18" w:space="0" w:color="000000"/>
              <w:bottom w:val="single" w:sz="18" w:space="0" w:color="000000"/>
              <w:right w:val="single" w:sz="18" w:space="0" w:color="000000"/>
            </w:tcBorders>
          </w:tcPr>
          <w:p w14:paraId="11598A2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Director</w:t>
            </w:r>
          </w:p>
        </w:tc>
        <w:tc>
          <w:tcPr>
            <w:tcW w:w="2160" w:type="dxa"/>
            <w:tcBorders>
              <w:top w:val="single" w:sz="18" w:space="0" w:color="000000"/>
              <w:left w:val="single" w:sz="18" w:space="0" w:color="000000"/>
              <w:bottom w:val="single" w:sz="18" w:space="0" w:color="000000"/>
              <w:right w:val="single" w:sz="18" w:space="0" w:color="000000"/>
            </w:tcBorders>
          </w:tcPr>
          <w:p w14:paraId="3314ADE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GSEAC</w:t>
            </w:r>
          </w:p>
        </w:tc>
      </w:tr>
      <w:tr w:rsidR="004F74DF" w:rsidRPr="008774C5" w14:paraId="0D1A3E33"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965F79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11</w:t>
            </w:r>
          </w:p>
        </w:tc>
        <w:tc>
          <w:tcPr>
            <w:tcW w:w="2160" w:type="dxa"/>
            <w:tcBorders>
              <w:top w:val="single" w:sz="18" w:space="0" w:color="000000"/>
              <w:left w:val="single" w:sz="18" w:space="0" w:color="000000"/>
              <w:bottom w:val="single" w:sz="18" w:space="0" w:color="000000"/>
              <w:right w:val="single" w:sz="18" w:space="0" w:color="000000"/>
            </w:tcBorders>
          </w:tcPr>
          <w:p w14:paraId="27D843C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Wilfred Ntengula</w:t>
            </w:r>
          </w:p>
        </w:tc>
        <w:tc>
          <w:tcPr>
            <w:tcW w:w="2160" w:type="dxa"/>
            <w:tcBorders>
              <w:top w:val="single" w:sz="18" w:space="0" w:color="000000"/>
              <w:left w:val="single" w:sz="18" w:space="0" w:color="000000"/>
              <w:bottom w:val="single" w:sz="18" w:space="0" w:color="000000"/>
              <w:right w:val="single" w:sz="18" w:space="0" w:color="000000"/>
            </w:tcBorders>
          </w:tcPr>
          <w:p w14:paraId="2EAD270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43BEE314" w14:textId="106B874D"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 xml:space="preserve">Illovo Sugar </w:t>
            </w:r>
            <w:r w:rsidR="00B45E39">
              <w:rPr>
                <w:rFonts w:ascii="Times New Roman" w:hAnsi="Times New Roman" w:cs="Times New Roman"/>
                <w:color w:val="000000" w:themeColor="text1"/>
                <w:lang w:val="en-GB"/>
              </w:rPr>
              <w:t>Malaŵi</w:t>
            </w:r>
          </w:p>
        </w:tc>
      </w:tr>
      <w:tr w:rsidR="004F74DF" w:rsidRPr="008774C5" w14:paraId="076D7B5D"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2D0EC6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12</w:t>
            </w:r>
          </w:p>
        </w:tc>
        <w:tc>
          <w:tcPr>
            <w:tcW w:w="2160" w:type="dxa"/>
            <w:tcBorders>
              <w:top w:val="single" w:sz="18" w:space="0" w:color="000000"/>
              <w:left w:val="single" w:sz="18" w:space="0" w:color="000000"/>
              <w:bottom w:val="single" w:sz="18" w:space="0" w:color="000000"/>
              <w:right w:val="single" w:sz="18" w:space="0" w:color="000000"/>
            </w:tcBorders>
          </w:tcPr>
          <w:p w14:paraId="64098534"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Miriam Kalunga</w:t>
            </w:r>
          </w:p>
        </w:tc>
        <w:tc>
          <w:tcPr>
            <w:tcW w:w="2160" w:type="dxa"/>
            <w:tcBorders>
              <w:top w:val="single" w:sz="18" w:space="0" w:color="000000"/>
              <w:left w:val="single" w:sz="18" w:space="0" w:color="000000"/>
              <w:bottom w:val="single" w:sz="18" w:space="0" w:color="000000"/>
              <w:right w:val="single" w:sz="18" w:space="0" w:color="000000"/>
            </w:tcBorders>
          </w:tcPr>
          <w:p w14:paraId="5C4803A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1C1808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Luzeni Tea Estates</w:t>
            </w:r>
          </w:p>
        </w:tc>
      </w:tr>
      <w:tr w:rsidR="004F74DF" w:rsidRPr="008774C5" w14:paraId="7A8FAE71"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E2265F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13</w:t>
            </w:r>
          </w:p>
        </w:tc>
        <w:tc>
          <w:tcPr>
            <w:tcW w:w="2160" w:type="dxa"/>
            <w:tcBorders>
              <w:top w:val="single" w:sz="18" w:space="0" w:color="000000"/>
              <w:left w:val="single" w:sz="18" w:space="0" w:color="000000"/>
              <w:bottom w:val="single" w:sz="18" w:space="0" w:color="000000"/>
              <w:right w:val="single" w:sz="18" w:space="0" w:color="000000"/>
            </w:tcBorders>
          </w:tcPr>
          <w:p w14:paraId="58AEA3FF"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Redson Kapindu</w:t>
            </w:r>
          </w:p>
        </w:tc>
        <w:tc>
          <w:tcPr>
            <w:tcW w:w="2160" w:type="dxa"/>
            <w:tcBorders>
              <w:top w:val="single" w:sz="18" w:space="0" w:color="000000"/>
              <w:left w:val="single" w:sz="18" w:space="0" w:color="000000"/>
              <w:bottom w:val="single" w:sz="18" w:space="0" w:color="000000"/>
              <w:right w:val="single" w:sz="18" w:space="0" w:color="000000"/>
            </w:tcBorders>
          </w:tcPr>
          <w:p w14:paraId="3ED663B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Consultant</w:t>
            </w:r>
          </w:p>
        </w:tc>
        <w:tc>
          <w:tcPr>
            <w:tcW w:w="2160" w:type="dxa"/>
            <w:tcBorders>
              <w:top w:val="single" w:sz="18" w:space="0" w:color="000000"/>
              <w:left w:val="single" w:sz="18" w:space="0" w:color="000000"/>
              <w:bottom w:val="single" w:sz="18" w:space="0" w:color="000000"/>
              <w:right w:val="single" w:sz="18" w:space="0" w:color="000000"/>
            </w:tcBorders>
          </w:tcPr>
          <w:p w14:paraId="41BC943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643B2985"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5240D6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14</w:t>
            </w:r>
          </w:p>
        </w:tc>
        <w:tc>
          <w:tcPr>
            <w:tcW w:w="2160" w:type="dxa"/>
            <w:tcBorders>
              <w:top w:val="single" w:sz="18" w:space="0" w:color="000000"/>
              <w:left w:val="single" w:sz="18" w:space="0" w:color="000000"/>
              <w:bottom w:val="single" w:sz="18" w:space="0" w:color="000000"/>
              <w:right w:val="single" w:sz="18" w:space="0" w:color="000000"/>
            </w:tcBorders>
          </w:tcPr>
          <w:p w14:paraId="0323E97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Winston Mwapilira</w:t>
            </w:r>
          </w:p>
        </w:tc>
        <w:tc>
          <w:tcPr>
            <w:tcW w:w="2160" w:type="dxa"/>
            <w:tcBorders>
              <w:top w:val="single" w:sz="18" w:space="0" w:color="000000"/>
              <w:left w:val="single" w:sz="18" w:space="0" w:color="000000"/>
              <w:bottom w:val="single" w:sz="18" w:space="0" w:color="000000"/>
              <w:right w:val="single" w:sz="18" w:space="0" w:color="000000"/>
            </w:tcBorders>
          </w:tcPr>
          <w:p w14:paraId="13C120A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730D672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12B69BF9"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CB4B1F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15</w:t>
            </w:r>
          </w:p>
        </w:tc>
        <w:tc>
          <w:tcPr>
            <w:tcW w:w="2160" w:type="dxa"/>
            <w:tcBorders>
              <w:top w:val="single" w:sz="18" w:space="0" w:color="000000"/>
              <w:left w:val="single" w:sz="18" w:space="0" w:color="000000"/>
              <w:bottom w:val="single" w:sz="18" w:space="0" w:color="000000"/>
              <w:right w:val="single" w:sz="18" w:space="0" w:color="000000"/>
            </w:tcBorders>
          </w:tcPr>
          <w:p w14:paraId="4B1BA0E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Harriet Kalimang’ombe</w:t>
            </w:r>
          </w:p>
        </w:tc>
        <w:tc>
          <w:tcPr>
            <w:tcW w:w="2160" w:type="dxa"/>
            <w:tcBorders>
              <w:top w:val="single" w:sz="18" w:space="0" w:color="000000"/>
              <w:left w:val="single" w:sz="18" w:space="0" w:color="000000"/>
              <w:bottom w:val="single" w:sz="18" w:space="0" w:color="000000"/>
              <w:right w:val="single" w:sz="18" w:space="0" w:color="000000"/>
            </w:tcBorders>
          </w:tcPr>
          <w:p w14:paraId="7DF9824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6807EA5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MACODA</w:t>
            </w:r>
          </w:p>
        </w:tc>
      </w:tr>
      <w:tr w:rsidR="004F74DF" w:rsidRPr="008774C5" w14:paraId="1A4437E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28A5D0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16</w:t>
            </w:r>
          </w:p>
        </w:tc>
        <w:tc>
          <w:tcPr>
            <w:tcW w:w="2160" w:type="dxa"/>
            <w:tcBorders>
              <w:top w:val="single" w:sz="18" w:space="0" w:color="000000"/>
              <w:left w:val="single" w:sz="18" w:space="0" w:color="000000"/>
              <w:bottom w:val="single" w:sz="18" w:space="0" w:color="000000"/>
              <w:right w:val="single" w:sz="18" w:space="0" w:color="000000"/>
            </w:tcBorders>
          </w:tcPr>
          <w:p w14:paraId="11207B0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Vick Khuliwe</w:t>
            </w:r>
          </w:p>
        </w:tc>
        <w:tc>
          <w:tcPr>
            <w:tcW w:w="2160" w:type="dxa"/>
            <w:tcBorders>
              <w:top w:val="single" w:sz="18" w:space="0" w:color="000000"/>
              <w:left w:val="single" w:sz="18" w:space="0" w:color="000000"/>
              <w:bottom w:val="single" w:sz="18" w:space="0" w:color="000000"/>
              <w:right w:val="single" w:sz="18" w:space="0" w:color="000000"/>
            </w:tcBorders>
          </w:tcPr>
          <w:p w14:paraId="261CF4C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3FE6F4A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0A36FEFA"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6228512"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17</w:t>
            </w:r>
          </w:p>
        </w:tc>
        <w:tc>
          <w:tcPr>
            <w:tcW w:w="2160" w:type="dxa"/>
            <w:tcBorders>
              <w:top w:val="single" w:sz="18" w:space="0" w:color="000000"/>
              <w:left w:val="single" w:sz="18" w:space="0" w:color="000000"/>
              <w:bottom w:val="single" w:sz="18" w:space="0" w:color="000000"/>
              <w:right w:val="single" w:sz="18" w:space="0" w:color="000000"/>
            </w:tcBorders>
          </w:tcPr>
          <w:p w14:paraId="3557D4B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Blessings Chapenda</w:t>
            </w:r>
          </w:p>
        </w:tc>
        <w:tc>
          <w:tcPr>
            <w:tcW w:w="2160" w:type="dxa"/>
            <w:tcBorders>
              <w:top w:val="single" w:sz="18" w:space="0" w:color="000000"/>
              <w:left w:val="single" w:sz="18" w:space="0" w:color="000000"/>
              <w:bottom w:val="single" w:sz="18" w:space="0" w:color="000000"/>
              <w:right w:val="single" w:sz="18" w:space="0" w:color="000000"/>
            </w:tcBorders>
          </w:tcPr>
          <w:p w14:paraId="058732E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2EB8FFB8"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MACODA</w:t>
            </w:r>
          </w:p>
        </w:tc>
      </w:tr>
      <w:tr w:rsidR="004F74DF" w:rsidRPr="008774C5" w14:paraId="254489AA"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AE07B15"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18</w:t>
            </w:r>
          </w:p>
        </w:tc>
        <w:tc>
          <w:tcPr>
            <w:tcW w:w="2160" w:type="dxa"/>
            <w:tcBorders>
              <w:top w:val="single" w:sz="18" w:space="0" w:color="000000"/>
              <w:left w:val="single" w:sz="18" w:space="0" w:color="000000"/>
              <w:bottom w:val="single" w:sz="18" w:space="0" w:color="000000"/>
              <w:right w:val="single" w:sz="18" w:space="0" w:color="000000"/>
            </w:tcBorders>
          </w:tcPr>
          <w:p w14:paraId="10DED2A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Lucius Pendame</w:t>
            </w:r>
          </w:p>
        </w:tc>
        <w:tc>
          <w:tcPr>
            <w:tcW w:w="2160" w:type="dxa"/>
            <w:tcBorders>
              <w:top w:val="single" w:sz="18" w:space="0" w:color="000000"/>
              <w:left w:val="single" w:sz="18" w:space="0" w:color="000000"/>
              <w:bottom w:val="single" w:sz="18" w:space="0" w:color="000000"/>
              <w:right w:val="single" w:sz="18" w:space="0" w:color="000000"/>
            </w:tcBorders>
          </w:tcPr>
          <w:p w14:paraId="4F4464F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0DE1AA07"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2A68A81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161FE4C"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19</w:t>
            </w:r>
          </w:p>
        </w:tc>
        <w:tc>
          <w:tcPr>
            <w:tcW w:w="2160" w:type="dxa"/>
            <w:tcBorders>
              <w:top w:val="single" w:sz="18" w:space="0" w:color="000000"/>
              <w:left w:val="single" w:sz="18" w:space="0" w:color="000000"/>
              <w:bottom w:val="single" w:sz="18" w:space="0" w:color="000000"/>
              <w:right w:val="single" w:sz="18" w:space="0" w:color="000000"/>
            </w:tcBorders>
          </w:tcPr>
          <w:p w14:paraId="376584A6"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Duncan Ziwanga</w:t>
            </w:r>
          </w:p>
        </w:tc>
        <w:tc>
          <w:tcPr>
            <w:tcW w:w="2160" w:type="dxa"/>
            <w:tcBorders>
              <w:top w:val="single" w:sz="18" w:space="0" w:color="000000"/>
              <w:left w:val="single" w:sz="18" w:space="0" w:color="000000"/>
              <w:bottom w:val="single" w:sz="18" w:space="0" w:color="000000"/>
              <w:right w:val="single" w:sz="18" w:space="0" w:color="000000"/>
            </w:tcBorders>
          </w:tcPr>
          <w:p w14:paraId="4C9EA261"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7CC8476A"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CSA</w:t>
            </w:r>
          </w:p>
        </w:tc>
      </w:tr>
      <w:tr w:rsidR="004F74DF" w:rsidRPr="008774C5" w14:paraId="1194D484"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C055A7E"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20</w:t>
            </w:r>
          </w:p>
        </w:tc>
        <w:tc>
          <w:tcPr>
            <w:tcW w:w="2160" w:type="dxa"/>
            <w:tcBorders>
              <w:top w:val="single" w:sz="18" w:space="0" w:color="000000"/>
              <w:left w:val="single" w:sz="18" w:space="0" w:color="000000"/>
              <w:bottom w:val="single" w:sz="18" w:space="0" w:color="000000"/>
              <w:right w:val="single" w:sz="18" w:space="0" w:color="000000"/>
            </w:tcBorders>
          </w:tcPr>
          <w:p w14:paraId="446D48F9"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Judge Mphatina</w:t>
            </w:r>
          </w:p>
        </w:tc>
        <w:tc>
          <w:tcPr>
            <w:tcW w:w="2160" w:type="dxa"/>
            <w:tcBorders>
              <w:top w:val="single" w:sz="18" w:space="0" w:color="000000"/>
              <w:left w:val="single" w:sz="18" w:space="0" w:color="000000"/>
              <w:bottom w:val="single" w:sz="18" w:space="0" w:color="000000"/>
              <w:right w:val="single" w:sz="18" w:space="0" w:color="000000"/>
            </w:tcBorders>
          </w:tcPr>
          <w:p w14:paraId="2F9550F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Judicial Officer</w:t>
            </w:r>
          </w:p>
        </w:tc>
        <w:tc>
          <w:tcPr>
            <w:tcW w:w="2160" w:type="dxa"/>
            <w:tcBorders>
              <w:top w:val="single" w:sz="18" w:space="0" w:color="000000"/>
              <w:left w:val="single" w:sz="18" w:space="0" w:color="000000"/>
              <w:bottom w:val="single" w:sz="18" w:space="0" w:color="000000"/>
              <w:right w:val="single" w:sz="18" w:space="0" w:color="000000"/>
            </w:tcBorders>
          </w:tcPr>
          <w:p w14:paraId="0E4F419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Judiciary</w:t>
            </w:r>
          </w:p>
        </w:tc>
      </w:tr>
      <w:tr w:rsidR="004F74DF" w:rsidRPr="008774C5" w14:paraId="607B3906"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15A99370"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21</w:t>
            </w:r>
          </w:p>
        </w:tc>
        <w:tc>
          <w:tcPr>
            <w:tcW w:w="2160" w:type="dxa"/>
            <w:tcBorders>
              <w:top w:val="single" w:sz="18" w:space="0" w:color="000000"/>
              <w:left w:val="single" w:sz="18" w:space="0" w:color="000000"/>
              <w:bottom w:val="single" w:sz="18" w:space="0" w:color="000000"/>
              <w:right w:val="single" w:sz="18" w:space="0" w:color="000000"/>
            </w:tcBorders>
          </w:tcPr>
          <w:p w14:paraId="2589EE1B"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Tamanda Habaya</w:t>
            </w:r>
          </w:p>
        </w:tc>
        <w:tc>
          <w:tcPr>
            <w:tcW w:w="2160" w:type="dxa"/>
            <w:tcBorders>
              <w:top w:val="single" w:sz="18" w:space="0" w:color="000000"/>
              <w:left w:val="single" w:sz="18" w:space="0" w:color="000000"/>
              <w:bottom w:val="single" w:sz="18" w:space="0" w:color="000000"/>
              <w:right w:val="single" w:sz="18" w:space="0" w:color="000000"/>
            </w:tcBorders>
          </w:tcPr>
          <w:p w14:paraId="3780410D"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District Council Officer</w:t>
            </w:r>
          </w:p>
        </w:tc>
        <w:tc>
          <w:tcPr>
            <w:tcW w:w="2160" w:type="dxa"/>
            <w:tcBorders>
              <w:top w:val="single" w:sz="18" w:space="0" w:color="000000"/>
              <w:left w:val="single" w:sz="18" w:space="0" w:color="000000"/>
              <w:bottom w:val="single" w:sz="18" w:space="0" w:color="000000"/>
              <w:right w:val="single" w:sz="18" w:space="0" w:color="000000"/>
            </w:tcBorders>
          </w:tcPr>
          <w:p w14:paraId="4E4C4EE3" w14:textId="77777777" w:rsidR="004F74DF" w:rsidRPr="008774C5" w:rsidRDefault="004F74DF" w:rsidP="004F74DF">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Balaka District Council</w:t>
            </w:r>
          </w:p>
        </w:tc>
      </w:tr>
    </w:tbl>
    <w:p w14:paraId="0DF0BFD4" w14:textId="74B4C7DF" w:rsidR="004F74DF" w:rsidRPr="008774C5" w:rsidRDefault="004F74DF" w:rsidP="004F74DF">
      <w:pPr>
        <w:pStyle w:val="Heading3"/>
        <w:jc w:val="center"/>
        <w:rPr>
          <w:rFonts w:ascii="Times New Roman" w:hAnsi="Times New Roman" w:cs="Times New Roman"/>
          <w:color w:val="000000" w:themeColor="text1"/>
          <w:sz w:val="24"/>
          <w:szCs w:val="24"/>
          <w:lang w:val="en-GB"/>
        </w:rPr>
      </w:pPr>
      <w:bookmarkStart w:id="183" w:name="_Toc218077366"/>
      <w:r w:rsidRPr="008774C5">
        <w:rPr>
          <w:rFonts w:ascii="Times New Roman" w:hAnsi="Times New Roman" w:cs="Times New Roman"/>
          <w:color w:val="000000" w:themeColor="text1"/>
          <w:sz w:val="24"/>
          <w:szCs w:val="24"/>
          <w:lang w:val="en-GB"/>
        </w:rPr>
        <w:t xml:space="preserve">NORTHERN REGION </w:t>
      </w:r>
      <w:r w:rsidR="002B4EFC">
        <w:rPr>
          <w:rFonts w:ascii="Times New Roman" w:hAnsi="Times New Roman" w:cs="Times New Roman"/>
          <w:color w:val="000000" w:themeColor="text1"/>
          <w:sz w:val="24"/>
          <w:szCs w:val="24"/>
          <w:lang w:val="en-GB"/>
        </w:rPr>
        <w:t>-</w:t>
      </w:r>
      <w:r w:rsidRPr="008774C5">
        <w:rPr>
          <w:rFonts w:ascii="Times New Roman" w:hAnsi="Times New Roman" w:cs="Times New Roman"/>
          <w:color w:val="000000" w:themeColor="text1"/>
          <w:sz w:val="24"/>
          <w:szCs w:val="24"/>
          <w:lang w:val="en-GB"/>
        </w:rPr>
        <w:t xml:space="preserve"> ATTENDING PARTICIPANTS</w:t>
      </w:r>
      <w:bookmarkEnd w:id="183"/>
    </w:p>
    <w:tbl>
      <w:tblPr>
        <w:tblW w:w="0" w:type="auto"/>
        <w:tblLook w:val="04A0" w:firstRow="1" w:lastRow="0" w:firstColumn="1" w:lastColumn="0" w:noHBand="0" w:noVBand="1"/>
      </w:tblPr>
      <w:tblGrid>
        <w:gridCol w:w="2160"/>
        <w:gridCol w:w="2160"/>
        <w:gridCol w:w="2160"/>
        <w:gridCol w:w="2160"/>
      </w:tblGrid>
      <w:tr w:rsidR="004F74DF" w:rsidRPr="008774C5" w14:paraId="69A6477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67FBE74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No.</w:t>
            </w:r>
          </w:p>
        </w:tc>
        <w:tc>
          <w:tcPr>
            <w:tcW w:w="2160" w:type="dxa"/>
            <w:tcBorders>
              <w:top w:val="single" w:sz="18" w:space="0" w:color="000000"/>
              <w:left w:val="single" w:sz="18" w:space="0" w:color="000000"/>
              <w:bottom w:val="single" w:sz="18" w:space="0" w:color="000000"/>
              <w:right w:val="single" w:sz="18" w:space="0" w:color="000000"/>
            </w:tcBorders>
          </w:tcPr>
          <w:p w14:paraId="45E38E2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Name</w:t>
            </w:r>
          </w:p>
        </w:tc>
        <w:tc>
          <w:tcPr>
            <w:tcW w:w="2160" w:type="dxa"/>
            <w:tcBorders>
              <w:top w:val="single" w:sz="18" w:space="0" w:color="000000"/>
              <w:left w:val="single" w:sz="18" w:space="0" w:color="000000"/>
              <w:bottom w:val="single" w:sz="18" w:space="0" w:color="000000"/>
              <w:right w:val="single" w:sz="18" w:space="0" w:color="000000"/>
            </w:tcBorders>
          </w:tcPr>
          <w:p w14:paraId="45D0D9A3"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Designation</w:t>
            </w:r>
          </w:p>
        </w:tc>
        <w:tc>
          <w:tcPr>
            <w:tcW w:w="2160" w:type="dxa"/>
            <w:tcBorders>
              <w:top w:val="single" w:sz="18" w:space="0" w:color="000000"/>
              <w:left w:val="single" w:sz="18" w:space="0" w:color="000000"/>
              <w:bottom w:val="single" w:sz="18" w:space="0" w:color="000000"/>
              <w:right w:val="single" w:sz="18" w:space="0" w:color="000000"/>
            </w:tcBorders>
          </w:tcPr>
          <w:p w14:paraId="783A24E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Institution</w:t>
            </w:r>
          </w:p>
        </w:tc>
      </w:tr>
      <w:tr w:rsidR="004F74DF" w:rsidRPr="008774C5" w14:paraId="1721B7D7"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2B11B8F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w:t>
            </w:r>
          </w:p>
        </w:tc>
        <w:tc>
          <w:tcPr>
            <w:tcW w:w="2160" w:type="dxa"/>
            <w:tcBorders>
              <w:top w:val="single" w:sz="18" w:space="0" w:color="000000"/>
              <w:left w:val="single" w:sz="18" w:space="0" w:color="000000"/>
              <w:bottom w:val="single" w:sz="18" w:space="0" w:color="000000"/>
              <w:right w:val="single" w:sz="18" w:space="0" w:color="000000"/>
            </w:tcBorders>
          </w:tcPr>
          <w:p w14:paraId="61F1AFC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Jim Kaunda</w:t>
            </w:r>
          </w:p>
        </w:tc>
        <w:tc>
          <w:tcPr>
            <w:tcW w:w="2160" w:type="dxa"/>
            <w:tcBorders>
              <w:top w:val="single" w:sz="18" w:space="0" w:color="000000"/>
              <w:left w:val="single" w:sz="18" w:space="0" w:color="000000"/>
              <w:bottom w:val="single" w:sz="18" w:space="0" w:color="000000"/>
              <w:right w:val="single" w:sz="18" w:space="0" w:color="000000"/>
            </w:tcBorders>
          </w:tcPr>
          <w:p w14:paraId="0FF21DA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56690CE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721206C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396817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w:t>
            </w:r>
          </w:p>
        </w:tc>
        <w:tc>
          <w:tcPr>
            <w:tcW w:w="2160" w:type="dxa"/>
            <w:tcBorders>
              <w:top w:val="single" w:sz="18" w:space="0" w:color="000000"/>
              <w:left w:val="single" w:sz="18" w:space="0" w:color="000000"/>
              <w:bottom w:val="single" w:sz="18" w:space="0" w:color="000000"/>
              <w:right w:val="single" w:sz="18" w:space="0" w:color="000000"/>
            </w:tcBorders>
          </w:tcPr>
          <w:p w14:paraId="3FF2256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Alfred Kasiya</w:t>
            </w:r>
          </w:p>
        </w:tc>
        <w:tc>
          <w:tcPr>
            <w:tcW w:w="2160" w:type="dxa"/>
            <w:tcBorders>
              <w:top w:val="single" w:sz="18" w:space="0" w:color="000000"/>
              <w:left w:val="single" w:sz="18" w:space="0" w:color="000000"/>
              <w:bottom w:val="single" w:sz="18" w:space="0" w:color="000000"/>
              <w:right w:val="single" w:sz="18" w:space="0" w:color="000000"/>
            </w:tcBorders>
          </w:tcPr>
          <w:p w14:paraId="4790979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11151D4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0D25F262"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89C2C5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w:t>
            </w:r>
          </w:p>
        </w:tc>
        <w:tc>
          <w:tcPr>
            <w:tcW w:w="2160" w:type="dxa"/>
            <w:tcBorders>
              <w:top w:val="single" w:sz="18" w:space="0" w:color="000000"/>
              <w:left w:val="single" w:sz="18" w:space="0" w:color="000000"/>
              <w:bottom w:val="single" w:sz="18" w:space="0" w:color="000000"/>
              <w:right w:val="single" w:sz="18" w:space="0" w:color="000000"/>
            </w:tcBorders>
          </w:tcPr>
          <w:p w14:paraId="5A5E945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 Kalani Malema</w:t>
            </w:r>
          </w:p>
        </w:tc>
        <w:tc>
          <w:tcPr>
            <w:tcW w:w="2160" w:type="dxa"/>
            <w:tcBorders>
              <w:top w:val="single" w:sz="18" w:space="0" w:color="000000"/>
              <w:left w:val="single" w:sz="18" w:space="0" w:color="000000"/>
              <w:bottom w:val="single" w:sz="18" w:space="0" w:color="000000"/>
              <w:right w:val="single" w:sz="18" w:space="0" w:color="000000"/>
            </w:tcBorders>
          </w:tcPr>
          <w:p w14:paraId="796CF1E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Regional Labour Officer (North)</w:t>
            </w:r>
          </w:p>
        </w:tc>
        <w:tc>
          <w:tcPr>
            <w:tcW w:w="2160" w:type="dxa"/>
            <w:tcBorders>
              <w:top w:val="single" w:sz="18" w:space="0" w:color="000000"/>
              <w:left w:val="single" w:sz="18" w:space="0" w:color="000000"/>
              <w:bottom w:val="single" w:sz="18" w:space="0" w:color="000000"/>
              <w:right w:val="single" w:sz="18" w:space="0" w:color="000000"/>
            </w:tcBorders>
          </w:tcPr>
          <w:p w14:paraId="6388AB7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Labour</w:t>
            </w:r>
          </w:p>
        </w:tc>
      </w:tr>
      <w:tr w:rsidR="004F74DF" w:rsidRPr="008774C5" w14:paraId="78A3A9FB"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3D0556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4</w:t>
            </w:r>
          </w:p>
        </w:tc>
        <w:tc>
          <w:tcPr>
            <w:tcW w:w="2160" w:type="dxa"/>
            <w:tcBorders>
              <w:top w:val="single" w:sz="18" w:space="0" w:color="000000"/>
              <w:left w:val="single" w:sz="18" w:space="0" w:color="000000"/>
              <w:bottom w:val="single" w:sz="18" w:space="0" w:color="000000"/>
              <w:right w:val="single" w:sz="18" w:space="0" w:color="000000"/>
            </w:tcBorders>
          </w:tcPr>
          <w:p w14:paraId="6A68DB9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Bernadette Khoromana</w:t>
            </w:r>
          </w:p>
        </w:tc>
        <w:tc>
          <w:tcPr>
            <w:tcW w:w="2160" w:type="dxa"/>
            <w:tcBorders>
              <w:top w:val="single" w:sz="18" w:space="0" w:color="000000"/>
              <w:left w:val="single" w:sz="18" w:space="0" w:color="000000"/>
              <w:bottom w:val="single" w:sz="18" w:space="0" w:color="000000"/>
              <w:right w:val="single" w:sz="18" w:space="0" w:color="000000"/>
            </w:tcBorders>
          </w:tcPr>
          <w:p w14:paraId="53BCBF7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0B09238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FIHD</w:t>
            </w:r>
          </w:p>
        </w:tc>
      </w:tr>
      <w:tr w:rsidR="004F74DF" w:rsidRPr="008774C5" w14:paraId="5B0DD06A"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9BD0323"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5</w:t>
            </w:r>
          </w:p>
        </w:tc>
        <w:tc>
          <w:tcPr>
            <w:tcW w:w="2160" w:type="dxa"/>
            <w:tcBorders>
              <w:top w:val="single" w:sz="18" w:space="0" w:color="000000"/>
              <w:left w:val="single" w:sz="18" w:space="0" w:color="000000"/>
              <w:bottom w:val="single" w:sz="18" w:space="0" w:color="000000"/>
              <w:right w:val="single" w:sz="18" w:space="0" w:color="000000"/>
            </w:tcBorders>
          </w:tcPr>
          <w:p w14:paraId="232E206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Goodson Jumba</w:t>
            </w:r>
          </w:p>
        </w:tc>
        <w:tc>
          <w:tcPr>
            <w:tcW w:w="2160" w:type="dxa"/>
            <w:tcBorders>
              <w:top w:val="single" w:sz="18" w:space="0" w:color="000000"/>
              <w:left w:val="single" w:sz="18" w:space="0" w:color="000000"/>
              <w:bottom w:val="single" w:sz="18" w:space="0" w:color="000000"/>
              <w:right w:val="single" w:sz="18" w:space="0" w:color="000000"/>
            </w:tcBorders>
          </w:tcPr>
          <w:p w14:paraId="3B9E866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Principal Gender Desk Officer</w:t>
            </w:r>
          </w:p>
        </w:tc>
        <w:tc>
          <w:tcPr>
            <w:tcW w:w="2160" w:type="dxa"/>
            <w:tcBorders>
              <w:top w:val="single" w:sz="18" w:space="0" w:color="000000"/>
              <w:left w:val="single" w:sz="18" w:space="0" w:color="000000"/>
              <w:bottom w:val="single" w:sz="18" w:space="0" w:color="000000"/>
              <w:right w:val="single" w:sz="18" w:space="0" w:color="000000"/>
            </w:tcBorders>
          </w:tcPr>
          <w:p w14:paraId="4B962B7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Gender</w:t>
            </w:r>
          </w:p>
        </w:tc>
      </w:tr>
      <w:tr w:rsidR="004F74DF" w:rsidRPr="008774C5" w14:paraId="07472992"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C01531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6</w:t>
            </w:r>
          </w:p>
        </w:tc>
        <w:tc>
          <w:tcPr>
            <w:tcW w:w="2160" w:type="dxa"/>
            <w:tcBorders>
              <w:top w:val="single" w:sz="18" w:space="0" w:color="000000"/>
              <w:left w:val="single" w:sz="18" w:space="0" w:color="000000"/>
              <w:bottom w:val="single" w:sz="18" w:space="0" w:color="000000"/>
              <w:right w:val="single" w:sz="18" w:space="0" w:color="000000"/>
            </w:tcBorders>
          </w:tcPr>
          <w:p w14:paraId="19DD785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Regina Phoso</w:t>
            </w:r>
          </w:p>
        </w:tc>
        <w:tc>
          <w:tcPr>
            <w:tcW w:w="2160" w:type="dxa"/>
            <w:tcBorders>
              <w:top w:val="single" w:sz="18" w:space="0" w:color="000000"/>
              <w:left w:val="single" w:sz="18" w:space="0" w:color="000000"/>
              <w:bottom w:val="single" w:sz="18" w:space="0" w:color="000000"/>
              <w:right w:val="single" w:sz="18" w:space="0" w:color="000000"/>
            </w:tcBorders>
          </w:tcPr>
          <w:p w14:paraId="605F6DE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4808739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36F416BD"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01284F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7</w:t>
            </w:r>
          </w:p>
        </w:tc>
        <w:tc>
          <w:tcPr>
            <w:tcW w:w="2160" w:type="dxa"/>
            <w:tcBorders>
              <w:top w:val="single" w:sz="18" w:space="0" w:color="000000"/>
              <w:left w:val="single" w:sz="18" w:space="0" w:color="000000"/>
              <w:bottom w:val="single" w:sz="18" w:space="0" w:color="000000"/>
              <w:right w:val="single" w:sz="18" w:space="0" w:color="000000"/>
            </w:tcBorders>
          </w:tcPr>
          <w:p w14:paraId="71845AD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Kennedy Rashid</w:t>
            </w:r>
          </w:p>
        </w:tc>
        <w:tc>
          <w:tcPr>
            <w:tcW w:w="2160" w:type="dxa"/>
            <w:tcBorders>
              <w:top w:val="single" w:sz="18" w:space="0" w:color="000000"/>
              <w:left w:val="single" w:sz="18" w:space="0" w:color="000000"/>
              <w:bottom w:val="single" w:sz="18" w:space="0" w:color="000000"/>
              <w:right w:val="single" w:sz="18" w:space="0" w:color="000000"/>
            </w:tcBorders>
          </w:tcPr>
          <w:p w14:paraId="7D9DB2C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National Coordinator</w:t>
            </w:r>
          </w:p>
        </w:tc>
        <w:tc>
          <w:tcPr>
            <w:tcW w:w="2160" w:type="dxa"/>
            <w:tcBorders>
              <w:top w:val="single" w:sz="18" w:space="0" w:color="000000"/>
              <w:left w:val="single" w:sz="18" w:space="0" w:color="000000"/>
              <w:bottom w:val="single" w:sz="18" w:space="0" w:color="000000"/>
              <w:right w:val="single" w:sz="18" w:space="0" w:color="000000"/>
            </w:tcBorders>
          </w:tcPr>
          <w:p w14:paraId="25E0AA5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Natural Resources Justice Network</w:t>
            </w:r>
          </w:p>
        </w:tc>
      </w:tr>
      <w:tr w:rsidR="004F74DF" w:rsidRPr="008774C5" w14:paraId="2BE30229"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D19148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8</w:t>
            </w:r>
          </w:p>
        </w:tc>
        <w:tc>
          <w:tcPr>
            <w:tcW w:w="2160" w:type="dxa"/>
            <w:tcBorders>
              <w:top w:val="single" w:sz="18" w:space="0" w:color="000000"/>
              <w:left w:val="single" w:sz="18" w:space="0" w:color="000000"/>
              <w:bottom w:val="single" w:sz="18" w:space="0" w:color="000000"/>
              <w:right w:val="single" w:sz="18" w:space="0" w:color="000000"/>
            </w:tcBorders>
          </w:tcPr>
          <w:p w14:paraId="5636081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Mackson Chimijo</w:t>
            </w:r>
          </w:p>
        </w:tc>
        <w:tc>
          <w:tcPr>
            <w:tcW w:w="2160" w:type="dxa"/>
            <w:tcBorders>
              <w:top w:val="single" w:sz="18" w:space="0" w:color="000000"/>
              <w:left w:val="single" w:sz="18" w:space="0" w:color="000000"/>
              <w:bottom w:val="single" w:sz="18" w:space="0" w:color="000000"/>
              <w:right w:val="single" w:sz="18" w:space="0" w:color="000000"/>
            </w:tcBorders>
          </w:tcPr>
          <w:p w14:paraId="71E0396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420744B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ATDF Foundation</w:t>
            </w:r>
          </w:p>
        </w:tc>
      </w:tr>
      <w:tr w:rsidR="004F74DF" w:rsidRPr="008774C5" w14:paraId="35F950CA"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ED699C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9</w:t>
            </w:r>
          </w:p>
        </w:tc>
        <w:tc>
          <w:tcPr>
            <w:tcW w:w="2160" w:type="dxa"/>
            <w:tcBorders>
              <w:top w:val="single" w:sz="18" w:space="0" w:color="000000"/>
              <w:left w:val="single" w:sz="18" w:space="0" w:color="000000"/>
              <w:bottom w:val="single" w:sz="18" w:space="0" w:color="000000"/>
              <w:right w:val="single" w:sz="18" w:space="0" w:color="000000"/>
            </w:tcBorders>
          </w:tcPr>
          <w:p w14:paraId="49D6AB6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Wilfred Muzambira</w:t>
            </w:r>
          </w:p>
        </w:tc>
        <w:tc>
          <w:tcPr>
            <w:tcW w:w="2160" w:type="dxa"/>
            <w:tcBorders>
              <w:top w:val="single" w:sz="18" w:space="0" w:color="000000"/>
              <w:left w:val="single" w:sz="18" w:space="0" w:color="000000"/>
              <w:bottom w:val="single" w:sz="18" w:space="0" w:color="000000"/>
              <w:right w:val="single" w:sz="18" w:space="0" w:color="000000"/>
            </w:tcBorders>
          </w:tcPr>
          <w:p w14:paraId="4B798FA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1188538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MECD / CHRR</w:t>
            </w:r>
          </w:p>
        </w:tc>
      </w:tr>
      <w:tr w:rsidR="004F74DF" w:rsidRPr="008774C5" w14:paraId="5A2427F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89D1AB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10</w:t>
            </w:r>
          </w:p>
        </w:tc>
        <w:tc>
          <w:tcPr>
            <w:tcW w:w="2160" w:type="dxa"/>
            <w:tcBorders>
              <w:top w:val="single" w:sz="18" w:space="0" w:color="000000"/>
              <w:left w:val="single" w:sz="18" w:space="0" w:color="000000"/>
              <w:bottom w:val="single" w:sz="18" w:space="0" w:color="000000"/>
              <w:right w:val="single" w:sz="18" w:space="0" w:color="000000"/>
            </w:tcBorders>
          </w:tcPr>
          <w:p w14:paraId="7E15D2D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Lucius Pendame</w:t>
            </w:r>
          </w:p>
        </w:tc>
        <w:tc>
          <w:tcPr>
            <w:tcW w:w="2160" w:type="dxa"/>
            <w:tcBorders>
              <w:top w:val="single" w:sz="18" w:space="0" w:color="000000"/>
              <w:left w:val="single" w:sz="18" w:space="0" w:color="000000"/>
              <w:bottom w:val="single" w:sz="18" w:space="0" w:color="000000"/>
              <w:right w:val="single" w:sz="18" w:space="0" w:color="000000"/>
            </w:tcBorders>
          </w:tcPr>
          <w:p w14:paraId="26455F9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4E70D83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63EF218C"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81F564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11</w:t>
            </w:r>
          </w:p>
        </w:tc>
        <w:tc>
          <w:tcPr>
            <w:tcW w:w="2160" w:type="dxa"/>
            <w:tcBorders>
              <w:top w:val="single" w:sz="18" w:space="0" w:color="000000"/>
              <w:left w:val="single" w:sz="18" w:space="0" w:color="000000"/>
              <w:bottom w:val="single" w:sz="18" w:space="0" w:color="000000"/>
              <w:right w:val="single" w:sz="18" w:space="0" w:color="000000"/>
            </w:tcBorders>
          </w:tcPr>
          <w:p w14:paraId="253E9AB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Alufisha Khuleya</w:t>
            </w:r>
          </w:p>
        </w:tc>
        <w:tc>
          <w:tcPr>
            <w:tcW w:w="2160" w:type="dxa"/>
            <w:tcBorders>
              <w:top w:val="single" w:sz="18" w:space="0" w:color="000000"/>
              <w:left w:val="single" w:sz="18" w:space="0" w:color="000000"/>
              <w:bottom w:val="single" w:sz="18" w:space="0" w:color="000000"/>
              <w:right w:val="single" w:sz="18" w:space="0" w:color="000000"/>
            </w:tcBorders>
          </w:tcPr>
          <w:p w14:paraId="6DC1668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ESCR Officer</w:t>
            </w:r>
          </w:p>
        </w:tc>
        <w:tc>
          <w:tcPr>
            <w:tcW w:w="2160" w:type="dxa"/>
            <w:tcBorders>
              <w:top w:val="single" w:sz="18" w:space="0" w:color="000000"/>
              <w:left w:val="single" w:sz="18" w:space="0" w:color="000000"/>
              <w:bottom w:val="single" w:sz="18" w:space="0" w:color="000000"/>
              <w:right w:val="single" w:sz="18" w:space="0" w:color="000000"/>
            </w:tcBorders>
          </w:tcPr>
          <w:p w14:paraId="2F86DD93"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MHRC</w:t>
            </w:r>
          </w:p>
        </w:tc>
      </w:tr>
      <w:tr w:rsidR="004F74DF" w:rsidRPr="008774C5" w14:paraId="2A994742"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67E6ED3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12</w:t>
            </w:r>
          </w:p>
        </w:tc>
        <w:tc>
          <w:tcPr>
            <w:tcW w:w="2160" w:type="dxa"/>
            <w:tcBorders>
              <w:top w:val="single" w:sz="18" w:space="0" w:color="000000"/>
              <w:left w:val="single" w:sz="18" w:space="0" w:color="000000"/>
              <w:bottom w:val="single" w:sz="18" w:space="0" w:color="000000"/>
              <w:right w:val="single" w:sz="18" w:space="0" w:color="000000"/>
            </w:tcBorders>
          </w:tcPr>
          <w:p w14:paraId="2126823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Adong Tutuwa</w:t>
            </w:r>
          </w:p>
        </w:tc>
        <w:tc>
          <w:tcPr>
            <w:tcW w:w="2160" w:type="dxa"/>
            <w:tcBorders>
              <w:top w:val="single" w:sz="18" w:space="0" w:color="000000"/>
              <w:left w:val="single" w:sz="18" w:space="0" w:color="000000"/>
              <w:bottom w:val="single" w:sz="18" w:space="0" w:color="000000"/>
              <w:right w:val="single" w:sz="18" w:space="0" w:color="000000"/>
            </w:tcBorders>
          </w:tcPr>
          <w:p w14:paraId="5D5F274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Human Rights Officer</w:t>
            </w:r>
          </w:p>
        </w:tc>
        <w:tc>
          <w:tcPr>
            <w:tcW w:w="2160" w:type="dxa"/>
            <w:tcBorders>
              <w:top w:val="single" w:sz="18" w:space="0" w:color="000000"/>
              <w:left w:val="single" w:sz="18" w:space="0" w:color="000000"/>
              <w:bottom w:val="single" w:sz="18" w:space="0" w:color="000000"/>
              <w:right w:val="single" w:sz="18" w:space="0" w:color="000000"/>
            </w:tcBorders>
          </w:tcPr>
          <w:p w14:paraId="26732683"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0260238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54F766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13</w:t>
            </w:r>
          </w:p>
        </w:tc>
        <w:tc>
          <w:tcPr>
            <w:tcW w:w="2160" w:type="dxa"/>
            <w:tcBorders>
              <w:top w:val="single" w:sz="18" w:space="0" w:color="000000"/>
              <w:left w:val="single" w:sz="18" w:space="0" w:color="000000"/>
              <w:bottom w:val="single" w:sz="18" w:space="0" w:color="000000"/>
              <w:right w:val="single" w:sz="18" w:space="0" w:color="000000"/>
            </w:tcBorders>
          </w:tcPr>
          <w:p w14:paraId="647D6B6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Robert Luhanga</w:t>
            </w:r>
          </w:p>
        </w:tc>
        <w:tc>
          <w:tcPr>
            <w:tcW w:w="2160" w:type="dxa"/>
            <w:tcBorders>
              <w:top w:val="single" w:sz="18" w:space="0" w:color="000000"/>
              <w:left w:val="single" w:sz="18" w:space="0" w:color="000000"/>
              <w:bottom w:val="single" w:sz="18" w:space="0" w:color="000000"/>
              <w:right w:val="single" w:sz="18" w:space="0" w:color="000000"/>
            </w:tcBorders>
          </w:tcPr>
          <w:p w14:paraId="3A8E84D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Programme Officer</w:t>
            </w:r>
          </w:p>
        </w:tc>
        <w:tc>
          <w:tcPr>
            <w:tcW w:w="2160" w:type="dxa"/>
            <w:tcBorders>
              <w:top w:val="single" w:sz="18" w:space="0" w:color="000000"/>
              <w:left w:val="single" w:sz="18" w:space="0" w:color="000000"/>
              <w:bottom w:val="single" w:sz="18" w:space="0" w:color="000000"/>
              <w:right w:val="single" w:sz="18" w:space="0" w:color="000000"/>
            </w:tcBorders>
          </w:tcPr>
          <w:p w14:paraId="088C1DC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Youth and Society (YAS)</w:t>
            </w:r>
          </w:p>
        </w:tc>
      </w:tr>
      <w:tr w:rsidR="004F74DF" w:rsidRPr="008774C5" w14:paraId="5F289A14"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D40CF8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14</w:t>
            </w:r>
          </w:p>
        </w:tc>
        <w:tc>
          <w:tcPr>
            <w:tcW w:w="2160" w:type="dxa"/>
            <w:tcBorders>
              <w:top w:val="single" w:sz="18" w:space="0" w:color="000000"/>
              <w:left w:val="single" w:sz="18" w:space="0" w:color="000000"/>
              <w:bottom w:val="single" w:sz="18" w:space="0" w:color="000000"/>
              <w:right w:val="single" w:sz="18" w:space="0" w:color="000000"/>
            </w:tcBorders>
          </w:tcPr>
          <w:p w14:paraId="7A658EA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Christo Jere Katati</w:t>
            </w:r>
          </w:p>
        </w:tc>
        <w:tc>
          <w:tcPr>
            <w:tcW w:w="2160" w:type="dxa"/>
            <w:tcBorders>
              <w:top w:val="single" w:sz="18" w:space="0" w:color="000000"/>
              <w:left w:val="single" w:sz="18" w:space="0" w:color="000000"/>
              <w:bottom w:val="single" w:sz="18" w:space="0" w:color="000000"/>
              <w:right w:val="single" w:sz="18" w:space="0" w:color="000000"/>
            </w:tcBorders>
          </w:tcPr>
          <w:p w14:paraId="251ED17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Commissioner of Police</w:t>
            </w:r>
          </w:p>
        </w:tc>
        <w:tc>
          <w:tcPr>
            <w:tcW w:w="2160" w:type="dxa"/>
            <w:tcBorders>
              <w:top w:val="single" w:sz="18" w:space="0" w:color="000000"/>
              <w:left w:val="single" w:sz="18" w:space="0" w:color="000000"/>
              <w:bottom w:val="single" w:sz="18" w:space="0" w:color="000000"/>
              <w:right w:val="single" w:sz="18" w:space="0" w:color="000000"/>
            </w:tcBorders>
          </w:tcPr>
          <w:p w14:paraId="2A56CDF9" w14:textId="0C403362" w:rsidR="004F74DF" w:rsidRPr="008774C5" w:rsidRDefault="00B45E39" w:rsidP="00A4430C">
            <w:pPr>
              <w:rPr>
                <w:rFonts w:ascii="Times New Roman" w:hAnsi="Times New Roman" w:cs="Times New Roman"/>
                <w:color w:val="000000" w:themeColor="text1"/>
                <w:lang w:val="en-GB"/>
              </w:rPr>
            </w:pPr>
            <w:r>
              <w:rPr>
                <w:rFonts w:ascii="Times New Roman" w:hAnsi="Times New Roman" w:cs="Times New Roman"/>
                <w:color w:val="000000" w:themeColor="text1"/>
                <w:lang w:val="en-GB"/>
              </w:rPr>
              <w:t>Malaŵi</w:t>
            </w:r>
            <w:r w:rsidR="004F74DF" w:rsidRPr="008774C5">
              <w:rPr>
                <w:rFonts w:ascii="Times New Roman" w:hAnsi="Times New Roman" w:cs="Times New Roman"/>
                <w:color w:val="000000" w:themeColor="text1"/>
                <w:lang w:val="en-GB"/>
              </w:rPr>
              <w:t xml:space="preserve"> Police Service</w:t>
            </w:r>
          </w:p>
        </w:tc>
      </w:tr>
      <w:tr w:rsidR="004F74DF" w:rsidRPr="008774C5" w14:paraId="4E6CCCD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3ABDC3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15</w:t>
            </w:r>
          </w:p>
        </w:tc>
        <w:tc>
          <w:tcPr>
            <w:tcW w:w="2160" w:type="dxa"/>
            <w:tcBorders>
              <w:top w:val="single" w:sz="18" w:space="0" w:color="000000"/>
              <w:left w:val="single" w:sz="18" w:space="0" w:color="000000"/>
              <w:bottom w:val="single" w:sz="18" w:space="0" w:color="000000"/>
              <w:right w:val="single" w:sz="18" w:space="0" w:color="000000"/>
            </w:tcBorders>
          </w:tcPr>
          <w:p w14:paraId="632AFEF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Redson Kapindu</w:t>
            </w:r>
          </w:p>
        </w:tc>
        <w:tc>
          <w:tcPr>
            <w:tcW w:w="2160" w:type="dxa"/>
            <w:tcBorders>
              <w:top w:val="single" w:sz="18" w:space="0" w:color="000000"/>
              <w:left w:val="single" w:sz="18" w:space="0" w:color="000000"/>
              <w:bottom w:val="single" w:sz="18" w:space="0" w:color="000000"/>
              <w:right w:val="single" w:sz="18" w:space="0" w:color="000000"/>
            </w:tcBorders>
          </w:tcPr>
          <w:p w14:paraId="0385432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Consultant</w:t>
            </w:r>
          </w:p>
        </w:tc>
        <w:tc>
          <w:tcPr>
            <w:tcW w:w="2160" w:type="dxa"/>
            <w:tcBorders>
              <w:top w:val="single" w:sz="18" w:space="0" w:color="000000"/>
              <w:left w:val="single" w:sz="18" w:space="0" w:color="000000"/>
              <w:bottom w:val="single" w:sz="18" w:space="0" w:color="000000"/>
              <w:right w:val="single" w:sz="18" w:space="0" w:color="000000"/>
            </w:tcBorders>
          </w:tcPr>
          <w:p w14:paraId="2A6DB95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UNDP</w:t>
            </w:r>
          </w:p>
        </w:tc>
      </w:tr>
      <w:tr w:rsidR="004F74DF" w:rsidRPr="008774C5" w14:paraId="6AC3A540"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EFC67A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16</w:t>
            </w:r>
          </w:p>
        </w:tc>
        <w:tc>
          <w:tcPr>
            <w:tcW w:w="2160" w:type="dxa"/>
            <w:tcBorders>
              <w:top w:val="single" w:sz="18" w:space="0" w:color="000000"/>
              <w:left w:val="single" w:sz="18" w:space="0" w:color="000000"/>
              <w:bottom w:val="single" w:sz="18" w:space="0" w:color="000000"/>
              <w:right w:val="single" w:sz="18" w:space="0" w:color="000000"/>
            </w:tcBorders>
          </w:tcPr>
          <w:p w14:paraId="7421F11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Charity Tembo</w:t>
            </w:r>
          </w:p>
        </w:tc>
        <w:tc>
          <w:tcPr>
            <w:tcW w:w="2160" w:type="dxa"/>
            <w:tcBorders>
              <w:top w:val="single" w:sz="18" w:space="0" w:color="000000"/>
              <w:left w:val="single" w:sz="18" w:space="0" w:color="000000"/>
              <w:bottom w:val="single" w:sz="18" w:space="0" w:color="000000"/>
              <w:right w:val="single" w:sz="18" w:space="0" w:color="000000"/>
            </w:tcBorders>
          </w:tcPr>
          <w:p w14:paraId="552B2E1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Programme Officer</w:t>
            </w:r>
          </w:p>
        </w:tc>
        <w:tc>
          <w:tcPr>
            <w:tcW w:w="2160" w:type="dxa"/>
            <w:tcBorders>
              <w:top w:val="single" w:sz="18" w:space="0" w:color="000000"/>
              <w:left w:val="single" w:sz="18" w:space="0" w:color="000000"/>
              <w:bottom w:val="single" w:sz="18" w:space="0" w:color="000000"/>
              <w:right w:val="single" w:sz="18" w:space="0" w:color="000000"/>
            </w:tcBorders>
          </w:tcPr>
          <w:p w14:paraId="7493F24F"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Go to Goal</w:t>
            </w:r>
          </w:p>
        </w:tc>
      </w:tr>
      <w:tr w:rsidR="004F74DF" w:rsidRPr="008774C5" w14:paraId="48A940E7"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6EA77F7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17</w:t>
            </w:r>
          </w:p>
        </w:tc>
        <w:tc>
          <w:tcPr>
            <w:tcW w:w="2160" w:type="dxa"/>
            <w:tcBorders>
              <w:top w:val="single" w:sz="18" w:space="0" w:color="000000"/>
              <w:left w:val="single" w:sz="18" w:space="0" w:color="000000"/>
              <w:bottom w:val="single" w:sz="18" w:space="0" w:color="000000"/>
              <w:right w:val="single" w:sz="18" w:space="0" w:color="000000"/>
            </w:tcBorders>
          </w:tcPr>
          <w:p w14:paraId="2AD1AB5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Judith Chitambo</w:t>
            </w:r>
          </w:p>
        </w:tc>
        <w:tc>
          <w:tcPr>
            <w:tcW w:w="2160" w:type="dxa"/>
            <w:tcBorders>
              <w:top w:val="single" w:sz="18" w:space="0" w:color="000000"/>
              <w:left w:val="single" w:sz="18" w:space="0" w:color="000000"/>
              <w:bottom w:val="single" w:sz="18" w:space="0" w:color="000000"/>
              <w:right w:val="single" w:sz="18" w:space="0" w:color="000000"/>
            </w:tcBorders>
          </w:tcPr>
          <w:p w14:paraId="48A6B13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Judicial Officer</w:t>
            </w:r>
          </w:p>
        </w:tc>
        <w:tc>
          <w:tcPr>
            <w:tcW w:w="2160" w:type="dxa"/>
            <w:tcBorders>
              <w:top w:val="single" w:sz="18" w:space="0" w:color="000000"/>
              <w:left w:val="single" w:sz="18" w:space="0" w:color="000000"/>
              <w:bottom w:val="single" w:sz="18" w:space="0" w:color="000000"/>
              <w:right w:val="single" w:sz="18" w:space="0" w:color="000000"/>
            </w:tcBorders>
          </w:tcPr>
          <w:p w14:paraId="3DE9AD4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Judiciary</w:t>
            </w:r>
          </w:p>
        </w:tc>
      </w:tr>
      <w:tr w:rsidR="004F74DF" w:rsidRPr="008774C5" w14:paraId="7E04561C"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202BBC0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18</w:t>
            </w:r>
          </w:p>
        </w:tc>
        <w:tc>
          <w:tcPr>
            <w:tcW w:w="2160" w:type="dxa"/>
            <w:tcBorders>
              <w:top w:val="single" w:sz="18" w:space="0" w:color="000000"/>
              <w:left w:val="single" w:sz="18" w:space="0" w:color="000000"/>
              <w:bottom w:val="single" w:sz="18" w:space="0" w:color="000000"/>
              <w:right w:val="single" w:sz="18" w:space="0" w:color="000000"/>
            </w:tcBorders>
          </w:tcPr>
          <w:p w14:paraId="48D937C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George Bylombola</w:t>
            </w:r>
          </w:p>
        </w:tc>
        <w:tc>
          <w:tcPr>
            <w:tcW w:w="2160" w:type="dxa"/>
            <w:tcBorders>
              <w:top w:val="single" w:sz="18" w:space="0" w:color="000000"/>
              <w:left w:val="single" w:sz="18" w:space="0" w:color="000000"/>
              <w:bottom w:val="single" w:sz="18" w:space="0" w:color="000000"/>
              <w:right w:val="single" w:sz="18" w:space="0" w:color="000000"/>
            </w:tcBorders>
          </w:tcPr>
          <w:p w14:paraId="503DA1F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Journalist</w:t>
            </w:r>
          </w:p>
        </w:tc>
        <w:tc>
          <w:tcPr>
            <w:tcW w:w="2160" w:type="dxa"/>
            <w:tcBorders>
              <w:top w:val="single" w:sz="18" w:space="0" w:color="000000"/>
              <w:left w:val="single" w:sz="18" w:space="0" w:color="000000"/>
              <w:bottom w:val="single" w:sz="18" w:space="0" w:color="000000"/>
              <w:right w:val="single" w:sz="18" w:space="0" w:color="000000"/>
            </w:tcBorders>
          </w:tcPr>
          <w:p w14:paraId="677B3DF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Media</w:t>
            </w:r>
          </w:p>
        </w:tc>
      </w:tr>
      <w:tr w:rsidR="004F74DF" w:rsidRPr="008774C5" w14:paraId="40A515B4"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0768714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19</w:t>
            </w:r>
          </w:p>
        </w:tc>
        <w:tc>
          <w:tcPr>
            <w:tcW w:w="2160" w:type="dxa"/>
            <w:tcBorders>
              <w:top w:val="single" w:sz="18" w:space="0" w:color="000000"/>
              <w:left w:val="single" w:sz="18" w:space="0" w:color="000000"/>
              <w:bottom w:val="single" w:sz="18" w:space="0" w:color="000000"/>
              <w:right w:val="single" w:sz="18" w:space="0" w:color="000000"/>
            </w:tcBorders>
          </w:tcPr>
          <w:p w14:paraId="4CCE631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Patrick Aliki</w:t>
            </w:r>
          </w:p>
        </w:tc>
        <w:tc>
          <w:tcPr>
            <w:tcW w:w="2160" w:type="dxa"/>
            <w:tcBorders>
              <w:top w:val="single" w:sz="18" w:space="0" w:color="000000"/>
              <w:left w:val="single" w:sz="18" w:space="0" w:color="000000"/>
              <w:bottom w:val="single" w:sz="18" w:space="0" w:color="000000"/>
              <w:right w:val="single" w:sz="18" w:space="0" w:color="000000"/>
            </w:tcBorders>
          </w:tcPr>
          <w:p w14:paraId="24BB7ECF"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47FC99C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EYWD Organisation</w:t>
            </w:r>
          </w:p>
        </w:tc>
      </w:tr>
      <w:tr w:rsidR="004F74DF" w:rsidRPr="008774C5" w14:paraId="11A0AF0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183E782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20</w:t>
            </w:r>
          </w:p>
        </w:tc>
        <w:tc>
          <w:tcPr>
            <w:tcW w:w="2160" w:type="dxa"/>
            <w:tcBorders>
              <w:top w:val="single" w:sz="18" w:space="0" w:color="000000"/>
              <w:left w:val="single" w:sz="18" w:space="0" w:color="000000"/>
              <w:bottom w:val="single" w:sz="18" w:space="0" w:color="000000"/>
              <w:right w:val="single" w:sz="18" w:space="0" w:color="000000"/>
            </w:tcBorders>
          </w:tcPr>
          <w:p w14:paraId="2F93466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Russel Chidya</w:t>
            </w:r>
          </w:p>
        </w:tc>
        <w:tc>
          <w:tcPr>
            <w:tcW w:w="2160" w:type="dxa"/>
            <w:tcBorders>
              <w:top w:val="single" w:sz="18" w:space="0" w:color="000000"/>
              <w:left w:val="single" w:sz="18" w:space="0" w:color="000000"/>
              <w:bottom w:val="single" w:sz="18" w:space="0" w:color="000000"/>
              <w:right w:val="single" w:sz="18" w:space="0" w:color="000000"/>
            </w:tcBorders>
          </w:tcPr>
          <w:p w14:paraId="3FFFE083"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5654E34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INNORET</w:t>
            </w:r>
          </w:p>
        </w:tc>
      </w:tr>
      <w:tr w:rsidR="004F74DF" w:rsidRPr="008774C5" w14:paraId="300EA64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C687AC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21</w:t>
            </w:r>
          </w:p>
        </w:tc>
        <w:tc>
          <w:tcPr>
            <w:tcW w:w="2160" w:type="dxa"/>
            <w:tcBorders>
              <w:top w:val="single" w:sz="18" w:space="0" w:color="000000"/>
              <w:left w:val="single" w:sz="18" w:space="0" w:color="000000"/>
              <w:bottom w:val="single" w:sz="18" w:space="0" w:color="000000"/>
              <w:right w:val="single" w:sz="18" w:space="0" w:color="000000"/>
            </w:tcBorders>
          </w:tcPr>
          <w:p w14:paraId="2F3A5A0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David Douglas</w:t>
            </w:r>
          </w:p>
        </w:tc>
        <w:tc>
          <w:tcPr>
            <w:tcW w:w="2160" w:type="dxa"/>
            <w:tcBorders>
              <w:top w:val="single" w:sz="18" w:space="0" w:color="000000"/>
              <w:left w:val="single" w:sz="18" w:space="0" w:color="000000"/>
              <w:bottom w:val="single" w:sz="18" w:space="0" w:color="000000"/>
              <w:right w:val="single" w:sz="18" w:space="0" w:color="000000"/>
            </w:tcBorders>
          </w:tcPr>
          <w:p w14:paraId="6C9D0B3F"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5FC5530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One Acre Fund</w:t>
            </w:r>
          </w:p>
        </w:tc>
      </w:tr>
      <w:tr w:rsidR="004F74DF" w:rsidRPr="008774C5" w14:paraId="3E13B18B"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D0DEC3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22</w:t>
            </w:r>
          </w:p>
        </w:tc>
        <w:tc>
          <w:tcPr>
            <w:tcW w:w="2160" w:type="dxa"/>
            <w:tcBorders>
              <w:top w:val="single" w:sz="18" w:space="0" w:color="000000"/>
              <w:left w:val="single" w:sz="18" w:space="0" w:color="000000"/>
              <w:bottom w:val="single" w:sz="18" w:space="0" w:color="000000"/>
              <w:right w:val="single" w:sz="18" w:space="0" w:color="000000"/>
            </w:tcBorders>
          </w:tcPr>
          <w:p w14:paraId="5A2C3F4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Acha Chawinga</w:t>
            </w:r>
          </w:p>
        </w:tc>
        <w:tc>
          <w:tcPr>
            <w:tcW w:w="2160" w:type="dxa"/>
            <w:tcBorders>
              <w:top w:val="single" w:sz="18" w:space="0" w:color="000000"/>
              <w:left w:val="single" w:sz="18" w:space="0" w:color="000000"/>
              <w:bottom w:val="single" w:sz="18" w:space="0" w:color="000000"/>
              <w:right w:val="single" w:sz="18" w:space="0" w:color="000000"/>
            </w:tcBorders>
          </w:tcPr>
          <w:p w14:paraId="6E83F78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7BB0DF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Tourism Department</w:t>
            </w:r>
          </w:p>
        </w:tc>
      </w:tr>
      <w:tr w:rsidR="004F74DF" w:rsidRPr="008774C5" w14:paraId="711BA88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148F022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23</w:t>
            </w:r>
          </w:p>
        </w:tc>
        <w:tc>
          <w:tcPr>
            <w:tcW w:w="2160" w:type="dxa"/>
            <w:tcBorders>
              <w:top w:val="single" w:sz="18" w:space="0" w:color="000000"/>
              <w:left w:val="single" w:sz="18" w:space="0" w:color="000000"/>
              <w:bottom w:val="single" w:sz="18" w:space="0" w:color="000000"/>
              <w:right w:val="single" w:sz="18" w:space="0" w:color="000000"/>
            </w:tcBorders>
          </w:tcPr>
          <w:p w14:paraId="4D52782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Chifundo Banda</w:t>
            </w:r>
          </w:p>
        </w:tc>
        <w:tc>
          <w:tcPr>
            <w:tcW w:w="2160" w:type="dxa"/>
            <w:tcBorders>
              <w:top w:val="single" w:sz="18" w:space="0" w:color="000000"/>
              <w:left w:val="single" w:sz="18" w:space="0" w:color="000000"/>
              <w:bottom w:val="single" w:sz="18" w:space="0" w:color="000000"/>
              <w:right w:val="single" w:sz="18" w:space="0" w:color="000000"/>
            </w:tcBorders>
          </w:tcPr>
          <w:p w14:paraId="6FD8057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Inspection Officer</w:t>
            </w:r>
          </w:p>
        </w:tc>
        <w:tc>
          <w:tcPr>
            <w:tcW w:w="2160" w:type="dxa"/>
            <w:tcBorders>
              <w:top w:val="single" w:sz="18" w:space="0" w:color="000000"/>
              <w:left w:val="single" w:sz="18" w:space="0" w:color="000000"/>
              <w:bottom w:val="single" w:sz="18" w:space="0" w:color="000000"/>
              <w:right w:val="single" w:sz="18" w:space="0" w:color="000000"/>
            </w:tcBorders>
          </w:tcPr>
          <w:p w14:paraId="4D55D6B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MIBT</w:t>
            </w:r>
          </w:p>
        </w:tc>
      </w:tr>
      <w:tr w:rsidR="004F74DF" w:rsidRPr="008774C5" w14:paraId="1E7CB03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D1E73F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24</w:t>
            </w:r>
          </w:p>
        </w:tc>
        <w:tc>
          <w:tcPr>
            <w:tcW w:w="2160" w:type="dxa"/>
            <w:tcBorders>
              <w:top w:val="single" w:sz="18" w:space="0" w:color="000000"/>
              <w:left w:val="single" w:sz="18" w:space="0" w:color="000000"/>
              <w:bottom w:val="single" w:sz="18" w:space="0" w:color="000000"/>
              <w:right w:val="single" w:sz="18" w:space="0" w:color="000000"/>
            </w:tcBorders>
          </w:tcPr>
          <w:p w14:paraId="24542BB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Simon Chinteya</w:t>
            </w:r>
          </w:p>
        </w:tc>
        <w:tc>
          <w:tcPr>
            <w:tcW w:w="2160" w:type="dxa"/>
            <w:tcBorders>
              <w:top w:val="single" w:sz="18" w:space="0" w:color="000000"/>
              <w:left w:val="single" w:sz="18" w:space="0" w:color="000000"/>
              <w:bottom w:val="single" w:sz="18" w:space="0" w:color="000000"/>
              <w:right w:val="single" w:sz="18" w:space="0" w:color="000000"/>
            </w:tcBorders>
          </w:tcPr>
          <w:p w14:paraId="4C1EDD6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720C043" w14:textId="7800EF15"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 xml:space="preserve">MCCCI </w:t>
            </w:r>
            <w:r w:rsidR="002B4EFC">
              <w:rPr>
                <w:rFonts w:ascii="Times New Roman" w:hAnsi="Times New Roman" w:cs="Times New Roman"/>
                <w:color w:val="000000" w:themeColor="text1"/>
                <w:lang w:val="en-GB"/>
              </w:rPr>
              <w:t>-</w:t>
            </w:r>
            <w:r w:rsidRPr="008774C5">
              <w:rPr>
                <w:rFonts w:ascii="Times New Roman" w:hAnsi="Times New Roman" w:cs="Times New Roman"/>
                <w:color w:val="000000" w:themeColor="text1"/>
                <w:lang w:val="en-GB"/>
              </w:rPr>
              <w:t xml:space="preserve"> MDM</w:t>
            </w:r>
          </w:p>
        </w:tc>
      </w:tr>
      <w:tr w:rsidR="004F74DF" w:rsidRPr="008774C5" w14:paraId="6CE5CF86"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082159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25</w:t>
            </w:r>
          </w:p>
        </w:tc>
        <w:tc>
          <w:tcPr>
            <w:tcW w:w="2160" w:type="dxa"/>
            <w:tcBorders>
              <w:top w:val="single" w:sz="18" w:space="0" w:color="000000"/>
              <w:left w:val="single" w:sz="18" w:space="0" w:color="000000"/>
              <w:bottom w:val="single" w:sz="18" w:space="0" w:color="000000"/>
              <w:right w:val="single" w:sz="18" w:space="0" w:color="000000"/>
            </w:tcBorders>
          </w:tcPr>
          <w:p w14:paraId="0982036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Asrid Koyi</w:t>
            </w:r>
          </w:p>
        </w:tc>
        <w:tc>
          <w:tcPr>
            <w:tcW w:w="2160" w:type="dxa"/>
            <w:tcBorders>
              <w:top w:val="single" w:sz="18" w:space="0" w:color="000000"/>
              <w:left w:val="single" w:sz="18" w:space="0" w:color="000000"/>
              <w:bottom w:val="single" w:sz="18" w:space="0" w:color="000000"/>
              <w:right w:val="single" w:sz="18" w:space="0" w:color="000000"/>
            </w:tcBorders>
          </w:tcPr>
          <w:p w14:paraId="5BC8D12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Coordinator</w:t>
            </w:r>
          </w:p>
        </w:tc>
        <w:tc>
          <w:tcPr>
            <w:tcW w:w="2160" w:type="dxa"/>
            <w:tcBorders>
              <w:top w:val="single" w:sz="18" w:space="0" w:color="000000"/>
              <w:left w:val="single" w:sz="18" w:space="0" w:color="000000"/>
              <w:bottom w:val="single" w:sz="18" w:space="0" w:color="000000"/>
              <w:right w:val="single" w:sz="18" w:space="0" w:color="000000"/>
            </w:tcBorders>
          </w:tcPr>
          <w:p w14:paraId="420C4CA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Youth for Inclusive &amp; Sustainable Development</w:t>
            </w:r>
          </w:p>
        </w:tc>
      </w:tr>
      <w:tr w:rsidR="004F74DF" w:rsidRPr="008774C5" w14:paraId="38D3A5D7"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4757499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26</w:t>
            </w:r>
          </w:p>
        </w:tc>
        <w:tc>
          <w:tcPr>
            <w:tcW w:w="2160" w:type="dxa"/>
            <w:tcBorders>
              <w:top w:val="single" w:sz="18" w:space="0" w:color="000000"/>
              <w:left w:val="single" w:sz="18" w:space="0" w:color="000000"/>
              <w:bottom w:val="single" w:sz="18" w:space="0" w:color="000000"/>
              <w:right w:val="single" w:sz="18" w:space="0" w:color="000000"/>
            </w:tcBorders>
          </w:tcPr>
          <w:p w14:paraId="7AAF97F2"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Winners Mlowoka</w:t>
            </w:r>
          </w:p>
        </w:tc>
        <w:tc>
          <w:tcPr>
            <w:tcW w:w="2160" w:type="dxa"/>
            <w:tcBorders>
              <w:top w:val="single" w:sz="18" w:space="0" w:color="000000"/>
              <w:left w:val="single" w:sz="18" w:space="0" w:color="000000"/>
              <w:bottom w:val="single" w:sz="18" w:space="0" w:color="000000"/>
              <w:right w:val="single" w:sz="18" w:space="0" w:color="000000"/>
            </w:tcBorders>
          </w:tcPr>
          <w:p w14:paraId="3D651A8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Investigator</w:t>
            </w:r>
          </w:p>
        </w:tc>
        <w:tc>
          <w:tcPr>
            <w:tcW w:w="2160" w:type="dxa"/>
            <w:tcBorders>
              <w:top w:val="single" w:sz="18" w:space="0" w:color="000000"/>
              <w:left w:val="single" w:sz="18" w:space="0" w:color="000000"/>
              <w:bottom w:val="single" w:sz="18" w:space="0" w:color="000000"/>
              <w:right w:val="single" w:sz="18" w:space="0" w:color="000000"/>
            </w:tcBorders>
          </w:tcPr>
          <w:p w14:paraId="6AB83B9B" w14:textId="104C4E6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Anti</w:t>
            </w:r>
            <w:r w:rsidR="002B4EFC">
              <w:rPr>
                <w:rFonts w:ascii="Times New Roman" w:hAnsi="Times New Roman" w:cs="Times New Roman"/>
                <w:color w:val="000000" w:themeColor="text1"/>
                <w:lang w:val="en-GB"/>
              </w:rPr>
              <w:t>-</w:t>
            </w:r>
            <w:r w:rsidRPr="008774C5">
              <w:rPr>
                <w:rFonts w:ascii="Times New Roman" w:hAnsi="Times New Roman" w:cs="Times New Roman"/>
                <w:color w:val="000000" w:themeColor="text1"/>
                <w:lang w:val="en-GB"/>
              </w:rPr>
              <w:t>Corruption Bureau</w:t>
            </w:r>
          </w:p>
        </w:tc>
      </w:tr>
      <w:tr w:rsidR="004F74DF" w:rsidRPr="008774C5" w14:paraId="084348DF"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2A8DFE9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27</w:t>
            </w:r>
          </w:p>
        </w:tc>
        <w:tc>
          <w:tcPr>
            <w:tcW w:w="2160" w:type="dxa"/>
            <w:tcBorders>
              <w:top w:val="single" w:sz="18" w:space="0" w:color="000000"/>
              <w:left w:val="single" w:sz="18" w:space="0" w:color="000000"/>
              <w:bottom w:val="single" w:sz="18" w:space="0" w:color="000000"/>
              <w:right w:val="single" w:sz="18" w:space="0" w:color="000000"/>
            </w:tcBorders>
          </w:tcPr>
          <w:p w14:paraId="246D171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Duncan Ziwanga</w:t>
            </w:r>
          </w:p>
        </w:tc>
        <w:tc>
          <w:tcPr>
            <w:tcW w:w="2160" w:type="dxa"/>
            <w:tcBorders>
              <w:top w:val="single" w:sz="18" w:space="0" w:color="000000"/>
              <w:left w:val="single" w:sz="18" w:space="0" w:color="000000"/>
              <w:bottom w:val="single" w:sz="18" w:space="0" w:color="000000"/>
              <w:right w:val="single" w:sz="18" w:space="0" w:color="000000"/>
            </w:tcBorders>
          </w:tcPr>
          <w:p w14:paraId="081B893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236C2E9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CSA / Ministry of Justice</w:t>
            </w:r>
          </w:p>
        </w:tc>
      </w:tr>
      <w:tr w:rsidR="004F74DF" w:rsidRPr="008774C5" w14:paraId="5F4F2144"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184F3E7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28</w:t>
            </w:r>
          </w:p>
        </w:tc>
        <w:tc>
          <w:tcPr>
            <w:tcW w:w="2160" w:type="dxa"/>
            <w:tcBorders>
              <w:top w:val="single" w:sz="18" w:space="0" w:color="000000"/>
              <w:left w:val="single" w:sz="18" w:space="0" w:color="000000"/>
              <w:bottom w:val="single" w:sz="18" w:space="0" w:color="000000"/>
              <w:right w:val="single" w:sz="18" w:space="0" w:color="000000"/>
            </w:tcBorders>
          </w:tcPr>
          <w:p w14:paraId="331C68E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Faith Pajogo</w:t>
            </w:r>
          </w:p>
        </w:tc>
        <w:tc>
          <w:tcPr>
            <w:tcW w:w="2160" w:type="dxa"/>
            <w:tcBorders>
              <w:top w:val="single" w:sz="18" w:space="0" w:color="000000"/>
              <w:left w:val="single" w:sz="18" w:space="0" w:color="000000"/>
              <w:bottom w:val="single" w:sz="18" w:space="0" w:color="000000"/>
              <w:right w:val="single" w:sz="18" w:space="0" w:color="000000"/>
            </w:tcBorders>
          </w:tcPr>
          <w:p w14:paraId="63F1EBB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52ECBE5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387B54A0"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9BC0BB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29</w:t>
            </w:r>
          </w:p>
        </w:tc>
        <w:tc>
          <w:tcPr>
            <w:tcW w:w="2160" w:type="dxa"/>
            <w:tcBorders>
              <w:top w:val="single" w:sz="18" w:space="0" w:color="000000"/>
              <w:left w:val="single" w:sz="18" w:space="0" w:color="000000"/>
              <w:bottom w:val="single" w:sz="18" w:space="0" w:color="000000"/>
              <w:right w:val="single" w:sz="18" w:space="0" w:color="000000"/>
            </w:tcBorders>
          </w:tcPr>
          <w:p w14:paraId="3E1B29ED" w14:textId="784E3431"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Linda Luwako</w:t>
            </w:r>
            <w:r w:rsidR="002B4EFC">
              <w:rPr>
                <w:rFonts w:ascii="Times New Roman" w:hAnsi="Times New Roman" w:cs="Times New Roman"/>
                <w:color w:val="000000" w:themeColor="text1"/>
                <w:lang w:val="en-GB"/>
              </w:rPr>
              <w:t>-</w:t>
            </w:r>
            <w:r w:rsidRPr="008774C5">
              <w:rPr>
                <w:rFonts w:ascii="Times New Roman" w:hAnsi="Times New Roman" w:cs="Times New Roman"/>
                <w:color w:val="000000" w:themeColor="text1"/>
                <w:lang w:val="en-GB"/>
              </w:rPr>
              <w:t>Zinjani</w:t>
            </w:r>
          </w:p>
        </w:tc>
        <w:tc>
          <w:tcPr>
            <w:tcW w:w="2160" w:type="dxa"/>
            <w:tcBorders>
              <w:top w:val="single" w:sz="18" w:space="0" w:color="000000"/>
              <w:left w:val="single" w:sz="18" w:space="0" w:color="000000"/>
              <w:bottom w:val="single" w:sz="18" w:space="0" w:color="000000"/>
              <w:right w:val="single" w:sz="18" w:space="0" w:color="000000"/>
            </w:tcBorders>
          </w:tcPr>
          <w:p w14:paraId="3324420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1106446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0E1EE9C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6E6A47D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30</w:t>
            </w:r>
          </w:p>
        </w:tc>
        <w:tc>
          <w:tcPr>
            <w:tcW w:w="2160" w:type="dxa"/>
            <w:tcBorders>
              <w:top w:val="single" w:sz="18" w:space="0" w:color="000000"/>
              <w:left w:val="single" w:sz="18" w:space="0" w:color="000000"/>
              <w:bottom w:val="single" w:sz="18" w:space="0" w:color="000000"/>
              <w:right w:val="single" w:sz="18" w:space="0" w:color="000000"/>
            </w:tcBorders>
          </w:tcPr>
          <w:p w14:paraId="7E536C3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Raymond Mphande</w:t>
            </w:r>
          </w:p>
        </w:tc>
        <w:tc>
          <w:tcPr>
            <w:tcW w:w="2160" w:type="dxa"/>
            <w:tcBorders>
              <w:top w:val="single" w:sz="18" w:space="0" w:color="000000"/>
              <w:left w:val="single" w:sz="18" w:space="0" w:color="000000"/>
              <w:bottom w:val="single" w:sz="18" w:space="0" w:color="000000"/>
              <w:right w:val="single" w:sz="18" w:space="0" w:color="000000"/>
            </w:tcBorders>
          </w:tcPr>
          <w:p w14:paraId="616B0A63"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627A6FC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Rumphi District Council</w:t>
            </w:r>
          </w:p>
        </w:tc>
      </w:tr>
      <w:tr w:rsidR="004F74DF" w:rsidRPr="008774C5" w14:paraId="24AEA326"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2FB51E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31</w:t>
            </w:r>
          </w:p>
        </w:tc>
        <w:tc>
          <w:tcPr>
            <w:tcW w:w="2160" w:type="dxa"/>
            <w:tcBorders>
              <w:top w:val="single" w:sz="18" w:space="0" w:color="000000"/>
              <w:left w:val="single" w:sz="18" w:space="0" w:color="000000"/>
              <w:bottom w:val="single" w:sz="18" w:space="0" w:color="000000"/>
              <w:right w:val="single" w:sz="18" w:space="0" w:color="000000"/>
            </w:tcBorders>
          </w:tcPr>
          <w:p w14:paraId="0E8115B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Jackson Caesar Msiska</w:t>
            </w:r>
          </w:p>
        </w:tc>
        <w:tc>
          <w:tcPr>
            <w:tcW w:w="2160" w:type="dxa"/>
            <w:tcBorders>
              <w:top w:val="single" w:sz="18" w:space="0" w:color="000000"/>
              <w:left w:val="single" w:sz="18" w:space="0" w:color="000000"/>
              <w:bottom w:val="single" w:sz="18" w:space="0" w:color="000000"/>
              <w:right w:val="single" w:sz="18" w:space="0" w:color="000000"/>
            </w:tcBorders>
          </w:tcPr>
          <w:p w14:paraId="092B7D7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Executive Director</w:t>
            </w:r>
          </w:p>
        </w:tc>
        <w:tc>
          <w:tcPr>
            <w:tcW w:w="2160" w:type="dxa"/>
            <w:tcBorders>
              <w:top w:val="single" w:sz="18" w:space="0" w:color="000000"/>
              <w:left w:val="single" w:sz="18" w:space="0" w:color="000000"/>
              <w:bottom w:val="single" w:sz="18" w:space="0" w:color="000000"/>
              <w:right w:val="single" w:sz="18" w:space="0" w:color="000000"/>
            </w:tcBorders>
          </w:tcPr>
          <w:p w14:paraId="6479834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Youth for Action Campaign</w:t>
            </w:r>
          </w:p>
        </w:tc>
      </w:tr>
      <w:tr w:rsidR="004F74DF" w:rsidRPr="008774C5" w14:paraId="398D1F0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AB5A68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32</w:t>
            </w:r>
          </w:p>
        </w:tc>
        <w:tc>
          <w:tcPr>
            <w:tcW w:w="2160" w:type="dxa"/>
            <w:tcBorders>
              <w:top w:val="single" w:sz="18" w:space="0" w:color="000000"/>
              <w:left w:val="single" w:sz="18" w:space="0" w:color="000000"/>
              <w:bottom w:val="single" w:sz="18" w:space="0" w:color="000000"/>
              <w:right w:val="single" w:sz="18" w:space="0" w:color="000000"/>
            </w:tcBorders>
          </w:tcPr>
          <w:p w14:paraId="05C3161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Rose Cross</w:t>
            </w:r>
          </w:p>
        </w:tc>
        <w:tc>
          <w:tcPr>
            <w:tcW w:w="2160" w:type="dxa"/>
            <w:tcBorders>
              <w:top w:val="single" w:sz="18" w:space="0" w:color="000000"/>
              <w:left w:val="single" w:sz="18" w:space="0" w:color="000000"/>
              <w:bottom w:val="single" w:sz="18" w:space="0" w:color="000000"/>
              <w:right w:val="single" w:sz="18" w:space="0" w:color="000000"/>
            </w:tcBorders>
          </w:tcPr>
          <w:p w14:paraId="2834146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Information Officer</w:t>
            </w:r>
          </w:p>
        </w:tc>
        <w:tc>
          <w:tcPr>
            <w:tcW w:w="2160" w:type="dxa"/>
            <w:tcBorders>
              <w:top w:val="single" w:sz="18" w:space="0" w:color="000000"/>
              <w:left w:val="single" w:sz="18" w:space="0" w:color="000000"/>
              <w:bottom w:val="single" w:sz="18" w:space="0" w:color="000000"/>
              <w:right w:val="single" w:sz="18" w:space="0" w:color="000000"/>
            </w:tcBorders>
          </w:tcPr>
          <w:p w14:paraId="710074C8"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Information</w:t>
            </w:r>
          </w:p>
        </w:tc>
      </w:tr>
      <w:tr w:rsidR="004F74DF" w:rsidRPr="008774C5" w14:paraId="4FDBA4BE"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5EC51D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33</w:t>
            </w:r>
          </w:p>
        </w:tc>
        <w:tc>
          <w:tcPr>
            <w:tcW w:w="2160" w:type="dxa"/>
            <w:tcBorders>
              <w:top w:val="single" w:sz="18" w:space="0" w:color="000000"/>
              <w:left w:val="single" w:sz="18" w:space="0" w:color="000000"/>
              <w:bottom w:val="single" w:sz="18" w:space="0" w:color="000000"/>
              <w:right w:val="single" w:sz="18" w:space="0" w:color="000000"/>
            </w:tcBorders>
          </w:tcPr>
          <w:p w14:paraId="060CA07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Lilian Gondwe</w:t>
            </w:r>
          </w:p>
        </w:tc>
        <w:tc>
          <w:tcPr>
            <w:tcW w:w="2160" w:type="dxa"/>
            <w:tcBorders>
              <w:top w:val="single" w:sz="18" w:space="0" w:color="000000"/>
              <w:left w:val="single" w:sz="18" w:space="0" w:color="000000"/>
              <w:bottom w:val="single" w:sz="18" w:space="0" w:color="000000"/>
              <w:right w:val="single" w:sz="18" w:space="0" w:color="000000"/>
            </w:tcBorders>
          </w:tcPr>
          <w:p w14:paraId="2D73C1E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Project Officer</w:t>
            </w:r>
          </w:p>
        </w:tc>
        <w:tc>
          <w:tcPr>
            <w:tcW w:w="2160" w:type="dxa"/>
            <w:tcBorders>
              <w:top w:val="single" w:sz="18" w:space="0" w:color="000000"/>
              <w:left w:val="single" w:sz="18" w:space="0" w:color="000000"/>
              <w:bottom w:val="single" w:sz="18" w:space="0" w:color="000000"/>
              <w:right w:val="single" w:sz="18" w:space="0" w:color="000000"/>
            </w:tcBorders>
          </w:tcPr>
          <w:p w14:paraId="4CE387C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Exis Milele Foundation</w:t>
            </w:r>
          </w:p>
        </w:tc>
      </w:tr>
      <w:tr w:rsidR="004F74DF" w:rsidRPr="008774C5" w14:paraId="5779641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84BFE9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34</w:t>
            </w:r>
          </w:p>
        </w:tc>
        <w:tc>
          <w:tcPr>
            <w:tcW w:w="2160" w:type="dxa"/>
            <w:tcBorders>
              <w:top w:val="single" w:sz="18" w:space="0" w:color="000000"/>
              <w:left w:val="single" w:sz="18" w:space="0" w:color="000000"/>
              <w:bottom w:val="single" w:sz="18" w:space="0" w:color="000000"/>
              <w:right w:val="single" w:sz="18" w:space="0" w:color="000000"/>
            </w:tcBorders>
          </w:tcPr>
          <w:p w14:paraId="5673B4F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Justin Nyalula</w:t>
            </w:r>
          </w:p>
        </w:tc>
        <w:tc>
          <w:tcPr>
            <w:tcW w:w="2160" w:type="dxa"/>
            <w:tcBorders>
              <w:top w:val="single" w:sz="18" w:space="0" w:color="000000"/>
              <w:left w:val="single" w:sz="18" w:space="0" w:color="000000"/>
              <w:bottom w:val="single" w:sz="18" w:space="0" w:color="000000"/>
              <w:right w:val="single" w:sz="18" w:space="0" w:color="000000"/>
            </w:tcBorders>
          </w:tcPr>
          <w:p w14:paraId="2FF218B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Driver</w:t>
            </w:r>
          </w:p>
        </w:tc>
        <w:tc>
          <w:tcPr>
            <w:tcW w:w="2160" w:type="dxa"/>
            <w:tcBorders>
              <w:top w:val="single" w:sz="18" w:space="0" w:color="000000"/>
              <w:left w:val="single" w:sz="18" w:space="0" w:color="000000"/>
              <w:bottom w:val="single" w:sz="18" w:space="0" w:color="000000"/>
              <w:right w:val="single" w:sz="18" w:space="0" w:color="000000"/>
            </w:tcBorders>
          </w:tcPr>
          <w:p w14:paraId="75ABB63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69AC794A"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6701D4F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35</w:t>
            </w:r>
          </w:p>
        </w:tc>
        <w:tc>
          <w:tcPr>
            <w:tcW w:w="2160" w:type="dxa"/>
            <w:tcBorders>
              <w:top w:val="single" w:sz="18" w:space="0" w:color="000000"/>
              <w:left w:val="single" w:sz="18" w:space="0" w:color="000000"/>
              <w:bottom w:val="single" w:sz="18" w:space="0" w:color="000000"/>
              <w:right w:val="single" w:sz="18" w:space="0" w:color="000000"/>
            </w:tcBorders>
          </w:tcPr>
          <w:p w14:paraId="4C5314C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Alex Mtondankh</w:t>
            </w:r>
          </w:p>
        </w:tc>
        <w:tc>
          <w:tcPr>
            <w:tcW w:w="2160" w:type="dxa"/>
            <w:tcBorders>
              <w:top w:val="single" w:sz="18" w:space="0" w:color="000000"/>
              <w:left w:val="single" w:sz="18" w:space="0" w:color="000000"/>
              <w:bottom w:val="single" w:sz="18" w:space="0" w:color="000000"/>
              <w:right w:val="single" w:sz="18" w:space="0" w:color="000000"/>
            </w:tcBorders>
          </w:tcPr>
          <w:p w14:paraId="2A51712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Driver</w:t>
            </w:r>
          </w:p>
        </w:tc>
        <w:tc>
          <w:tcPr>
            <w:tcW w:w="2160" w:type="dxa"/>
            <w:tcBorders>
              <w:top w:val="single" w:sz="18" w:space="0" w:color="000000"/>
              <w:left w:val="single" w:sz="18" w:space="0" w:color="000000"/>
              <w:bottom w:val="single" w:sz="18" w:space="0" w:color="000000"/>
              <w:right w:val="single" w:sz="18" w:space="0" w:color="000000"/>
            </w:tcBorders>
          </w:tcPr>
          <w:p w14:paraId="116EFB54"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371F8BC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18B5F96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36</w:t>
            </w:r>
          </w:p>
        </w:tc>
        <w:tc>
          <w:tcPr>
            <w:tcW w:w="2160" w:type="dxa"/>
            <w:tcBorders>
              <w:top w:val="single" w:sz="18" w:space="0" w:color="000000"/>
              <w:left w:val="single" w:sz="18" w:space="0" w:color="000000"/>
              <w:bottom w:val="single" w:sz="18" w:space="0" w:color="000000"/>
              <w:right w:val="single" w:sz="18" w:space="0" w:color="000000"/>
            </w:tcBorders>
          </w:tcPr>
          <w:p w14:paraId="182EB9D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Wenzesani Chayamba</w:t>
            </w:r>
          </w:p>
        </w:tc>
        <w:tc>
          <w:tcPr>
            <w:tcW w:w="2160" w:type="dxa"/>
            <w:tcBorders>
              <w:top w:val="single" w:sz="18" w:space="0" w:color="000000"/>
              <w:left w:val="single" w:sz="18" w:space="0" w:color="000000"/>
              <w:bottom w:val="single" w:sz="18" w:space="0" w:color="000000"/>
              <w:right w:val="single" w:sz="18" w:space="0" w:color="000000"/>
            </w:tcBorders>
          </w:tcPr>
          <w:p w14:paraId="539D495F"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Driver</w:t>
            </w:r>
          </w:p>
        </w:tc>
        <w:tc>
          <w:tcPr>
            <w:tcW w:w="2160" w:type="dxa"/>
            <w:tcBorders>
              <w:top w:val="single" w:sz="18" w:space="0" w:color="000000"/>
              <w:left w:val="single" w:sz="18" w:space="0" w:color="000000"/>
              <w:bottom w:val="single" w:sz="18" w:space="0" w:color="000000"/>
              <w:right w:val="single" w:sz="18" w:space="0" w:color="000000"/>
            </w:tcBorders>
          </w:tcPr>
          <w:p w14:paraId="5414A58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Ministry of Justice</w:t>
            </w:r>
          </w:p>
        </w:tc>
      </w:tr>
      <w:tr w:rsidR="004F74DF" w:rsidRPr="008774C5" w14:paraId="70D7690A"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504239A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37</w:t>
            </w:r>
          </w:p>
        </w:tc>
        <w:tc>
          <w:tcPr>
            <w:tcW w:w="2160" w:type="dxa"/>
            <w:tcBorders>
              <w:top w:val="single" w:sz="18" w:space="0" w:color="000000"/>
              <w:left w:val="single" w:sz="18" w:space="0" w:color="000000"/>
              <w:bottom w:val="single" w:sz="18" w:space="0" w:color="000000"/>
              <w:right w:val="single" w:sz="18" w:space="0" w:color="000000"/>
            </w:tcBorders>
          </w:tcPr>
          <w:p w14:paraId="17AB2FF0"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Fostino Chawanga</w:t>
            </w:r>
          </w:p>
        </w:tc>
        <w:tc>
          <w:tcPr>
            <w:tcW w:w="2160" w:type="dxa"/>
            <w:tcBorders>
              <w:top w:val="single" w:sz="18" w:space="0" w:color="000000"/>
              <w:left w:val="single" w:sz="18" w:space="0" w:color="000000"/>
              <w:bottom w:val="single" w:sz="18" w:space="0" w:color="000000"/>
              <w:right w:val="single" w:sz="18" w:space="0" w:color="000000"/>
            </w:tcBorders>
          </w:tcPr>
          <w:p w14:paraId="1D5AC35C"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Representative</w:t>
            </w:r>
          </w:p>
        </w:tc>
        <w:tc>
          <w:tcPr>
            <w:tcW w:w="2160" w:type="dxa"/>
            <w:tcBorders>
              <w:top w:val="single" w:sz="18" w:space="0" w:color="000000"/>
              <w:left w:val="single" w:sz="18" w:space="0" w:color="000000"/>
              <w:bottom w:val="single" w:sz="18" w:space="0" w:color="000000"/>
              <w:right w:val="single" w:sz="18" w:space="0" w:color="000000"/>
            </w:tcBorders>
          </w:tcPr>
          <w:p w14:paraId="3E056A9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TMDS</w:t>
            </w:r>
          </w:p>
        </w:tc>
      </w:tr>
      <w:tr w:rsidR="004F74DF" w:rsidRPr="008774C5" w14:paraId="1A908882"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12E58F5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38</w:t>
            </w:r>
          </w:p>
        </w:tc>
        <w:tc>
          <w:tcPr>
            <w:tcW w:w="2160" w:type="dxa"/>
            <w:tcBorders>
              <w:top w:val="single" w:sz="18" w:space="0" w:color="000000"/>
              <w:left w:val="single" w:sz="18" w:space="0" w:color="000000"/>
              <w:bottom w:val="single" w:sz="18" w:space="0" w:color="000000"/>
              <w:right w:val="single" w:sz="18" w:space="0" w:color="000000"/>
            </w:tcBorders>
          </w:tcPr>
          <w:p w14:paraId="0BB87C8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Benzoe Andrew</w:t>
            </w:r>
          </w:p>
        </w:tc>
        <w:tc>
          <w:tcPr>
            <w:tcW w:w="2160" w:type="dxa"/>
            <w:tcBorders>
              <w:top w:val="single" w:sz="18" w:space="0" w:color="000000"/>
              <w:left w:val="single" w:sz="18" w:space="0" w:color="000000"/>
              <w:bottom w:val="single" w:sz="18" w:space="0" w:color="000000"/>
              <w:right w:val="single" w:sz="18" w:space="0" w:color="000000"/>
            </w:tcBorders>
          </w:tcPr>
          <w:p w14:paraId="3F8E404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4F44B99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Community Policing Organisation</w:t>
            </w:r>
          </w:p>
        </w:tc>
      </w:tr>
      <w:tr w:rsidR="004F74DF" w:rsidRPr="008774C5" w14:paraId="6A66A4B9"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5D1B4F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39</w:t>
            </w:r>
          </w:p>
        </w:tc>
        <w:tc>
          <w:tcPr>
            <w:tcW w:w="2160" w:type="dxa"/>
            <w:tcBorders>
              <w:top w:val="single" w:sz="18" w:space="0" w:color="000000"/>
              <w:left w:val="single" w:sz="18" w:space="0" w:color="000000"/>
              <w:bottom w:val="single" w:sz="18" w:space="0" w:color="000000"/>
              <w:right w:val="single" w:sz="18" w:space="0" w:color="000000"/>
            </w:tcBorders>
          </w:tcPr>
          <w:p w14:paraId="491894D1"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Sebastian Kanjolo</w:t>
            </w:r>
          </w:p>
        </w:tc>
        <w:tc>
          <w:tcPr>
            <w:tcW w:w="2160" w:type="dxa"/>
            <w:tcBorders>
              <w:top w:val="single" w:sz="18" w:space="0" w:color="000000"/>
              <w:left w:val="single" w:sz="18" w:space="0" w:color="000000"/>
              <w:bottom w:val="single" w:sz="18" w:space="0" w:color="000000"/>
              <w:right w:val="single" w:sz="18" w:space="0" w:color="000000"/>
            </w:tcBorders>
          </w:tcPr>
          <w:p w14:paraId="4F11E007"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Officer</w:t>
            </w:r>
          </w:p>
        </w:tc>
        <w:tc>
          <w:tcPr>
            <w:tcW w:w="2160" w:type="dxa"/>
            <w:tcBorders>
              <w:top w:val="single" w:sz="18" w:space="0" w:color="000000"/>
              <w:left w:val="single" w:sz="18" w:space="0" w:color="000000"/>
              <w:bottom w:val="single" w:sz="18" w:space="0" w:color="000000"/>
              <w:right w:val="single" w:sz="18" w:space="0" w:color="000000"/>
            </w:tcBorders>
          </w:tcPr>
          <w:p w14:paraId="7BCC5F08" w14:textId="738B2CB2"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 xml:space="preserve">Public Affairs </w:t>
            </w:r>
            <w:r w:rsidR="002B4EFC">
              <w:rPr>
                <w:rFonts w:ascii="Times New Roman" w:hAnsi="Times New Roman" w:cs="Times New Roman"/>
                <w:color w:val="000000" w:themeColor="text1"/>
                <w:lang w:val="en-GB"/>
              </w:rPr>
              <w:t>-</w:t>
            </w:r>
            <w:r w:rsidRPr="008774C5">
              <w:rPr>
                <w:rFonts w:ascii="Times New Roman" w:hAnsi="Times New Roman" w:cs="Times New Roman"/>
                <w:color w:val="000000" w:themeColor="text1"/>
                <w:lang w:val="en-GB"/>
              </w:rPr>
              <w:t xml:space="preserve"> JSI</w:t>
            </w:r>
          </w:p>
        </w:tc>
      </w:tr>
      <w:tr w:rsidR="004F74DF" w:rsidRPr="008774C5" w14:paraId="75B825C8"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7ECA3FEB"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40</w:t>
            </w:r>
          </w:p>
        </w:tc>
        <w:tc>
          <w:tcPr>
            <w:tcW w:w="2160" w:type="dxa"/>
            <w:tcBorders>
              <w:top w:val="single" w:sz="18" w:space="0" w:color="000000"/>
              <w:left w:val="single" w:sz="18" w:space="0" w:color="000000"/>
              <w:bottom w:val="single" w:sz="18" w:space="0" w:color="000000"/>
              <w:right w:val="single" w:sz="18" w:space="0" w:color="000000"/>
            </w:tcBorders>
          </w:tcPr>
          <w:p w14:paraId="30031E19"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Greenwood Matiyila</w:t>
            </w:r>
          </w:p>
        </w:tc>
        <w:tc>
          <w:tcPr>
            <w:tcW w:w="2160" w:type="dxa"/>
            <w:tcBorders>
              <w:top w:val="single" w:sz="18" w:space="0" w:color="000000"/>
              <w:left w:val="single" w:sz="18" w:space="0" w:color="000000"/>
              <w:bottom w:val="single" w:sz="18" w:space="0" w:color="000000"/>
              <w:right w:val="single" w:sz="18" w:space="0" w:color="000000"/>
            </w:tcBorders>
          </w:tcPr>
          <w:p w14:paraId="02A6652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Driver</w:t>
            </w:r>
          </w:p>
        </w:tc>
        <w:tc>
          <w:tcPr>
            <w:tcW w:w="2160" w:type="dxa"/>
            <w:tcBorders>
              <w:top w:val="single" w:sz="18" w:space="0" w:color="000000"/>
              <w:left w:val="single" w:sz="18" w:space="0" w:color="000000"/>
              <w:bottom w:val="single" w:sz="18" w:space="0" w:color="000000"/>
              <w:right w:val="single" w:sz="18" w:space="0" w:color="000000"/>
            </w:tcBorders>
          </w:tcPr>
          <w:p w14:paraId="448321E5"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t>
            </w:r>
          </w:p>
        </w:tc>
      </w:tr>
      <w:tr w:rsidR="004F74DF" w:rsidRPr="008774C5" w14:paraId="4DE1A3B4" w14:textId="77777777" w:rsidTr="00A4430C">
        <w:tc>
          <w:tcPr>
            <w:tcW w:w="2160" w:type="dxa"/>
            <w:tcBorders>
              <w:top w:val="single" w:sz="18" w:space="0" w:color="000000"/>
              <w:left w:val="single" w:sz="18" w:space="0" w:color="000000"/>
              <w:bottom w:val="single" w:sz="18" w:space="0" w:color="000000"/>
              <w:right w:val="single" w:sz="18" w:space="0" w:color="000000"/>
            </w:tcBorders>
          </w:tcPr>
          <w:p w14:paraId="348E6776"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41</w:t>
            </w:r>
          </w:p>
        </w:tc>
        <w:tc>
          <w:tcPr>
            <w:tcW w:w="2160" w:type="dxa"/>
            <w:tcBorders>
              <w:top w:val="single" w:sz="18" w:space="0" w:color="000000"/>
              <w:left w:val="single" w:sz="18" w:space="0" w:color="000000"/>
              <w:bottom w:val="single" w:sz="18" w:space="0" w:color="000000"/>
              <w:right w:val="single" w:sz="18" w:space="0" w:color="000000"/>
            </w:tcBorders>
          </w:tcPr>
          <w:p w14:paraId="5623F2CE"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Allan Nsenda</w:t>
            </w:r>
          </w:p>
        </w:tc>
        <w:tc>
          <w:tcPr>
            <w:tcW w:w="2160" w:type="dxa"/>
            <w:tcBorders>
              <w:top w:val="single" w:sz="18" w:space="0" w:color="000000"/>
              <w:left w:val="single" w:sz="18" w:space="0" w:color="000000"/>
              <w:bottom w:val="single" w:sz="18" w:space="0" w:color="000000"/>
              <w:right w:val="single" w:sz="18" w:space="0" w:color="000000"/>
            </w:tcBorders>
          </w:tcPr>
          <w:p w14:paraId="3C26B9FA"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Driver</w:t>
            </w:r>
          </w:p>
        </w:tc>
        <w:tc>
          <w:tcPr>
            <w:tcW w:w="2160" w:type="dxa"/>
            <w:tcBorders>
              <w:top w:val="single" w:sz="18" w:space="0" w:color="000000"/>
              <w:left w:val="single" w:sz="18" w:space="0" w:color="000000"/>
              <w:bottom w:val="single" w:sz="18" w:space="0" w:color="000000"/>
              <w:right w:val="single" w:sz="18" w:space="0" w:color="000000"/>
            </w:tcBorders>
          </w:tcPr>
          <w:p w14:paraId="34B9904D" w14:textId="77777777" w:rsidR="004F74DF" w:rsidRPr="008774C5" w:rsidRDefault="004F74DF" w:rsidP="00A4430C">
            <w:pPr>
              <w:rPr>
                <w:rFonts w:ascii="Times New Roman" w:hAnsi="Times New Roman" w:cs="Times New Roman"/>
                <w:color w:val="000000" w:themeColor="text1"/>
                <w:lang w:val="en-GB"/>
              </w:rPr>
            </w:pPr>
            <w:r w:rsidRPr="008774C5">
              <w:rPr>
                <w:rFonts w:ascii="Times New Roman" w:hAnsi="Times New Roman" w:cs="Times New Roman"/>
                <w:color w:val="000000" w:themeColor="text1"/>
                <w:lang w:val="en-GB"/>
              </w:rPr>
              <w:t>—</w:t>
            </w:r>
          </w:p>
        </w:tc>
      </w:tr>
    </w:tbl>
    <w:p w14:paraId="72477DDC" w14:textId="77777777" w:rsidR="004F74DF" w:rsidRPr="008774C5" w:rsidRDefault="004F74DF" w:rsidP="004F74DF">
      <w:pPr>
        <w:rPr>
          <w:rFonts w:ascii="Times New Roman" w:hAnsi="Times New Roman" w:cs="Times New Roman"/>
          <w:color w:val="000000" w:themeColor="text1"/>
          <w:lang w:val="en-GB"/>
        </w:rPr>
      </w:pPr>
    </w:p>
    <w:p w14:paraId="150125B4" w14:textId="1FFE0CB4" w:rsidR="004F74DF" w:rsidRPr="008774C5" w:rsidRDefault="004F74DF" w:rsidP="004F74DF">
      <w:pPr>
        <w:spacing w:after="0" w:line="360" w:lineRule="auto"/>
        <w:jc w:val="both"/>
        <w:rPr>
          <w:rFonts w:ascii="Times New Roman" w:hAnsi="Times New Roman" w:cs="Times New Roman"/>
          <w:kern w:val="0"/>
          <w:lang w:val="en-GB"/>
          <w14:ligatures w14:val="none"/>
        </w:rPr>
      </w:pPr>
    </w:p>
    <w:p w14:paraId="66077785"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3D4E7117"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341B1E0E"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779BF209"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26F7498A"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0E863481"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01FCB142"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7C26ECE9"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6483F456"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2B720F0E"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2A75C369"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727F8680"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3E653FFC"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3F0D3948"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40D0DC0B"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4D836724"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61158D31"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4AD0B8B1"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702A39CC"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3373353A"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37E62946" w14:textId="77777777" w:rsidR="00E57A66" w:rsidRPr="008774C5" w:rsidRDefault="00E57A66" w:rsidP="004F74DF">
      <w:pPr>
        <w:spacing w:after="0" w:line="360" w:lineRule="auto"/>
        <w:jc w:val="both"/>
        <w:rPr>
          <w:rFonts w:ascii="Times New Roman" w:hAnsi="Times New Roman" w:cs="Times New Roman"/>
          <w:kern w:val="0"/>
          <w:lang w:val="en-GB"/>
          <w14:ligatures w14:val="none"/>
        </w:rPr>
      </w:pPr>
    </w:p>
    <w:p w14:paraId="40FB3E23" w14:textId="77777777" w:rsidR="00F27800" w:rsidRPr="008774C5" w:rsidRDefault="00F27800" w:rsidP="00A4430C">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p>
    <w:p w14:paraId="3042DDC5" w14:textId="3883D93C" w:rsidR="004E5B45" w:rsidRPr="008774C5" w:rsidRDefault="004E5B45" w:rsidP="00A4430C">
      <w:pPr>
        <w:spacing w:before="100" w:beforeAutospacing="1" w:after="100" w:afterAutospacing="1" w:line="240" w:lineRule="auto"/>
        <w:jc w:val="center"/>
        <w:rPr>
          <w:rFonts w:ascii="Times New Roman" w:eastAsia="Times New Roman" w:hAnsi="Times New Roman" w:cs="Times New Roman"/>
          <w:kern w:val="0"/>
          <w:sz w:val="36"/>
          <w:szCs w:val="36"/>
          <w:lang w:val="en-GB"/>
          <w14:ligatures w14:val="none"/>
        </w:rPr>
      </w:pPr>
      <w:r w:rsidRPr="008774C5">
        <w:rPr>
          <w:rFonts w:ascii="Times New Roman" w:eastAsia="Times New Roman" w:hAnsi="Times New Roman" w:cs="Times New Roman"/>
          <w:kern w:val="0"/>
          <w:sz w:val="36"/>
          <w:szCs w:val="36"/>
          <w:lang w:val="en-GB"/>
          <w14:ligatures w14:val="none"/>
        </w:rPr>
        <w:t>ANNEX I</w:t>
      </w:r>
      <w:r w:rsidR="00373487">
        <w:rPr>
          <w:rFonts w:ascii="Times New Roman" w:eastAsia="Times New Roman" w:hAnsi="Times New Roman" w:cs="Times New Roman"/>
          <w:kern w:val="0"/>
          <w:sz w:val="36"/>
          <w:szCs w:val="36"/>
          <w:lang w:val="en-GB"/>
          <w14:ligatures w14:val="none"/>
        </w:rPr>
        <w:t>II</w:t>
      </w:r>
    </w:p>
    <w:p w14:paraId="2C2EA81A" w14:textId="022AAB7D" w:rsidR="00E57A66" w:rsidRPr="008774C5" w:rsidRDefault="00E57A66" w:rsidP="004E5B45">
      <w:pPr>
        <w:pStyle w:val="Heading1"/>
        <w:spacing w:before="0" w:line="360" w:lineRule="auto"/>
        <w:rPr>
          <w:rFonts w:ascii="Times New Roman" w:hAnsi="Times New Roman" w:cs="Times New Roman"/>
          <w:color w:val="1A1A1A" w:themeColor="background1" w:themeShade="1A"/>
          <w:sz w:val="24"/>
          <w:szCs w:val="24"/>
          <w:lang w:val="en-GB"/>
        </w:rPr>
      </w:pPr>
    </w:p>
    <w:p w14:paraId="14F3A62B" w14:textId="77777777" w:rsidR="00E57A66" w:rsidRPr="008774C5" w:rsidRDefault="00E57A66" w:rsidP="00E57A66">
      <w:pPr>
        <w:pStyle w:val="Heading2"/>
        <w:spacing w:before="0" w:line="360" w:lineRule="auto"/>
        <w:jc w:val="both"/>
        <w:rPr>
          <w:rFonts w:ascii="Times New Roman" w:hAnsi="Times New Roman" w:cs="Times New Roman"/>
          <w:color w:val="1A1A1A" w:themeColor="background1" w:themeShade="1A"/>
          <w:sz w:val="24"/>
          <w:szCs w:val="24"/>
          <w:lang w:val="en-GB"/>
        </w:rPr>
      </w:pPr>
      <w:bookmarkStart w:id="184" w:name="_Toc218077367"/>
      <w:r w:rsidRPr="008774C5">
        <w:rPr>
          <w:rFonts w:ascii="Times New Roman" w:hAnsi="Times New Roman" w:cs="Times New Roman"/>
          <w:color w:val="1A1A1A" w:themeColor="background1" w:themeShade="1A"/>
          <w:sz w:val="24"/>
          <w:szCs w:val="24"/>
          <w:lang w:val="en-GB"/>
        </w:rPr>
        <w:t>Stakeholders Consulted during Regional Workshops and Field Questionnaire Engagements</w:t>
      </w:r>
      <w:bookmarkEnd w:id="184"/>
    </w:p>
    <w:p w14:paraId="4B3A9799" w14:textId="77777777" w:rsidR="00373487" w:rsidRDefault="00373487" w:rsidP="00E57A66">
      <w:pPr>
        <w:spacing w:line="360" w:lineRule="auto"/>
        <w:jc w:val="both"/>
        <w:rPr>
          <w:rFonts w:ascii="Times New Roman" w:hAnsi="Times New Roman" w:cs="Times New Roman"/>
          <w:color w:val="1A1A1A" w:themeColor="background1" w:themeShade="1A"/>
          <w:lang w:val="en-GB"/>
        </w:rPr>
      </w:pPr>
    </w:p>
    <w:p w14:paraId="623A865A" w14:textId="35319C01" w:rsidR="00E57A66" w:rsidRPr="008774C5" w:rsidRDefault="00E57A66" w:rsidP="00E57A66">
      <w:pPr>
        <w:spacing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This Annex provides a consolidated list of institutional stakeholders consulted during the conduct of the National Baseline Assessment on Business and Human Rights (NBA). It distinguishes between stakeholders who participated in the Regional Consultation Workshops and organisations, enterprises, sites, communities, and entities engaged during the administration of field questionnaires and site visits.</w:t>
      </w:r>
    </w:p>
    <w:p w14:paraId="7A411684" w14:textId="77777777" w:rsidR="00E57A66" w:rsidRPr="008774C5" w:rsidRDefault="00E57A66" w:rsidP="00E57A66">
      <w:pPr>
        <w:pStyle w:val="Heading3"/>
        <w:spacing w:before="0" w:line="360" w:lineRule="auto"/>
        <w:jc w:val="both"/>
        <w:rPr>
          <w:rFonts w:ascii="Times New Roman" w:hAnsi="Times New Roman" w:cs="Times New Roman"/>
          <w:color w:val="1A1A1A" w:themeColor="background1" w:themeShade="1A"/>
          <w:sz w:val="24"/>
          <w:szCs w:val="24"/>
          <w:lang w:val="en-GB"/>
        </w:rPr>
      </w:pPr>
      <w:bookmarkStart w:id="185" w:name="_Toc218077368"/>
      <w:r w:rsidRPr="008774C5">
        <w:rPr>
          <w:rFonts w:ascii="Times New Roman" w:hAnsi="Times New Roman" w:cs="Times New Roman"/>
          <w:color w:val="1A1A1A" w:themeColor="background1" w:themeShade="1A"/>
          <w:sz w:val="24"/>
          <w:szCs w:val="24"/>
          <w:lang w:val="en-GB"/>
        </w:rPr>
        <w:t>B. Stakeholders Consulted during Regional Consultation Workshops</w:t>
      </w:r>
      <w:bookmarkEnd w:id="185"/>
    </w:p>
    <w:p w14:paraId="2E09AE68"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B.1 State institutions and public bodies</w:t>
      </w:r>
    </w:p>
    <w:p w14:paraId="6AD83095" w14:textId="17508118" w:rsidR="008E7398" w:rsidRPr="008774C5" w:rsidRDefault="00B45E39"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Human Rights Commission (MHRC)</w:t>
      </w:r>
    </w:p>
    <w:p w14:paraId="38B15FD9"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Office of the President and Cabinet (OPC)</w:t>
      </w:r>
    </w:p>
    <w:p w14:paraId="595C39B7"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Justice</w:t>
      </w:r>
    </w:p>
    <w:p w14:paraId="6F43AA0B"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Gender</w:t>
      </w:r>
    </w:p>
    <w:p w14:paraId="60E624CE"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Labour</w:t>
      </w:r>
    </w:p>
    <w:p w14:paraId="7ADA021C"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Trade and Industry</w:t>
      </w:r>
    </w:p>
    <w:p w14:paraId="029F1D8B"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Mining</w:t>
      </w:r>
    </w:p>
    <w:p w14:paraId="440DBBCD"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Energy</w:t>
      </w:r>
    </w:p>
    <w:p w14:paraId="12C3896B"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Finance</w:t>
      </w:r>
    </w:p>
    <w:p w14:paraId="7CBE1EB8"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Local Government</w:t>
      </w:r>
    </w:p>
    <w:p w14:paraId="0F22C21F"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Ministry of Information</w:t>
      </w:r>
    </w:p>
    <w:p w14:paraId="3A2C0511" w14:textId="77777777"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National Statistics Office (NSO)</w:t>
      </w:r>
    </w:p>
    <w:p w14:paraId="37BDA362" w14:textId="58ABA9F9"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Reserve Bank of </w:t>
      </w:r>
      <w:r w:rsidR="00B45E39">
        <w:rPr>
          <w:rFonts w:ascii="Times New Roman" w:hAnsi="Times New Roman" w:cs="Times New Roman"/>
          <w:color w:val="1A1A1A" w:themeColor="background1" w:themeShade="1A"/>
          <w:sz w:val="24"/>
          <w:szCs w:val="24"/>
          <w:lang w:val="en-GB"/>
        </w:rPr>
        <w:t>Malaŵi</w:t>
      </w:r>
      <w:r w:rsidRPr="008774C5">
        <w:rPr>
          <w:rFonts w:ascii="Times New Roman" w:hAnsi="Times New Roman" w:cs="Times New Roman"/>
          <w:color w:val="1A1A1A" w:themeColor="background1" w:themeShade="1A"/>
          <w:sz w:val="24"/>
          <w:szCs w:val="24"/>
          <w:lang w:val="en-GB"/>
        </w:rPr>
        <w:t xml:space="preserve"> (RBM)</w:t>
      </w:r>
    </w:p>
    <w:p w14:paraId="3C29AB57" w14:textId="5FE66A9C" w:rsidR="006E3812" w:rsidRPr="008774C5" w:rsidRDefault="00B45E39"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Police Service</w:t>
      </w:r>
    </w:p>
    <w:p w14:paraId="467687A1" w14:textId="559DC46F" w:rsidR="006E3812"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Judiciary of </w:t>
      </w:r>
      <w:r w:rsidR="00B45E39">
        <w:rPr>
          <w:rFonts w:ascii="Times New Roman" w:hAnsi="Times New Roman" w:cs="Times New Roman"/>
          <w:color w:val="1A1A1A" w:themeColor="background1" w:themeShade="1A"/>
          <w:sz w:val="24"/>
          <w:szCs w:val="24"/>
          <w:lang w:val="en-GB"/>
        </w:rPr>
        <w:t>Malaŵi</w:t>
      </w:r>
    </w:p>
    <w:p w14:paraId="1F863F27" w14:textId="23E294E3" w:rsidR="00E57A66" w:rsidRPr="008774C5" w:rsidRDefault="00E57A66" w:rsidP="00E125AF">
      <w:pPr>
        <w:pStyle w:val="ListBullet"/>
        <w:numPr>
          <w:ilvl w:val="0"/>
          <w:numId w:val="14"/>
        </w:numPr>
        <w:spacing w:line="360" w:lineRule="auto"/>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District Councils (Balaka, Rumphi, Ntcheu, Kasungu, Lilongwe)</w:t>
      </w:r>
    </w:p>
    <w:p w14:paraId="7C318DBC"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B.2 Statutory and regulatory bodies</w:t>
      </w:r>
    </w:p>
    <w:p w14:paraId="3851AF98" w14:textId="4567BA0C" w:rsidR="006E3812" w:rsidRPr="008774C5" w:rsidRDefault="006E3812" w:rsidP="006E3812">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1.</w:t>
      </w:r>
      <w:r w:rsidRPr="008774C5">
        <w:rPr>
          <w:rFonts w:ascii="Times New Roman" w:hAnsi="Times New Roman" w:cs="Times New Roman"/>
          <w:color w:val="1A1A1A" w:themeColor="background1" w:themeShade="1A"/>
          <w:sz w:val="24"/>
          <w:szCs w:val="24"/>
          <w:lang w:val="en-GB"/>
        </w:rPr>
        <w:tab/>
      </w:r>
      <w:r w:rsidR="00B45E39">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Environmental Protection Authority (MEPA)</w:t>
      </w:r>
    </w:p>
    <w:p w14:paraId="6194E61F" w14:textId="28F511FB" w:rsidR="00E57A66" w:rsidRPr="008774C5" w:rsidRDefault="006E3812" w:rsidP="006E3812">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E57A66" w:rsidRPr="008774C5">
        <w:rPr>
          <w:rFonts w:ascii="Times New Roman" w:hAnsi="Times New Roman" w:cs="Times New Roman"/>
          <w:color w:val="1A1A1A" w:themeColor="background1" w:themeShade="1A"/>
          <w:sz w:val="24"/>
          <w:szCs w:val="24"/>
          <w:lang w:val="en-GB"/>
        </w:rPr>
        <w:t>Anti</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Corruption Bureau (ACB)</w:t>
      </w:r>
    </w:p>
    <w:p w14:paraId="284D30D8"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B.3 Development partners and diplomatic missions</w:t>
      </w:r>
    </w:p>
    <w:p w14:paraId="3457926E" w14:textId="0E3D12BF"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1.</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United Nations Development Programme (UNDP)</w:t>
      </w:r>
    </w:p>
    <w:p w14:paraId="1E995623" w14:textId="594E6E77"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2.</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Embassy of Ireland</w:t>
      </w:r>
    </w:p>
    <w:p w14:paraId="7B8A3DD3" w14:textId="3E32754B"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B.4 Civil society, faith</w:t>
      </w:r>
      <w:r w:rsidR="002B4EFC">
        <w:rPr>
          <w:rFonts w:ascii="Times New Roman" w:hAnsi="Times New Roman" w:cs="Times New Roman"/>
          <w:color w:val="1A1A1A" w:themeColor="background1" w:themeShade="1A"/>
          <w:lang w:val="en-GB"/>
        </w:rPr>
        <w:t>-</w:t>
      </w:r>
      <w:r w:rsidRPr="008774C5">
        <w:rPr>
          <w:rFonts w:ascii="Times New Roman" w:hAnsi="Times New Roman" w:cs="Times New Roman"/>
          <w:color w:val="1A1A1A" w:themeColor="background1" w:themeShade="1A"/>
          <w:lang w:val="en-GB"/>
        </w:rPr>
        <w:t>based, and community organisations</w:t>
      </w:r>
    </w:p>
    <w:p w14:paraId="666B77EC" w14:textId="77777777" w:rsidR="00863A91" w:rsidRPr="008774C5" w:rsidRDefault="00863A91" w:rsidP="00863A91">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1.</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Centre for Human Rights and Rehabilitation (CHRR)</w:t>
      </w:r>
    </w:p>
    <w:p w14:paraId="2A86D873" w14:textId="768E3A05" w:rsidR="00E57A66" w:rsidRPr="008774C5" w:rsidRDefault="00863A91" w:rsidP="00863A91">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2.</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 xml:space="preserve">Transparency International </w:t>
      </w:r>
      <w:r w:rsidR="00B45E39">
        <w:rPr>
          <w:rFonts w:ascii="Times New Roman" w:hAnsi="Times New Roman" w:cs="Times New Roman"/>
          <w:color w:val="1A1A1A" w:themeColor="background1" w:themeShade="1A"/>
          <w:sz w:val="24"/>
          <w:szCs w:val="24"/>
          <w:lang w:val="en-GB"/>
        </w:rPr>
        <w:t>Malaŵi</w:t>
      </w:r>
    </w:p>
    <w:p w14:paraId="122A7977" w14:textId="6E5DABDC"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3.</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Catholic Commission for Justice and Peace (CCJP)</w:t>
      </w:r>
    </w:p>
    <w:p w14:paraId="0282865D" w14:textId="575D0C4D"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4.</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 xml:space="preserve">Evangelical Association of </w:t>
      </w:r>
      <w:r w:rsidR="00B45E39">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 ECAM</w:t>
      </w:r>
    </w:p>
    <w:p w14:paraId="64695B7D" w14:textId="527B9F84"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5.</w:t>
      </w:r>
      <w:r w:rsidRPr="008774C5">
        <w:rPr>
          <w:rFonts w:ascii="Times New Roman" w:hAnsi="Times New Roman" w:cs="Times New Roman"/>
          <w:color w:val="1A1A1A" w:themeColor="background1" w:themeShade="1A"/>
          <w:sz w:val="24"/>
          <w:szCs w:val="24"/>
          <w:lang w:val="en-GB"/>
        </w:rPr>
        <w:tab/>
      </w:r>
      <w:r w:rsidR="00B45E39">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Congress of Trade Unions (MCTU)</w:t>
      </w:r>
    </w:p>
    <w:p w14:paraId="38E7A75D" w14:textId="45213723"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6.</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MACODA</w:t>
      </w:r>
    </w:p>
    <w:p w14:paraId="2A0C5E86" w14:textId="618A285F"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7.</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NAMIA</w:t>
      </w:r>
    </w:p>
    <w:p w14:paraId="3792F5F3" w14:textId="008FEF66"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8.</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ATEHET</w:t>
      </w:r>
    </w:p>
    <w:p w14:paraId="1BF238C1" w14:textId="19748853"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9.</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Youth and Society (YAS)</w:t>
      </w:r>
    </w:p>
    <w:p w14:paraId="367816E9" w14:textId="507C0D88"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10. </w:t>
      </w:r>
      <w:r w:rsidR="00E57A66" w:rsidRPr="008774C5">
        <w:rPr>
          <w:rFonts w:ascii="Times New Roman" w:hAnsi="Times New Roman" w:cs="Times New Roman"/>
          <w:color w:val="1A1A1A" w:themeColor="background1" w:themeShade="1A"/>
          <w:sz w:val="24"/>
          <w:szCs w:val="24"/>
          <w:lang w:val="en-GB"/>
        </w:rPr>
        <w:t>Youth for Action Campaign</w:t>
      </w:r>
    </w:p>
    <w:p w14:paraId="3813B778" w14:textId="22B0AA2D"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11. </w:t>
      </w:r>
      <w:r w:rsidR="00E57A66" w:rsidRPr="008774C5">
        <w:rPr>
          <w:rFonts w:ascii="Times New Roman" w:hAnsi="Times New Roman" w:cs="Times New Roman"/>
          <w:color w:val="1A1A1A" w:themeColor="background1" w:themeShade="1A"/>
          <w:sz w:val="24"/>
          <w:szCs w:val="24"/>
          <w:lang w:val="en-GB"/>
        </w:rPr>
        <w:t>Youth for Inclusive and Sustainable Development</w:t>
      </w:r>
    </w:p>
    <w:p w14:paraId="677253BA" w14:textId="7876C758"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12. </w:t>
      </w:r>
      <w:r w:rsidR="00E57A66" w:rsidRPr="008774C5">
        <w:rPr>
          <w:rFonts w:ascii="Times New Roman" w:hAnsi="Times New Roman" w:cs="Times New Roman"/>
          <w:color w:val="1A1A1A" w:themeColor="background1" w:themeShade="1A"/>
          <w:sz w:val="24"/>
          <w:szCs w:val="24"/>
          <w:lang w:val="en-GB"/>
        </w:rPr>
        <w:t>Go to Goal</w:t>
      </w:r>
    </w:p>
    <w:p w14:paraId="2802FE4F" w14:textId="3B02382C"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13.</w:t>
      </w:r>
      <w:r w:rsidRPr="008774C5">
        <w:rPr>
          <w:rFonts w:ascii="Times New Roman" w:hAnsi="Times New Roman" w:cs="Times New Roman"/>
          <w:color w:val="1A1A1A" w:themeColor="background1" w:themeShade="1A"/>
          <w:sz w:val="24"/>
          <w:szCs w:val="24"/>
          <w:lang w:val="en-GB"/>
        </w:rPr>
        <w:tab/>
      </w:r>
      <w:r w:rsidR="00E57A66" w:rsidRPr="008774C5">
        <w:rPr>
          <w:rFonts w:ascii="Times New Roman" w:hAnsi="Times New Roman" w:cs="Times New Roman"/>
          <w:color w:val="1A1A1A" w:themeColor="background1" w:themeShade="1A"/>
          <w:sz w:val="24"/>
          <w:szCs w:val="24"/>
          <w:lang w:val="en-GB"/>
        </w:rPr>
        <w:t>Exis Milele Foundation</w:t>
      </w:r>
    </w:p>
    <w:p w14:paraId="15E2DA38" w14:textId="38CC4D8E"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14. </w:t>
      </w:r>
      <w:r w:rsidR="00E57A66" w:rsidRPr="008774C5">
        <w:rPr>
          <w:rFonts w:ascii="Times New Roman" w:hAnsi="Times New Roman" w:cs="Times New Roman"/>
          <w:color w:val="1A1A1A" w:themeColor="background1" w:themeShade="1A"/>
          <w:sz w:val="24"/>
          <w:szCs w:val="24"/>
          <w:lang w:val="en-GB"/>
        </w:rPr>
        <w:t>TMDS</w:t>
      </w:r>
    </w:p>
    <w:p w14:paraId="3ADA4EB1" w14:textId="7D1FA203"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15. </w:t>
      </w:r>
      <w:r w:rsidR="00E57A66" w:rsidRPr="008774C5">
        <w:rPr>
          <w:rFonts w:ascii="Times New Roman" w:hAnsi="Times New Roman" w:cs="Times New Roman"/>
          <w:color w:val="1A1A1A" w:themeColor="background1" w:themeShade="1A"/>
          <w:sz w:val="24"/>
          <w:szCs w:val="24"/>
          <w:lang w:val="en-GB"/>
        </w:rPr>
        <w:t>Community Policing Organisation</w:t>
      </w:r>
    </w:p>
    <w:p w14:paraId="6409A68E"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B.5 Private sector entities and business associations (consultative participation)</w:t>
      </w:r>
    </w:p>
    <w:p w14:paraId="61476FA6" w14:textId="6AF343D0"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Chamber of Mines and Energy</w:t>
      </w:r>
    </w:p>
    <w:p w14:paraId="0C9319E3" w14:textId="7547BDF6"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B45E39">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Confederation of Chambers of Commerce and Industry (MCCCI / MDM)</w:t>
      </w:r>
    </w:p>
    <w:p w14:paraId="0254C022" w14:textId="6E8647D7"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3. </w:t>
      </w:r>
      <w:r w:rsidR="00E57A66" w:rsidRPr="008774C5">
        <w:rPr>
          <w:rFonts w:ascii="Times New Roman" w:hAnsi="Times New Roman" w:cs="Times New Roman"/>
          <w:color w:val="1A1A1A" w:themeColor="background1" w:themeShade="1A"/>
          <w:sz w:val="24"/>
          <w:szCs w:val="24"/>
          <w:lang w:val="en-GB"/>
        </w:rPr>
        <w:t xml:space="preserve">Illovo Sugar </w:t>
      </w:r>
      <w:r w:rsidR="00B45E39">
        <w:rPr>
          <w:rFonts w:ascii="Times New Roman" w:hAnsi="Times New Roman" w:cs="Times New Roman"/>
          <w:color w:val="1A1A1A" w:themeColor="background1" w:themeShade="1A"/>
          <w:sz w:val="24"/>
          <w:szCs w:val="24"/>
          <w:lang w:val="en-GB"/>
        </w:rPr>
        <w:t>Malaŵi</w:t>
      </w:r>
    </w:p>
    <w:p w14:paraId="085B8157" w14:textId="5E282CFF" w:rsidR="00E57A66" w:rsidRPr="008774C5" w:rsidRDefault="00863A91"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4. </w:t>
      </w:r>
      <w:r w:rsidR="00E57A66" w:rsidRPr="008774C5">
        <w:rPr>
          <w:rFonts w:ascii="Times New Roman" w:hAnsi="Times New Roman" w:cs="Times New Roman"/>
          <w:color w:val="1A1A1A" w:themeColor="background1" w:themeShade="1A"/>
          <w:sz w:val="24"/>
          <w:szCs w:val="24"/>
          <w:lang w:val="en-GB"/>
        </w:rPr>
        <w:t>Lu</w:t>
      </w:r>
      <w:r w:rsidR="00F54E4C" w:rsidRPr="008774C5">
        <w:rPr>
          <w:rFonts w:ascii="Times New Roman" w:hAnsi="Times New Roman" w:cs="Times New Roman"/>
          <w:color w:val="1A1A1A" w:themeColor="background1" w:themeShade="1A"/>
          <w:sz w:val="24"/>
          <w:szCs w:val="24"/>
          <w:lang w:val="en-GB"/>
        </w:rPr>
        <w:t>j</w:t>
      </w:r>
      <w:r w:rsidR="00E57A66" w:rsidRPr="008774C5">
        <w:rPr>
          <w:rFonts w:ascii="Times New Roman" w:hAnsi="Times New Roman" w:cs="Times New Roman"/>
          <w:color w:val="1A1A1A" w:themeColor="background1" w:themeShade="1A"/>
          <w:sz w:val="24"/>
          <w:szCs w:val="24"/>
          <w:lang w:val="en-GB"/>
        </w:rPr>
        <w:t>e</w:t>
      </w:r>
      <w:r w:rsidR="00F54E4C" w:rsidRPr="008774C5">
        <w:rPr>
          <w:rFonts w:ascii="Times New Roman" w:hAnsi="Times New Roman" w:cs="Times New Roman"/>
          <w:color w:val="1A1A1A" w:themeColor="background1" w:themeShade="1A"/>
          <w:sz w:val="24"/>
          <w:szCs w:val="24"/>
          <w:lang w:val="en-GB"/>
        </w:rPr>
        <w:t>r</w:t>
      </w:r>
      <w:r w:rsidR="00E57A66" w:rsidRPr="008774C5">
        <w:rPr>
          <w:rFonts w:ascii="Times New Roman" w:hAnsi="Times New Roman" w:cs="Times New Roman"/>
          <w:color w:val="1A1A1A" w:themeColor="background1" w:themeShade="1A"/>
          <w:sz w:val="24"/>
          <w:szCs w:val="24"/>
          <w:lang w:val="en-GB"/>
        </w:rPr>
        <w:t>i Tea Estates</w:t>
      </w:r>
    </w:p>
    <w:p w14:paraId="397DA7CC" w14:textId="273D39B5"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5. </w:t>
      </w:r>
      <w:r w:rsidR="00E57A66" w:rsidRPr="008774C5">
        <w:rPr>
          <w:rFonts w:ascii="Times New Roman" w:hAnsi="Times New Roman" w:cs="Times New Roman"/>
          <w:color w:val="1A1A1A" w:themeColor="background1" w:themeShade="1A"/>
          <w:sz w:val="24"/>
          <w:szCs w:val="24"/>
          <w:lang w:val="en-GB"/>
        </w:rPr>
        <w:t>CP Ltd</w:t>
      </w:r>
    </w:p>
    <w:p w14:paraId="249B08A1" w14:textId="6F9EDA5D"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6. </w:t>
      </w:r>
      <w:r w:rsidR="00E57A66" w:rsidRPr="008774C5">
        <w:rPr>
          <w:rFonts w:ascii="Times New Roman" w:hAnsi="Times New Roman" w:cs="Times New Roman"/>
          <w:color w:val="1A1A1A" w:themeColor="background1" w:themeShade="1A"/>
          <w:sz w:val="24"/>
          <w:szCs w:val="24"/>
          <w:lang w:val="en-GB"/>
        </w:rPr>
        <w:t>One Acre Fund</w:t>
      </w:r>
    </w:p>
    <w:p w14:paraId="6AA6D6A3" w14:textId="3F2621E4"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8. </w:t>
      </w:r>
      <w:r w:rsidR="00E57A66" w:rsidRPr="008774C5">
        <w:rPr>
          <w:rFonts w:ascii="Times New Roman" w:hAnsi="Times New Roman" w:cs="Times New Roman"/>
          <w:color w:val="1A1A1A" w:themeColor="background1" w:themeShade="1A"/>
          <w:sz w:val="24"/>
          <w:szCs w:val="24"/>
          <w:lang w:val="en-GB"/>
        </w:rPr>
        <w:t>INNORET</w:t>
      </w:r>
    </w:p>
    <w:p w14:paraId="1D85165D" w14:textId="77777777" w:rsidR="00E57A66" w:rsidRPr="008774C5" w:rsidRDefault="00E57A66" w:rsidP="00E57A66">
      <w:pPr>
        <w:pStyle w:val="Heading3"/>
        <w:spacing w:before="0" w:line="360" w:lineRule="auto"/>
        <w:jc w:val="both"/>
        <w:rPr>
          <w:rFonts w:ascii="Times New Roman" w:hAnsi="Times New Roman" w:cs="Times New Roman"/>
          <w:color w:val="1A1A1A" w:themeColor="background1" w:themeShade="1A"/>
          <w:sz w:val="24"/>
          <w:szCs w:val="24"/>
          <w:lang w:val="en-GB"/>
        </w:rPr>
      </w:pPr>
      <w:bookmarkStart w:id="186" w:name="_Toc218077369"/>
      <w:r w:rsidRPr="008774C5">
        <w:rPr>
          <w:rFonts w:ascii="Times New Roman" w:hAnsi="Times New Roman" w:cs="Times New Roman"/>
          <w:color w:val="1A1A1A" w:themeColor="background1" w:themeShade="1A"/>
          <w:sz w:val="24"/>
          <w:szCs w:val="24"/>
          <w:lang w:val="en-GB"/>
        </w:rPr>
        <w:t>C. Organisations, Sites, and Entities Engaged during Field Questionnaire Administration</w:t>
      </w:r>
      <w:bookmarkEnd w:id="186"/>
    </w:p>
    <w:p w14:paraId="15B7BDE3"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C.1 Mining and extractives (formal operations)</w:t>
      </w:r>
    </w:p>
    <w:p w14:paraId="44FC679C" w14:textId="658C6C9A"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Rukuru Coal Mining Ltd</w:t>
      </w:r>
    </w:p>
    <w:p w14:paraId="221FA3B7" w14:textId="663F40EA"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E57A66" w:rsidRPr="008774C5">
        <w:rPr>
          <w:rFonts w:ascii="Times New Roman" w:hAnsi="Times New Roman" w:cs="Times New Roman"/>
          <w:color w:val="1A1A1A" w:themeColor="background1" w:themeShade="1A"/>
          <w:sz w:val="24"/>
          <w:szCs w:val="24"/>
          <w:lang w:val="en-GB"/>
        </w:rPr>
        <w:t xml:space="preserve">Nkhachira Mine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Coal</w:t>
      </w:r>
    </w:p>
    <w:p w14:paraId="32D8675E" w14:textId="5FA7871F"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3. </w:t>
      </w:r>
      <w:r w:rsidR="00E57A66" w:rsidRPr="008774C5">
        <w:rPr>
          <w:rFonts w:ascii="Times New Roman" w:hAnsi="Times New Roman" w:cs="Times New Roman"/>
          <w:color w:val="1A1A1A" w:themeColor="background1" w:themeShade="1A"/>
          <w:sz w:val="24"/>
          <w:szCs w:val="24"/>
          <w:lang w:val="en-GB"/>
        </w:rPr>
        <w:t>STA Kilipula</w:t>
      </w:r>
    </w:p>
    <w:p w14:paraId="33024A5B" w14:textId="13417C5D"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4. </w:t>
      </w:r>
      <w:r w:rsidR="00E57A66" w:rsidRPr="008774C5">
        <w:rPr>
          <w:rFonts w:ascii="Times New Roman" w:hAnsi="Times New Roman" w:cs="Times New Roman"/>
          <w:color w:val="1A1A1A" w:themeColor="background1" w:themeShade="1A"/>
          <w:sz w:val="24"/>
          <w:szCs w:val="24"/>
          <w:lang w:val="en-GB"/>
        </w:rPr>
        <w:t>Kaziwiziwi Mine</w:t>
      </w:r>
    </w:p>
    <w:p w14:paraId="79EB4A4A" w14:textId="54262263"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5. </w:t>
      </w:r>
      <w:r w:rsidR="00E57A66" w:rsidRPr="008774C5">
        <w:rPr>
          <w:rFonts w:ascii="Times New Roman" w:hAnsi="Times New Roman" w:cs="Times New Roman"/>
          <w:color w:val="1A1A1A" w:themeColor="background1" w:themeShade="1A"/>
          <w:sz w:val="24"/>
          <w:szCs w:val="24"/>
          <w:lang w:val="en-GB"/>
        </w:rPr>
        <w:t xml:space="preserve">Kangankunde Mine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Balaka</w:t>
      </w:r>
    </w:p>
    <w:p w14:paraId="528DF2CA" w14:textId="7A0538AD"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6. </w:t>
      </w:r>
      <w:r w:rsidR="00E57A66" w:rsidRPr="008774C5">
        <w:rPr>
          <w:rFonts w:ascii="Times New Roman" w:hAnsi="Times New Roman" w:cs="Times New Roman"/>
          <w:color w:val="1A1A1A" w:themeColor="background1" w:themeShade="1A"/>
          <w:sz w:val="24"/>
          <w:szCs w:val="24"/>
          <w:lang w:val="en-GB"/>
        </w:rPr>
        <w:t>Songwe Hill Rare Earth Mining</w:t>
      </w:r>
    </w:p>
    <w:p w14:paraId="2AA81D9B" w14:textId="2792CD35" w:rsidR="00E57A66" w:rsidRPr="008774C5" w:rsidRDefault="00F54E4C"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7. </w:t>
      </w:r>
      <w:r w:rsidR="00E57A66" w:rsidRPr="008774C5">
        <w:rPr>
          <w:rFonts w:ascii="Times New Roman" w:hAnsi="Times New Roman" w:cs="Times New Roman"/>
          <w:color w:val="1A1A1A" w:themeColor="background1" w:themeShade="1A"/>
          <w:sz w:val="24"/>
          <w:szCs w:val="24"/>
          <w:lang w:val="en-GB"/>
        </w:rPr>
        <w:t>Mkanga Rare Earths Ltd (formerly Lancaster Exploration Ltd)</w:t>
      </w:r>
    </w:p>
    <w:p w14:paraId="0E847E35"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C.2 Mining and extractives (informal / artisanal)</w:t>
      </w:r>
    </w:p>
    <w:p w14:paraId="0BEA61E4" w14:textId="2ACE2C83"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 xml:space="preserve">Community Nalutete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Illegal Gold Mining</w:t>
      </w:r>
    </w:p>
    <w:p w14:paraId="39BA28DE" w14:textId="6E29ACE6"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E57A66" w:rsidRPr="008774C5">
        <w:rPr>
          <w:rFonts w:ascii="Times New Roman" w:hAnsi="Times New Roman" w:cs="Times New Roman"/>
          <w:color w:val="1A1A1A" w:themeColor="background1" w:themeShade="1A"/>
          <w:sz w:val="24"/>
          <w:szCs w:val="24"/>
          <w:lang w:val="en-GB"/>
        </w:rPr>
        <w:t xml:space="preserve">Mwenekaghe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Illegal Gold Mine</w:t>
      </w:r>
    </w:p>
    <w:p w14:paraId="35BE999A"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C.3 Cement, construction, and manufacturing</w:t>
      </w:r>
    </w:p>
    <w:p w14:paraId="6C177153" w14:textId="71D3D2A1"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Portland Cement Ltd</w:t>
      </w:r>
    </w:p>
    <w:p w14:paraId="5A6368D3" w14:textId="2963F5F9"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E57A66" w:rsidRPr="008774C5">
        <w:rPr>
          <w:rFonts w:ascii="Times New Roman" w:hAnsi="Times New Roman" w:cs="Times New Roman"/>
          <w:color w:val="1A1A1A" w:themeColor="background1" w:themeShade="1A"/>
          <w:sz w:val="24"/>
          <w:szCs w:val="24"/>
          <w:lang w:val="en-GB"/>
        </w:rPr>
        <w:t>Cement Products Ltd</w:t>
      </w:r>
    </w:p>
    <w:p w14:paraId="32B9413E" w14:textId="64F076C0"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3. </w:t>
      </w:r>
      <w:r w:rsidR="00E57A66" w:rsidRPr="008774C5">
        <w:rPr>
          <w:rFonts w:ascii="Times New Roman" w:hAnsi="Times New Roman" w:cs="Times New Roman"/>
          <w:color w:val="1A1A1A" w:themeColor="background1" w:themeShade="1A"/>
          <w:sz w:val="24"/>
          <w:szCs w:val="24"/>
          <w:lang w:val="en-GB"/>
        </w:rPr>
        <w:t>Shayona Cement</w:t>
      </w:r>
    </w:p>
    <w:p w14:paraId="0808B228" w14:textId="1B172A0F"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C.4 Agriculture, estates, and agro</w:t>
      </w:r>
      <w:r w:rsidR="002B4EFC">
        <w:rPr>
          <w:rFonts w:ascii="Times New Roman" w:hAnsi="Times New Roman" w:cs="Times New Roman"/>
          <w:color w:val="1A1A1A" w:themeColor="background1" w:themeShade="1A"/>
          <w:lang w:val="en-GB"/>
        </w:rPr>
        <w:t>-</w:t>
      </w:r>
      <w:r w:rsidRPr="008774C5">
        <w:rPr>
          <w:rFonts w:ascii="Times New Roman" w:hAnsi="Times New Roman" w:cs="Times New Roman"/>
          <w:color w:val="1A1A1A" w:themeColor="background1" w:themeShade="1A"/>
          <w:lang w:val="en-GB"/>
        </w:rPr>
        <w:t>processing</w:t>
      </w:r>
    </w:p>
    <w:p w14:paraId="50A758B6" w14:textId="696F7EDA"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Conforzi Tea Estates</w:t>
      </w:r>
    </w:p>
    <w:p w14:paraId="3F031017" w14:textId="6120D639"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E57A66" w:rsidRPr="008774C5">
        <w:rPr>
          <w:rFonts w:ascii="Times New Roman" w:hAnsi="Times New Roman" w:cs="Times New Roman"/>
          <w:color w:val="1A1A1A" w:themeColor="background1" w:themeShade="1A"/>
          <w:sz w:val="24"/>
          <w:szCs w:val="24"/>
          <w:lang w:val="en-GB"/>
        </w:rPr>
        <w:t>Lujeri Tea Estates</w:t>
      </w:r>
    </w:p>
    <w:p w14:paraId="738D1141" w14:textId="1172B91C"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3. </w:t>
      </w:r>
      <w:r w:rsidR="00E57A66" w:rsidRPr="008774C5">
        <w:rPr>
          <w:rFonts w:ascii="Times New Roman" w:hAnsi="Times New Roman" w:cs="Times New Roman"/>
          <w:color w:val="1A1A1A" w:themeColor="background1" w:themeShade="1A"/>
          <w:sz w:val="24"/>
          <w:szCs w:val="24"/>
          <w:lang w:val="en-GB"/>
        </w:rPr>
        <w:t xml:space="preserve">Eastern Produce </w:t>
      </w:r>
      <w:r w:rsidR="00B45E39">
        <w:rPr>
          <w:rFonts w:ascii="Times New Roman" w:hAnsi="Times New Roman" w:cs="Times New Roman"/>
          <w:color w:val="1A1A1A" w:themeColor="background1" w:themeShade="1A"/>
          <w:sz w:val="24"/>
          <w:szCs w:val="24"/>
          <w:lang w:val="en-GB"/>
        </w:rPr>
        <w:t>Malaŵi</w:t>
      </w:r>
      <w:r w:rsidR="00E57A66" w:rsidRPr="008774C5">
        <w:rPr>
          <w:rFonts w:ascii="Times New Roman" w:hAnsi="Times New Roman" w:cs="Times New Roman"/>
          <w:color w:val="1A1A1A" w:themeColor="background1" w:themeShade="1A"/>
          <w:sz w:val="24"/>
          <w:szCs w:val="24"/>
          <w:lang w:val="en-GB"/>
        </w:rPr>
        <w:t xml:space="preserve"> Ltd</w:t>
      </w:r>
    </w:p>
    <w:p w14:paraId="05DBCEB9" w14:textId="5C0994F5"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4. </w:t>
      </w:r>
      <w:r w:rsidR="00E57A66" w:rsidRPr="008774C5">
        <w:rPr>
          <w:rFonts w:ascii="Times New Roman" w:hAnsi="Times New Roman" w:cs="Times New Roman"/>
          <w:color w:val="1A1A1A" w:themeColor="background1" w:themeShade="1A"/>
          <w:sz w:val="24"/>
          <w:szCs w:val="24"/>
          <w:lang w:val="en-GB"/>
        </w:rPr>
        <w:t>Dwangwa Cane Growers Ltd</w:t>
      </w:r>
    </w:p>
    <w:p w14:paraId="5C963618" w14:textId="22EA50F3"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5. </w:t>
      </w:r>
      <w:r w:rsidR="00E57A66" w:rsidRPr="008774C5">
        <w:rPr>
          <w:rFonts w:ascii="Times New Roman" w:hAnsi="Times New Roman" w:cs="Times New Roman"/>
          <w:color w:val="1A1A1A" w:themeColor="background1" w:themeShade="1A"/>
          <w:sz w:val="24"/>
          <w:szCs w:val="24"/>
          <w:lang w:val="en-GB"/>
        </w:rPr>
        <w:t>Illovo Sugar Company Ltd</w:t>
      </w:r>
    </w:p>
    <w:p w14:paraId="09A61AFA" w14:textId="608AADED"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6. </w:t>
      </w:r>
      <w:r w:rsidR="00E57A66" w:rsidRPr="008774C5">
        <w:rPr>
          <w:rFonts w:ascii="Times New Roman" w:hAnsi="Times New Roman" w:cs="Times New Roman"/>
          <w:color w:val="1A1A1A" w:themeColor="background1" w:themeShade="1A"/>
          <w:sz w:val="24"/>
          <w:szCs w:val="24"/>
          <w:lang w:val="en-GB"/>
        </w:rPr>
        <w:t xml:space="preserve">Chamwabvi 1 Estate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Kasungu</w:t>
      </w:r>
    </w:p>
    <w:p w14:paraId="44659DA5"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C.5 Energy, water, and allied industrial entities</w:t>
      </w:r>
    </w:p>
    <w:p w14:paraId="095D9EF5" w14:textId="0C0CBDAF"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Mapeto (DWSM) Ltd</w:t>
      </w:r>
    </w:p>
    <w:p w14:paraId="67A7D293"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C.6 Retail, services, and individual business operations</w:t>
      </w:r>
    </w:p>
    <w:p w14:paraId="2C464CBC" w14:textId="6E75A0F7"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 xml:space="preserve">Grace Mhone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Shops Controller</w:t>
      </w:r>
    </w:p>
    <w:p w14:paraId="1FFAA164" w14:textId="77777777"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C.7 Hospitality and tourism</w:t>
      </w:r>
    </w:p>
    <w:p w14:paraId="6D0E2BAD" w14:textId="379315CB"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Kauba Resort Lodge</w:t>
      </w:r>
    </w:p>
    <w:p w14:paraId="53AE8E72" w14:textId="34283623"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2. </w:t>
      </w:r>
      <w:r w:rsidR="00E57A66" w:rsidRPr="008774C5">
        <w:rPr>
          <w:rFonts w:ascii="Times New Roman" w:hAnsi="Times New Roman" w:cs="Times New Roman"/>
          <w:color w:val="1A1A1A" w:themeColor="background1" w:themeShade="1A"/>
          <w:sz w:val="24"/>
          <w:szCs w:val="24"/>
          <w:lang w:val="en-GB"/>
        </w:rPr>
        <w:t>Nkhotakota Pottery Lodge</w:t>
      </w:r>
    </w:p>
    <w:p w14:paraId="6A9B9C54" w14:textId="577C99D9"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3. </w:t>
      </w:r>
      <w:r w:rsidR="00E57A66" w:rsidRPr="008774C5">
        <w:rPr>
          <w:rFonts w:ascii="Times New Roman" w:hAnsi="Times New Roman" w:cs="Times New Roman"/>
          <w:color w:val="1A1A1A" w:themeColor="background1" w:themeShade="1A"/>
          <w:sz w:val="24"/>
          <w:szCs w:val="24"/>
          <w:lang w:val="en-GB"/>
        </w:rPr>
        <w:t xml:space="preserve">Chikho Hotel </w:t>
      </w:r>
      <w:r w:rsidR="002B4EFC">
        <w:rPr>
          <w:rFonts w:ascii="Times New Roman" w:hAnsi="Times New Roman" w:cs="Times New Roman"/>
          <w:color w:val="1A1A1A" w:themeColor="background1" w:themeShade="1A"/>
          <w:sz w:val="24"/>
          <w:szCs w:val="24"/>
          <w:lang w:val="en-GB"/>
        </w:rPr>
        <w:t>-</w:t>
      </w:r>
      <w:r w:rsidR="00E57A66" w:rsidRPr="008774C5">
        <w:rPr>
          <w:rFonts w:ascii="Times New Roman" w:hAnsi="Times New Roman" w:cs="Times New Roman"/>
          <w:color w:val="1A1A1A" w:themeColor="background1" w:themeShade="1A"/>
          <w:sz w:val="24"/>
          <w:szCs w:val="24"/>
          <w:lang w:val="en-GB"/>
        </w:rPr>
        <w:t xml:space="preserve"> Kasungu</w:t>
      </w:r>
    </w:p>
    <w:p w14:paraId="6EC93873" w14:textId="0BF17890" w:rsidR="00E57A66" w:rsidRPr="008774C5" w:rsidRDefault="00E57A66" w:rsidP="00E57A66">
      <w:pPr>
        <w:pStyle w:val="Heading4"/>
        <w:spacing w:before="0" w:line="360" w:lineRule="auto"/>
        <w:jc w:val="both"/>
        <w:rPr>
          <w:rFonts w:ascii="Times New Roman" w:hAnsi="Times New Roman" w:cs="Times New Roman"/>
          <w:color w:val="1A1A1A" w:themeColor="background1" w:themeShade="1A"/>
          <w:lang w:val="en-GB"/>
        </w:rPr>
      </w:pPr>
      <w:r w:rsidRPr="008774C5">
        <w:rPr>
          <w:rFonts w:ascii="Times New Roman" w:hAnsi="Times New Roman" w:cs="Times New Roman"/>
          <w:color w:val="1A1A1A" w:themeColor="background1" w:themeShade="1A"/>
          <w:lang w:val="en-GB"/>
        </w:rPr>
        <w:t>C.8 Community and village</w:t>
      </w:r>
      <w:r w:rsidR="002B4EFC">
        <w:rPr>
          <w:rFonts w:ascii="Times New Roman" w:hAnsi="Times New Roman" w:cs="Times New Roman"/>
          <w:color w:val="1A1A1A" w:themeColor="background1" w:themeShade="1A"/>
          <w:lang w:val="en-GB"/>
        </w:rPr>
        <w:t>-</w:t>
      </w:r>
      <w:r w:rsidRPr="008774C5">
        <w:rPr>
          <w:rFonts w:ascii="Times New Roman" w:hAnsi="Times New Roman" w:cs="Times New Roman"/>
          <w:color w:val="1A1A1A" w:themeColor="background1" w:themeShade="1A"/>
          <w:lang w:val="en-GB"/>
        </w:rPr>
        <w:t>level engagements</w:t>
      </w:r>
    </w:p>
    <w:p w14:paraId="3887903C" w14:textId="17E4D2FD" w:rsidR="00E57A66" w:rsidRPr="008774C5" w:rsidRDefault="00376E0D" w:rsidP="00E57A66">
      <w:pPr>
        <w:pStyle w:val="ListBullet"/>
        <w:tabs>
          <w:tab w:val="num" w:pos="360"/>
        </w:tabs>
        <w:spacing w:line="360" w:lineRule="auto"/>
        <w:ind w:left="360" w:hanging="360"/>
        <w:jc w:val="both"/>
        <w:rPr>
          <w:rFonts w:ascii="Times New Roman" w:hAnsi="Times New Roman" w:cs="Times New Roman"/>
          <w:color w:val="1A1A1A" w:themeColor="background1" w:themeShade="1A"/>
          <w:sz w:val="24"/>
          <w:szCs w:val="24"/>
          <w:lang w:val="en-GB"/>
        </w:rPr>
      </w:pPr>
      <w:r w:rsidRPr="008774C5">
        <w:rPr>
          <w:rFonts w:ascii="Times New Roman" w:hAnsi="Times New Roman" w:cs="Times New Roman"/>
          <w:color w:val="1A1A1A" w:themeColor="background1" w:themeShade="1A"/>
          <w:sz w:val="24"/>
          <w:szCs w:val="24"/>
          <w:lang w:val="en-GB"/>
        </w:rPr>
        <w:t xml:space="preserve">1. </w:t>
      </w:r>
      <w:r w:rsidR="00E57A66" w:rsidRPr="008774C5">
        <w:rPr>
          <w:rFonts w:ascii="Times New Roman" w:hAnsi="Times New Roman" w:cs="Times New Roman"/>
          <w:color w:val="1A1A1A" w:themeColor="background1" w:themeShade="1A"/>
          <w:sz w:val="24"/>
          <w:szCs w:val="24"/>
          <w:lang w:val="en-GB"/>
        </w:rPr>
        <w:t>Wahiya Village</w:t>
      </w:r>
    </w:p>
    <w:p w14:paraId="43B51C66" w14:textId="77777777" w:rsidR="00E57A66" w:rsidRPr="008774C5" w:rsidRDefault="00E57A66" w:rsidP="00E57A66">
      <w:pPr>
        <w:spacing w:line="360" w:lineRule="auto"/>
        <w:jc w:val="both"/>
        <w:rPr>
          <w:rFonts w:ascii="Times New Roman" w:hAnsi="Times New Roman" w:cs="Times New Roman"/>
          <w:color w:val="1A1A1A" w:themeColor="background1" w:themeShade="1A"/>
          <w:lang w:val="en-GB"/>
        </w:rPr>
      </w:pPr>
    </w:p>
    <w:p w14:paraId="228FB6C5" w14:textId="77777777" w:rsidR="00D15249" w:rsidRPr="008774C5" w:rsidRDefault="00D15249" w:rsidP="004F74DF">
      <w:pPr>
        <w:spacing w:after="0" w:line="360" w:lineRule="auto"/>
        <w:jc w:val="both"/>
        <w:outlineLvl w:val="1"/>
        <w:rPr>
          <w:rFonts w:ascii="Times New Roman" w:eastAsia="Times New Roman" w:hAnsi="Times New Roman" w:cs="Times New Roman"/>
          <w:kern w:val="0"/>
          <w:lang w:val="en-GB"/>
          <w14:ligatures w14:val="none"/>
        </w:rPr>
      </w:pPr>
    </w:p>
    <w:sectPr w:rsidR="00D15249" w:rsidRPr="008774C5">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00E2" w14:textId="77777777" w:rsidR="00D93A7E" w:rsidRDefault="00D93A7E" w:rsidP="002C6632">
      <w:pPr>
        <w:spacing w:after="0" w:line="240" w:lineRule="auto"/>
      </w:pPr>
      <w:r>
        <w:separator/>
      </w:r>
    </w:p>
  </w:endnote>
  <w:endnote w:type="continuationSeparator" w:id="0">
    <w:p w14:paraId="5AF36E5C" w14:textId="77777777" w:rsidR="00D93A7E" w:rsidRDefault="00D93A7E" w:rsidP="002C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932483"/>
      <w:docPartObj>
        <w:docPartGallery w:val="Page Numbers (Bottom of Page)"/>
        <w:docPartUnique/>
      </w:docPartObj>
    </w:sdtPr>
    <w:sdtEndPr>
      <w:rPr>
        <w:rStyle w:val="PageNumber"/>
      </w:rPr>
    </w:sdtEndPr>
    <w:sdtContent>
      <w:p w14:paraId="0C79093B" w14:textId="01E9DDCC" w:rsidR="00A4430C" w:rsidRDefault="00A4430C" w:rsidP="00A4430C">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FD8F79" w14:textId="77777777" w:rsidR="00A4430C" w:rsidRDefault="00A4430C" w:rsidP="002C66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0898184"/>
      <w:docPartObj>
        <w:docPartGallery w:val="Page Numbers (Bottom of Page)"/>
        <w:docPartUnique/>
      </w:docPartObj>
    </w:sdtPr>
    <w:sdtEndPr>
      <w:rPr>
        <w:rStyle w:val="PageNumber"/>
      </w:rPr>
    </w:sdtEndPr>
    <w:sdtContent>
      <w:p w14:paraId="717E2746" w14:textId="447A20C4" w:rsidR="00A4430C" w:rsidRDefault="00A4430C" w:rsidP="00A4430C">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E15171">
          <w:rPr>
            <w:rStyle w:val="PageNumber"/>
            <w:noProof/>
          </w:rPr>
          <w:t>111</w:t>
        </w:r>
        <w:r>
          <w:rPr>
            <w:rStyle w:val="PageNumber"/>
          </w:rPr>
          <w:fldChar w:fldCharType="end"/>
        </w:r>
      </w:p>
    </w:sdtContent>
  </w:sdt>
  <w:p w14:paraId="425A67B1" w14:textId="77777777" w:rsidR="00A4430C" w:rsidRDefault="00A4430C" w:rsidP="002C66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77C2" w14:textId="77777777" w:rsidR="00D93A7E" w:rsidRDefault="00D93A7E" w:rsidP="002C6632">
      <w:pPr>
        <w:spacing w:after="0" w:line="240" w:lineRule="auto"/>
      </w:pPr>
      <w:r>
        <w:separator/>
      </w:r>
    </w:p>
  </w:footnote>
  <w:footnote w:type="continuationSeparator" w:id="0">
    <w:p w14:paraId="67C0A4C0" w14:textId="77777777" w:rsidR="00D93A7E" w:rsidRDefault="00D93A7E" w:rsidP="002C6632">
      <w:pPr>
        <w:spacing w:after="0" w:line="240" w:lineRule="auto"/>
      </w:pPr>
      <w:r>
        <w:continuationSeparator/>
      </w:r>
    </w:p>
  </w:footnote>
  <w:footnote w:id="1">
    <w:p w14:paraId="177A0A4C" w14:textId="5EF106AE" w:rsidR="00A4430C" w:rsidRPr="00751D1C" w:rsidRDefault="00A4430C" w:rsidP="00751D1C">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A.F.M. Maniruzzaman, </w:t>
      </w:r>
      <w:r w:rsidRPr="00751D1C">
        <w:rPr>
          <w:rFonts w:ascii="Times New Roman" w:hAnsi="Times New Roman" w:cs="Times New Roman"/>
          <w:i/>
          <w:iCs/>
        </w:rPr>
        <w:t xml:space="preserve">“Global Business and Human Rights” </w:t>
      </w:r>
      <w:r w:rsidRPr="00751D1C">
        <w:rPr>
          <w:rFonts w:ascii="Times New Roman" w:hAnsi="Times New Roman" w:cs="Times New Roman"/>
        </w:rPr>
        <w:t xml:space="preserve">(2006) 67 Amicus Curiae 11; </w:t>
      </w:r>
      <w:r w:rsidRPr="00751D1C">
        <w:rPr>
          <w:rFonts w:ascii="Times New Roman" w:hAnsi="Times New Roman" w:cs="Times New Roman"/>
          <w:lang w:val="en-GB"/>
        </w:rPr>
        <w:t>D</w:t>
      </w:r>
      <w:r>
        <w:rPr>
          <w:rFonts w:ascii="Times New Roman" w:hAnsi="Times New Roman" w:cs="Times New Roman"/>
          <w:lang w:val="en-GB"/>
        </w:rPr>
        <w:t xml:space="preserve">anwood </w:t>
      </w:r>
      <w:r w:rsidRPr="00751D1C">
        <w:rPr>
          <w:rFonts w:ascii="Times New Roman" w:hAnsi="Times New Roman" w:cs="Times New Roman"/>
          <w:lang w:val="en-GB"/>
        </w:rPr>
        <w:t>M</w:t>
      </w:r>
      <w:r>
        <w:rPr>
          <w:rFonts w:ascii="Times New Roman" w:hAnsi="Times New Roman" w:cs="Times New Roman"/>
          <w:lang w:val="en-GB"/>
        </w:rPr>
        <w:t>.</w:t>
      </w:r>
      <w:r w:rsidRPr="00751D1C">
        <w:rPr>
          <w:rFonts w:ascii="Times New Roman" w:hAnsi="Times New Roman" w:cs="Times New Roman"/>
          <w:lang w:val="en-GB"/>
        </w:rPr>
        <w:t xml:space="preserve"> Chirwa, </w:t>
      </w:r>
      <w:r w:rsidRPr="00751D1C">
        <w:rPr>
          <w:rFonts w:ascii="Times New Roman" w:hAnsi="Times New Roman" w:cs="Times New Roman"/>
          <w:i/>
          <w:iCs/>
        </w:rPr>
        <w:t>Towards Binding Economic, Social and Cultural Rights Obligations of Non-State Actors in International and Domestic Law: A Critical Survey of Emerging Norms</w:t>
      </w:r>
      <w:r w:rsidRPr="00751D1C">
        <w:rPr>
          <w:rFonts w:ascii="Times New Roman" w:hAnsi="Times New Roman" w:cs="Times New Roman"/>
        </w:rPr>
        <w:t xml:space="preserve">, LLD Thesis, University of the Western Cape, 2005. Even David </w:t>
      </w:r>
      <w:r>
        <w:rPr>
          <w:rFonts w:ascii="Times New Roman" w:hAnsi="Times New Roman" w:cs="Times New Roman"/>
        </w:rPr>
        <w:t xml:space="preserve">I. </w:t>
      </w:r>
      <w:r w:rsidRPr="00751D1C">
        <w:rPr>
          <w:rFonts w:ascii="Times New Roman" w:hAnsi="Times New Roman" w:cs="Times New Roman"/>
        </w:rPr>
        <w:t xml:space="preserve">Bilchitz, who, in his book </w:t>
      </w:r>
      <w:r w:rsidRPr="00751D1C">
        <w:rPr>
          <w:rFonts w:ascii="Times New Roman" w:hAnsi="Times New Roman" w:cs="Times New Roman"/>
          <w:i/>
          <w:iCs/>
        </w:rPr>
        <w:t>Fundamental Rights and the Legal Obligations of Business</w:t>
      </w:r>
      <w:r w:rsidRPr="00751D1C">
        <w:rPr>
          <w:rFonts w:ascii="Times New Roman" w:hAnsi="Times New Roman" w:cs="Times New Roman"/>
        </w:rPr>
        <w:t xml:space="preserve"> (2022), advances one of the most systematic accounts of how corporations bear legal duties in relation to fundamental rights, in the process critiquing what he characterises as the limited scope of the UNGPs, which, in his view, treat corporate responsibility primarily as a matter of voluntary </w:t>
      </w:r>
      <w:r w:rsidRPr="00751D1C">
        <w:rPr>
          <w:rFonts w:ascii="Times New Roman" w:hAnsi="Times New Roman" w:cs="Times New Roman"/>
          <w:i/>
          <w:iCs/>
        </w:rPr>
        <w:t>“respect”</w:t>
      </w:r>
      <w:r w:rsidRPr="00751D1C">
        <w:rPr>
          <w:rFonts w:ascii="Times New Roman" w:hAnsi="Times New Roman" w:cs="Times New Roman"/>
        </w:rPr>
        <w:t xml:space="preserve"> rather than legal duty, still ends up acknowledging that the international human rights order in its present configuration, is ill-equipped to ensure that businesses are effectively held to account in respect of their direct human rights obligations. He therefore calls for reforms in corporate law to include fundamental rights within corporate governance structures, for instance by requiring directors to consider rights impacts as part of their fiduciary duties, and for international mechanisms to close accountability gaps in cross-border operations.</w:t>
      </w:r>
    </w:p>
  </w:footnote>
  <w:footnote w:id="2">
    <w:p w14:paraId="41783186" w14:textId="77777777" w:rsidR="00A4430C" w:rsidRPr="00751D1C" w:rsidRDefault="00A4430C" w:rsidP="00992D4F">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See Nicolas Carillo Santarelli, “</w:t>
      </w:r>
      <w:r w:rsidRPr="00751D1C">
        <w:rPr>
          <w:rFonts w:ascii="Times New Roman" w:hAnsi="Times New Roman" w:cs="Times New Roman"/>
          <w:i/>
          <w:iCs/>
        </w:rPr>
        <w:t>‘Non-state Actors’</w:t>
      </w:r>
      <w:r w:rsidRPr="00751D1C">
        <w:rPr>
          <w:rFonts w:ascii="Times New Roman" w:hAnsi="Times New Roman" w:cs="Times New Roman"/>
        </w:rPr>
        <w:t xml:space="preserve"> Human Rights Obligations and Responsibility Under International Law”,  (2008) 15 </w:t>
      </w:r>
      <w:r w:rsidRPr="00751D1C">
        <w:rPr>
          <w:rFonts w:ascii="Times New Roman" w:hAnsi="Times New Roman" w:cs="Times New Roman"/>
          <w:i/>
          <w:iCs/>
        </w:rPr>
        <w:t>Revista Electrónica De Estudios Internacionales</w:t>
      </w:r>
      <w:r w:rsidRPr="00751D1C">
        <w:rPr>
          <w:rFonts w:ascii="Times New Roman" w:hAnsi="Times New Roman" w:cs="Times New Roman"/>
        </w:rPr>
        <w:t>, 2-10.</w:t>
      </w:r>
    </w:p>
  </w:footnote>
  <w:footnote w:id="3">
    <w:p w14:paraId="290BD1B8" w14:textId="77777777" w:rsidR="00A4430C" w:rsidRPr="00751D1C" w:rsidRDefault="00A4430C" w:rsidP="00992D4F">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Communication No. </w:t>
      </w:r>
      <w:r w:rsidRPr="00751D1C">
        <w:rPr>
          <w:rFonts w:ascii="Times New Roman" w:hAnsi="Times New Roman" w:cs="Times New Roman"/>
          <w:lang w:bidi="hi-IN"/>
        </w:rPr>
        <w:t>155/96 before the African Commission on Human and Peoples’ Rights (1996).</w:t>
      </w:r>
    </w:p>
  </w:footnote>
  <w:footnote w:id="4">
    <w:p w14:paraId="3107E922" w14:textId="77777777" w:rsidR="00A4430C" w:rsidRPr="00751D1C" w:rsidRDefault="00A4430C" w:rsidP="00656D5B">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Professor John .G Ruggie was the Berthold Beitz Research Research Professor in Human Rights and International Affairs at Harvard University. He died in 2021.</w:t>
      </w:r>
    </w:p>
  </w:footnote>
  <w:footnote w:id="5">
    <w:p w14:paraId="17879326" w14:textId="77777777" w:rsidR="00A4430C" w:rsidRPr="00751D1C" w:rsidRDefault="00A4430C" w:rsidP="00656D5B">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UN Doc. E/CN.4/RES/2005/69</w:t>
      </w:r>
    </w:p>
  </w:footnote>
  <w:footnote w:id="6">
    <w:p w14:paraId="548529E1" w14:textId="77777777" w:rsidR="00A4430C" w:rsidRPr="00751D1C" w:rsidRDefault="00A4430C" w:rsidP="004F4A31">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The </w:t>
      </w:r>
      <w:r w:rsidRPr="00751D1C">
        <w:rPr>
          <w:rFonts w:ascii="Times New Roman" w:hAnsi="Times New Roman" w:cs="Times New Roman"/>
          <w:color w:val="000000"/>
          <w:kern w:val="0"/>
          <w14:ligatures w14:val="none"/>
        </w:rPr>
        <w:t>United Nations Sub-Commission on the Promotion and Protection of Human Rights was dissolved in 2006 and replaced by the UN Human Rights Council.</w:t>
      </w:r>
    </w:p>
  </w:footnote>
  <w:footnote w:id="7">
    <w:p w14:paraId="13A46FE9" w14:textId="77777777" w:rsidR="00A4430C" w:rsidRPr="00751D1C" w:rsidRDefault="00A4430C" w:rsidP="004F4A31">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Sub-commission on the Promotion and Protection of Human Rights, </w:t>
      </w:r>
      <w:r w:rsidRPr="00751D1C">
        <w:rPr>
          <w:rFonts w:ascii="Times New Roman" w:hAnsi="Times New Roman" w:cs="Times New Roman"/>
          <w:i/>
          <w:iCs/>
        </w:rPr>
        <w:t>Norms on the Responsibilities of Transnational Corporations and Other Business Enterprises with Regard to Human Rights</w:t>
      </w:r>
      <w:r w:rsidRPr="00751D1C">
        <w:rPr>
          <w:rFonts w:ascii="Times New Roman" w:hAnsi="Times New Roman" w:cs="Times New Roman"/>
        </w:rPr>
        <w:t>, UN Doc. E/CN.4/Sub.2/2003/12/Rev.2 (2003).</w:t>
      </w:r>
    </w:p>
  </w:footnote>
  <w:footnote w:id="8">
    <w:p w14:paraId="266608F3" w14:textId="77777777" w:rsidR="00A4430C" w:rsidRPr="00751D1C" w:rsidRDefault="00A4430C" w:rsidP="004F4A31">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Among other things, the norms affirm the 1977 ILO Tripartite Declaration of Principles Concerning Multinational Enterprises and Social Policy, Nov. 16, 1977, 17 ILM 422, para. 6 (1978). See  </w:t>
      </w:r>
      <w:r w:rsidRPr="00751D1C">
        <w:rPr>
          <w:rFonts w:ascii="Times New Roman" w:hAnsi="Times New Roman" w:cs="Times New Roman"/>
          <w:i/>
          <w:iCs/>
        </w:rPr>
        <w:t>Norms on the Responsibilities of Transnational Corporations and Other Business Enterprises with Regard to Human Rights</w:t>
      </w:r>
      <w:r w:rsidRPr="00751D1C">
        <w:rPr>
          <w:rFonts w:ascii="Times New Roman" w:hAnsi="Times New Roman" w:cs="Times New Roman"/>
        </w:rPr>
        <w:t xml:space="preserve"> (above), 902-903.</w:t>
      </w:r>
    </w:p>
  </w:footnote>
  <w:footnote w:id="9">
    <w:p w14:paraId="33721ACF" w14:textId="77777777" w:rsidR="00A4430C" w:rsidRPr="00751D1C" w:rsidRDefault="00A4430C" w:rsidP="004F4A31">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Ibid.</w:t>
      </w:r>
    </w:p>
  </w:footnote>
  <w:footnote w:id="10">
    <w:p w14:paraId="3B7B4A72" w14:textId="77777777" w:rsidR="00A4430C" w:rsidRPr="00751D1C" w:rsidRDefault="00A4430C" w:rsidP="004F4A31">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Secretary General Kofi Annan, </w:t>
      </w:r>
      <w:r w:rsidRPr="00751D1C">
        <w:rPr>
          <w:rFonts w:ascii="Times New Roman" w:hAnsi="Times New Roman" w:cs="Times New Roman"/>
          <w:i/>
          <w:iCs/>
        </w:rPr>
        <w:t>Address at the World Economic Forum in Davos, Switzerland</w:t>
      </w:r>
      <w:r w:rsidRPr="00751D1C">
        <w:rPr>
          <w:rFonts w:ascii="Times New Roman" w:hAnsi="Times New Roman" w:cs="Times New Roman"/>
        </w:rPr>
        <w:t xml:space="preserve"> (Jan. 31, 1999), UN Doc. SG/SM/6448 (1999).</w:t>
      </w:r>
    </w:p>
  </w:footnote>
  <w:footnote w:id="11">
    <w:p w14:paraId="03E3C9B0" w14:textId="77777777" w:rsidR="00A4430C" w:rsidRPr="00751D1C" w:rsidRDefault="00A4430C" w:rsidP="004F4A31">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color w:val="000000"/>
        </w:rPr>
        <w:t xml:space="preserve">United Nations Global Compact, </w:t>
      </w:r>
      <w:r w:rsidRPr="00751D1C">
        <w:rPr>
          <w:rFonts w:ascii="Times New Roman" w:hAnsi="Times New Roman" w:cs="Times New Roman"/>
          <w:i/>
          <w:iCs/>
          <w:color w:val="000000"/>
        </w:rPr>
        <w:t>The Ten Principles of the UN Global Compact</w:t>
      </w:r>
      <w:r w:rsidRPr="00751D1C">
        <w:rPr>
          <w:rFonts w:ascii="Times New Roman" w:hAnsi="Times New Roman" w:cs="Times New Roman"/>
          <w:color w:val="000000"/>
        </w:rPr>
        <w:t xml:space="preserve">, 2000, </w:t>
      </w:r>
      <w:hyperlink r:id="rId1">
        <w:r w:rsidRPr="00751D1C">
          <w:rPr>
            <w:rStyle w:val="InternetLink"/>
            <w:rFonts w:ascii="Times New Roman" w:hAnsi="Times New Roman" w:cs="Times New Roman"/>
            <w:color w:val="000000"/>
          </w:rPr>
          <w:t>https://unglobalcompact.org/what-is-gc/mission/principles</w:t>
        </w:r>
      </w:hyperlink>
      <w:r w:rsidRPr="00751D1C">
        <w:rPr>
          <w:rFonts w:ascii="Times New Roman" w:hAnsi="Times New Roman" w:cs="Times New Roman"/>
          <w:color w:val="000000"/>
        </w:rPr>
        <w:t xml:space="preserve"> (accessed 20 September, 2025).</w:t>
      </w:r>
    </w:p>
  </w:footnote>
  <w:footnote w:id="12">
    <w:p w14:paraId="54BD2959" w14:textId="77777777" w:rsidR="00A4430C" w:rsidRPr="00751D1C" w:rsidRDefault="00A4430C" w:rsidP="004F4A31">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color w:val="000000"/>
        </w:rPr>
        <w:t xml:space="preserve"> Ibid.</w:t>
      </w:r>
    </w:p>
  </w:footnote>
  <w:footnote w:id="13">
    <w:p w14:paraId="77E80EF3" w14:textId="77777777" w:rsidR="00A4430C" w:rsidRPr="00751D1C" w:rsidRDefault="00A4430C" w:rsidP="004F4A31">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color w:val="000000"/>
        </w:rPr>
        <w:t xml:space="preserve">See A Christensen et al, </w:t>
      </w:r>
      <w:r w:rsidRPr="00751D1C">
        <w:rPr>
          <w:rFonts w:ascii="Times New Roman" w:hAnsi="Times New Roman" w:cs="Times New Roman"/>
          <w:i/>
          <w:iCs/>
          <w:color w:val="000000"/>
        </w:rPr>
        <w:t>Limitations of the United Nations Global Compact: Bluewashing as a Structural Error</w:t>
      </w:r>
      <w:r w:rsidRPr="00751D1C">
        <w:rPr>
          <w:rFonts w:ascii="Times New Roman" w:hAnsi="Times New Roman" w:cs="Times New Roman"/>
          <w:color w:val="000000"/>
        </w:rPr>
        <w:t xml:space="preserve">, https://rucforsk.ruc.dk/ws/files/75403159/Limitations_of_the_UNGC.pdf </w:t>
      </w:r>
      <w:hyperlink r:id="rId2">
        <w:r w:rsidRPr="00751D1C">
          <w:rPr>
            <w:rStyle w:val="InternetLink"/>
            <w:rFonts w:ascii="Times New Roman" w:hAnsi="Times New Roman" w:cs="Times New Roman"/>
            <w:color w:val="000000"/>
          </w:rPr>
          <w:t xml:space="preserve"> (accessed 26 September, 2025).</w:t>
        </w:r>
      </w:hyperlink>
    </w:p>
  </w:footnote>
  <w:footnote w:id="14">
    <w:p w14:paraId="1C927565" w14:textId="36C3D744" w:rsidR="00A4430C" w:rsidRPr="00751D1C" w:rsidRDefault="00A4430C" w:rsidP="004F4A31">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Professor John G. Ruggie was the Berthold Beitz Research Research Professor in Human Rights and International Affairs at Harvard University. He died in 2021.</w:t>
      </w:r>
    </w:p>
  </w:footnote>
  <w:footnote w:id="15">
    <w:p w14:paraId="39AE5392" w14:textId="77777777" w:rsidR="00A4430C" w:rsidRPr="00751D1C" w:rsidRDefault="00A4430C" w:rsidP="004F4A31">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UN Doc. E/CN.4/RES/2005/69</w:t>
      </w:r>
    </w:p>
  </w:footnote>
  <w:footnote w:id="16">
    <w:p w14:paraId="6FC8E47F" w14:textId="77777777" w:rsidR="00A4430C" w:rsidRPr="00751D1C" w:rsidRDefault="00A4430C" w:rsidP="004F4A31">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Human Rights Council, “Protect, Respect and Remedy: A Framework for Business and Human Rights”, </w:t>
      </w:r>
      <w:r w:rsidRPr="00751D1C">
        <w:rPr>
          <w:rFonts w:ascii="Times New Roman" w:hAnsi="Times New Roman" w:cs="Times New Roman"/>
          <w:i/>
          <w:iCs/>
        </w:rPr>
        <w:t>Report of the Special Representative of the Secretary Gneral on the Issue of Human Rights and Transnational Corporations and Other Business Enterprises</w:t>
      </w:r>
      <w:r w:rsidRPr="00751D1C">
        <w:rPr>
          <w:rFonts w:ascii="Times New Roman" w:hAnsi="Times New Roman" w:cs="Times New Roman"/>
        </w:rPr>
        <w:t>, John Ruggie, UN Doc. A/HRC/8/5, 7 April, 2008.</w:t>
      </w:r>
    </w:p>
  </w:footnote>
  <w:footnote w:id="17">
    <w:p w14:paraId="699E1940" w14:textId="77777777" w:rsidR="00A4430C" w:rsidRPr="00751D1C" w:rsidRDefault="00A4430C" w:rsidP="00656D5B">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OHCHR, </w:t>
      </w:r>
      <w:r w:rsidRPr="00751D1C">
        <w:rPr>
          <w:rFonts w:ascii="Times New Roman" w:hAnsi="Times New Roman" w:cs="Times New Roman"/>
          <w:i/>
          <w:iCs/>
        </w:rPr>
        <w:t>Guiding Principles on Business and Human Rights: Implementing the United Nations “Protect, Respect and Remedy” Framework</w:t>
      </w:r>
      <w:r w:rsidRPr="00751D1C">
        <w:rPr>
          <w:rFonts w:ascii="Times New Roman" w:hAnsi="Times New Roman" w:cs="Times New Roman"/>
        </w:rPr>
        <w:t>, (United Nations, 2011).</w:t>
      </w:r>
    </w:p>
  </w:footnote>
  <w:footnote w:id="18">
    <w:p w14:paraId="713B8C9B" w14:textId="77777777" w:rsidR="00A4430C" w:rsidRPr="00751D1C" w:rsidRDefault="00A4430C" w:rsidP="00656D5B">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John G. Ruggie, </w:t>
      </w:r>
      <w:r w:rsidRPr="00751D1C">
        <w:rPr>
          <w:rFonts w:ascii="Times New Roman" w:hAnsi="Times New Roman" w:cs="Times New Roman"/>
          <w:i/>
          <w:iCs/>
        </w:rPr>
        <w:t>“Interview with John G. Ruggie”, International Review of the Red Cross</w:t>
      </w:r>
      <w:r w:rsidRPr="00751D1C">
        <w:rPr>
          <w:rFonts w:ascii="Times New Roman" w:hAnsi="Times New Roman" w:cs="Times New Roman"/>
        </w:rPr>
        <w:t xml:space="preserve">, 94(887) 2012, 894. John Ruggie stated in the interview that: </w:t>
      </w:r>
      <w:r w:rsidRPr="00751D1C">
        <w:rPr>
          <w:rFonts w:ascii="Times New Roman" w:hAnsi="Times New Roman" w:cs="Times New Roman"/>
          <w:i/>
          <w:iCs/>
        </w:rPr>
        <w:t>“When I presented the Guiding Principles to the Council in June 2011, I stated in my remarks that I was under no illusion that this now solved all business and human rights problems once and for all time. This is not the end, I said, but it is the end of the beginning. What I meant is that we now have for the first time, a common framework and set of normative standards with regard to business and human rights that have been unanimously endorsed by the UN Human Rights Council.”</w:t>
      </w:r>
    </w:p>
  </w:footnote>
  <w:footnote w:id="19">
    <w:p w14:paraId="148E06C7" w14:textId="77777777" w:rsidR="00A4430C" w:rsidRPr="00751D1C" w:rsidRDefault="00A4430C" w:rsidP="00656D5B">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OHCHR, </w:t>
      </w:r>
      <w:r w:rsidRPr="00751D1C">
        <w:rPr>
          <w:rFonts w:ascii="Times New Roman" w:hAnsi="Times New Roman" w:cs="Times New Roman"/>
          <w:i/>
          <w:iCs/>
        </w:rPr>
        <w:t>Guiding Principles on Business and Human Rights</w:t>
      </w:r>
      <w:r w:rsidRPr="00751D1C">
        <w:rPr>
          <w:rFonts w:ascii="Times New Roman" w:hAnsi="Times New Roman" w:cs="Times New Roman"/>
        </w:rPr>
        <w:t xml:space="preserve"> (note 5 above). </w:t>
      </w:r>
      <w:r w:rsidRPr="00751D1C">
        <w:rPr>
          <w:rFonts w:ascii="Times New Roman" w:hAnsi="Times New Roman" w:cs="Times New Roman"/>
          <w:i/>
          <w:iCs/>
        </w:rPr>
        <w:t>“Pillar 1 specifies the state’s duty to protect human rights in the context of business operations. This requires States to set clear expectations for companies by enacting effective policies, legislation, and regulations. In doing so, States establish that appropriate steps are in place to prevent, investigate, punish and redress adverse human rights impacts.”</w:t>
      </w:r>
      <w:r w:rsidRPr="00751D1C">
        <w:rPr>
          <w:rFonts w:ascii="Times New Roman" w:hAnsi="Times New Roman" w:cs="Times New Roman"/>
        </w:rPr>
        <w:t xml:space="preserve"> Also see </w:t>
      </w:r>
      <w:hyperlink r:id="rId3">
        <w:r w:rsidRPr="00751D1C">
          <w:rPr>
            <w:rStyle w:val="InternetLink"/>
            <w:rFonts w:ascii="Times New Roman" w:hAnsi="Times New Roman" w:cs="Times New Roman"/>
          </w:rPr>
          <w:t>https://files.acquia.undp.org/public/migration/in/UNGP-Brochure.pdf</w:t>
        </w:r>
      </w:hyperlink>
      <w:r w:rsidRPr="00751D1C">
        <w:rPr>
          <w:rFonts w:ascii="Times New Roman" w:hAnsi="Times New Roman" w:cs="Times New Roman"/>
        </w:rPr>
        <w:t xml:space="preserve"> (accessed 20 September, 2025)</w:t>
      </w:r>
    </w:p>
  </w:footnote>
  <w:footnote w:id="20">
    <w:p w14:paraId="27A6CC7F" w14:textId="77777777" w:rsidR="00A4430C" w:rsidRPr="00751D1C" w:rsidRDefault="00A4430C" w:rsidP="00656D5B">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i/>
          <w:iCs/>
        </w:rPr>
        <w:t>“Pillar 2 outlines how businesses can identify their negative human rights impact and demonstrate that they have adequate policies and procedures to address them. Businesses should institute a policy commitment to meet this responsibility. Businesses should also undertake ongoing human rights due diligence to identify, prevent and mitigate human rights abuses. Finally, businesses should  enable remediation mechanisms for the negative impacts they have caused or contributed to.”</w:t>
      </w:r>
      <w:r w:rsidRPr="00751D1C">
        <w:rPr>
          <w:rFonts w:ascii="Times New Roman" w:hAnsi="Times New Roman" w:cs="Times New Roman"/>
        </w:rPr>
        <w:t xml:space="preserve"> Ibid. </w:t>
      </w:r>
    </w:p>
  </w:footnote>
  <w:footnote w:id="21">
    <w:p w14:paraId="44FFF390" w14:textId="77777777" w:rsidR="00A4430C" w:rsidRPr="00751D1C" w:rsidRDefault="00A4430C" w:rsidP="00656D5B">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w:t>
      </w:r>
    </w:p>
  </w:footnote>
  <w:footnote w:id="22">
    <w:p w14:paraId="2A2FA378" w14:textId="6C3E3C3D" w:rsidR="00A4430C" w:rsidRPr="00751D1C" w:rsidRDefault="00A4430C" w:rsidP="00656D5B">
      <w:pPr>
        <w:pStyle w:val="FootnoteText"/>
        <w:jc w:val="both"/>
        <w:rPr>
          <w:rFonts w:ascii="Times New Roman" w:hAnsi="Times New Roman" w:cs="Times New Roman"/>
          <w:i/>
          <w:iCs/>
        </w:rPr>
      </w:pPr>
      <w:r w:rsidRPr="00751D1C">
        <w:rPr>
          <w:rStyle w:val="FootnoteCharacters"/>
          <w:rFonts w:ascii="Times New Roman" w:hAnsi="Times New Roman" w:cs="Times New Roman"/>
        </w:rPr>
        <w:footnoteRef/>
      </w:r>
      <w:r w:rsidRPr="00751D1C">
        <w:rPr>
          <w:rFonts w:ascii="Times New Roman" w:hAnsi="Times New Roman" w:cs="Times New Roman"/>
          <w:i/>
          <w:iCs/>
        </w:rPr>
        <w:t xml:space="preserve"> “Pillar 3 stipulates that when a right is violated, victims must have access to effective remedies which are legitimate, accessible, predictable, equitable, transparent and rights compatible. Pillar 3 sets out criteria for effectiveness of judicial and non-judicial grievance mechanisms implemented by both States and businesses. Further, Pillar 3 underlines the expectation that operational-level mechanisms should be based on genuine engagement and dialogue with the stakeholder groups whose rights they seek to remedy.” </w:t>
      </w:r>
      <w:r w:rsidRPr="00751D1C">
        <w:rPr>
          <w:rFonts w:ascii="Times New Roman" w:hAnsi="Times New Roman" w:cs="Times New Roman"/>
        </w:rPr>
        <w:t>Ibid.</w:t>
      </w:r>
    </w:p>
  </w:footnote>
  <w:footnote w:id="23">
    <w:p w14:paraId="0F2446CB" w14:textId="77777777" w:rsidR="00A4430C" w:rsidRPr="00751D1C" w:rsidRDefault="00A4430C" w:rsidP="00675B84">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See UNDP, </w:t>
      </w:r>
      <w:r w:rsidRPr="00751D1C">
        <w:rPr>
          <w:rFonts w:ascii="Times New Roman" w:hAnsi="Times New Roman" w:cs="Times New Roman"/>
          <w:i/>
          <w:iCs/>
        </w:rPr>
        <w:t xml:space="preserve">A Baseline Assessment on Business and Human Rights in Africa: From the First Decade to the Next </w:t>
      </w:r>
      <w:r w:rsidRPr="00751D1C">
        <w:rPr>
          <w:rFonts w:ascii="Times New Roman" w:hAnsi="Times New Roman" w:cs="Times New Roman"/>
        </w:rPr>
        <w:t>(2022)</w:t>
      </w:r>
    </w:p>
    <w:p w14:paraId="64B3497C" w14:textId="7DBC9144" w:rsidR="00A4430C" w:rsidRPr="00751D1C" w:rsidRDefault="00A4430C">
      <w:pPr>
        <w:pStyle w:val="FootnoteText"/>
        <w:rPr>
          <w:rFonts w:ascii="Times New Roman" w:hAnsi="Times New Roman" w:cs="Times New Roman"/>
          <w:lang w:val="en-GB"/>
        </w:rPr>
      </w:pPr>
    </w:p>
  </w:footnote>
  <w:footnote w:id="24">
    <w:p w14:paraId="4E0F85E5" w14:textId="04B08CFB"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United Nations Malaŵi, “</w:t>
      </w:r>
      <w:r w:rsidRPr="00751D1C">
        <w:rPr>
          <w:rFonts w:ascii="Times New Roman" w:hAnsi="Times New Roman" w:cs="Times New Roman"/>
        </w:rPr>
        <w:t xml:space="preserve">Towards Malaŵi 2063: Staying on track amidst significant downside risks and shocks”, </w:t>
      </w:r>
      <w:r w:rsidRPr="00751D1C">
        <w:rPr>
          <w:rFonts w:ascii="Times New Roman" w:hAnsi="Times New Roman" w:cs="Times New Roman"/>
          <w:i/>
          <w:iCs/>
        </w:rPr>
        <w:t>Policy Brief</w:t>
      </w:r>
      <w:r w:rsidRPr="00751D1C">
        <w:rPr>
          <w:rFonts w:ascii="Times New Roman" w:hAnsi="Times New Roman" w:cs="Times New Roman"/>
        </w:rPr>
        <w:t>, 2023, https://Malaŵi.un.org/sites/default/files/2024-05/Policy%20Brief-Towards%20Malaŵi%202063.pdf (accessed 14 December, 2025).</w:t>
      </w:r>
    </w:p>
  </w:footnote>
  <w:footnote w:id="25">
    <w:p w14:paraId="54B8043E" w14:textId="4F682914"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w:t>
      </w:r>
    </w:p>
  </w:footnote>
  <w:footnote w:id="26">
    <w:p w14:paraId="796CA669" w14:textId="0623ACAD" w:rsidR="00A4430C" w:rsidRPr="00751D1C" w:rsidRDefault="00A4430C" w:rsidP="004D265D">
      <w:pPr>
        <w:spacing w:after="0" w:line="240" w:lineRule="auto"/>
        <w:jc w:val="both"/>
        <w:rPr>
          <w:rFonts w:ascii="Times New Roman" w:hAnsi="Times New Roman" w:cs="Times New Roman"/>
          <w:kern w:val="0"/>
          <w:sz w:val="20"/>
          <w:szCs w:val="20"/>
          <w14:ligatures w14:val="none"/>
        </w:rPr>
      </w:pPr>
      <w:r w:rsidRPr="00751D1C">
        <w:rPr>
          <w:rStyle w:val="FootnoteReference"/>
          <w:rFonts w:ascii="Times New Roman" w:hAnsi="Times New Roman" w:cs="Times New Roman"/>
          <w:sz w:val="20"/>
          <w:szCs w:val="20"/>
        </w:rPr>
        <w:footnoteRef/>
      </w:r>
      <w:r w:rsidRPr="00751D1C">
        <w:rPr>
          <w:rFonts w:ascii="Times New Roman" w:hAnsi="Times New Roman" w:cs="Times New Roman"/>
          <w:sz w:val="20"/>
          <w:szCs w:val="20"/>
        </w:rPr>
        <w:t xml:space="preserve"> See </w:t>
      </w:r>
      <w:r w:rsidRPr="00751D1C">
        <w:rPr>
          <w:rFonts w:ascii="Times New Roman" w:hAnsi="Times New Roman" w:cs="Times New Roman"/>
          <w:kern w:val="0"/>
          <w:sz w:val="20"/>
          <w:szCs w:val="20"/>
          <w14:ligatures w14:val="none"/>
        </w:rPr>
        <w:t xml:space="preserve">World Bank Group, </w:t>
      </w:r>
      <w:r w:rsidRPr="00751D1C">
        <w:rPr>
          <w:rFonts w:ascii="Times New Roman" w:hAnsi="Times New Roman" w:cs="Times New Roman"/>
          <w:i/>
          <w:iCs/>
          <w:kern w:val="0"/>
          <w:sz w:val="20"/>
          <w:szCs w:val="20"/>
          <w14:ligatures w14:val="none"/>
        </w:rPr>
        <w:t>Country Private Sector Diagnostic Creating Markets in Malaŵi - The Road to Recovery: Turning Crisis into Economic Opportunity</w:t>
      </w:r>
      <w:r w:rsidRPr="00751D1C">
        <w:rPr>
          <w:rFonts w:ascii="Times New Roman" w:hAnsi="Times New Roman" w:cs="Times New Roman"/>
          <w:kern w:val="0"/>
          <w:sz w:val="20"/>
          <w:szCs w:val="20"/>
          <w14:ligatures w14:val="none"/>
        </w:rPr>
        <w:t>, 2021, https://www.ifc.org/content/dam/ifc/doc/mgrt/cpsd-Malaŵi.pdf (accessed 15 December, 2025), 1.</w:t>
      </w:r>
    </w:p>
  </w:footnote>
  <w:footnote w:id="27">
    <w:p w14:paraId="19B4B322" w14:textId="5C818818" w:rsidR="00A4430C" w:rsidRPr="00751D1C" w:rsidRDefault="00A4430C" w:rsidP="004D265D">
      <w:pPr>
        <w:spacing w:after="0" w:line="240" w:lineRule="auto"/>
        <w:jc w:val="both"/>
        <w:rPr>
          <w:rFonts w:ascii="Times New Roman" w:hAnsi="Times New Roman" w:cs="Times New Roman"/>
          <w:i/>
          <w:iCs/>
          <w:kern w:val="0"/>
          <w:sz w:val="20"/>
          <w:szCs w:val="20"/>
          <w:lang w:val="en-GB"/>
          <w14:ligatures w14:val="none"/>
        </w:rPr>
      </w:pPr>
      <w:r w:rsidRPr="00751D1C">
        <w:rPr>
          <w:rStyle w:val="FootnoteReference"/>
          <w:rFonts w:ascii="Times New Roman" w:hAnsi="Times New Roman" w:cs="Times New Roman"/>
          <w:sz w:val="20"/>
          <w:szCs w:val="20"/>
        </w:rPr>
        <w:footnoteRef/>
      </w:r>
      <w:r w:rsidRPr="00751D1C">
        <w:rPr>
          <w:rFonts w:ascii="Times New Roman" w:hAnsi="Times New Roman" w:cs="Times New Roman"/>
          <w:sz w:val="20"/>
          <w:szCs w:val="20"/>
        </w:rPr>
        <w:t xml:space="preserve"> </w:t>
      </w:r>
      <w:r w:rsidRPr="00751D1C">
        <w:rPr>
          <w:rFonts w:ascii="Times New Roman" w:hAnsi="Times New Roman" w:cs="Times New Roman"/>
          <w:i/>
          <w:iCs/>
          <w:kern w:val="0"/>
          <w:sz w:val="20"/>
          <w:szCs w:val="20"/>
          <w:lang w:val="en-GB"/>
          <w14:ligatures w14:val="none"/>
        </w:rPr>
        <w:t>“Malaŵi is rich in mineral resources. These include uranium, gemstones, and rare earth elements. The country’s geological diversity is a magnet for mineral exploration. Advanced exploration techniques could lead to the discovery of new deposits. However, the exploration of these resources is not without challenges. These include the need for geological surveys and the process of obtaining mining licenses. Key mineral deposits in Malaŵi include:</w:t>
      </w:r>
    </w:p>
    <w:p w14:paraId="4448E99B" w14:textId="77777777" w:rsidR="00A4430C" w:rsidRPr="00751D1C" w:rsidRDefault="00A4430C" w:rsidP="00751F4B">
      <w:pPr>
        <w:spacing w:after="0" w:line="240" w:lineRule="auto"/>
        <w:jc w:val="both"/>
        <w:rPr>
          <w:rFonts w:ascii="Times New Roman" w:hAnsi="Times New Roman" w:cs="Times New Roman"/>
          <w:i/>
          <w:iCs/>
          <w:kern w:val="0"/>
          <w:sz w:val="20"/>
          <w:szCs w:val="20"/>
          <w:lang w:val="en-GB"/>
          <w14:ligatures w14:val="none"/>
        </w:rPr>
      </w:pPr>
      <w:r w:rsidRPr="00751D1C">
        <w:rPr>
          <w:rFonts w:ascii="Times New Roman" w:hAnsi="Times New Roman" w:cs="Times New Roman"/>
          <w:i/>
          <w:iCs/>
          <w:kern w:val="0"/>
          <w:sz w:val="20"/>
          <w:szCs w:val="20"/>
          <w:lang w:val="en-GB"/>
          <w14:ligatures w14:val="none"/>
        </w:rPr>
        <w:t>Uranium: Found mainly in the Kayelekera mine.</w:t>
      </w:r>
    </w:p>
    <w:p w14:paraId="3C36B95F" w14:textId="20875F0F" w:rsidR="00A4430C" w:rsidRPr="00751D1C" w:rsidRDefault="00A4430C" w:rsidP="00751F4B">
      <w:pPr>
        <w:spacing w:after="0" w:line="240" w:lineRule="auto"/>
        <w:jc w:val="both"/>
        <w:rPr>
          <w:rFonts w:ascii="Times New Roman" w:hAnsi="Times New Roman" w:cs="Times New Roman"/>
          <w:i/>
          <w:iCs/>
          <w:kern w:val="0"/>
          <w:sz w:val="20"/>
          <w:szCs w:val="20"/>
          <w:lang w:val="en-GB"/>
          <w14:ligatures w14:val="none"/>
        </w:rPr>
      </w:pPr>
      <w:r w:rsidRPr="00751D1C">
        <w:rPr>
          <w:rFonts w:ascii="Times New Roman" w:hAnsi="Times New Roman" w:cs="Times New Roman"/>
          <w:i/>
          <w:iCs/>
          <w:kern w:val="0"/>
          <w:sz w:val="20"/>
          <w:szCs w:val="20"/>
          <w:lang w:val="en-GB"/>
          <w14:ligatures w14:val="none"/>
        </w:rPr>
        <w:t>Gemstones: Malaŵi is known for its variety of gemstones, including garnets and aquamarines.</w:t>
      </w:r>
    </w:p>
    <w:p w14:paraId="1A725817" w14:textId="03E5978D" w:rsidR="00A4430C" w:rsidRPr="00751D1C" w:rsidRDefault="00A4430C" w:rsidP="00751F4B">
      <w:pPr>
        <w:spacing w:after="0" w:line="240" w:lineRule="auto"/>
        <w:jc w:val="both"/>
        <w:rPr>
          <w:rFonts w:ascii="Times New Roman" w:hAnsi="Times New Roman" w:cs="Times New Roman"/>
          <w:i/>
          <w:iCs/>
          <w:kern w:val="0"/>
          <w:sz w:val="20"/>
          <w:szCs w:val="20"/>
          <w:lang w:val="en-GB"/>
          <w14:ligatures w14:val="none"/>
        </w:rPr>
      </w:pPr>
      <w:r w:rsidRPr="00751D1C">
        <w:rPr>
          <w:rFonts w:ascii="Times New Roman" w:hAnsi="Times New Roman" w:cs="Times New Roman"/>
          <w:i/>
          <w:iCs/>
          <w:kern w:val="0"/>
          <w:sz w:val="20"/>
          <w:szCs w:val="20"/>
          <w:lang w:val="en-GB"/>
          <w14:ligatures w14:val="none"/>
        </w:rPr>
        <w:t>Rare earth elements: These are in high demand globally, and Malaŵi has significant deposits.</w:t>
      </w:r>
    </w:p>
    <w:p w14:paraId="60A12368" w14:textId="0C8DEF50" w:rsidR="00A4430C" w:rsidRPr="00751D1C" w:rsidRDefault="00A4430C" w:rsidP="004D265D">
      <w:pPr>
        <w:pStyle w:val="FootnoteText"/>
        <w:rPr>
          <w:rFonts w:ascii="Times New Roman" w:hAnsi="Times New Roman" w:cs="Times New Roman"/>
          <w:i/>
          <w:iCs/>
          <w:lang w:val="en-GB"/>
        </w:rPr>
      </w:pPr>
      <w:r w:rsidRPr="00751D1C">
        <w:rPr>
          <w:rFonts w:ascii="Times New Roman" w:hAnsi="Times New Roman" w:cs="Times New Roman"/>
          <w:i/>
          <w:iCs/>
          <w:kern w:val="0"/>
          <w:lang w:val="en-GB"/>
          <w14:ligatures w14:val="none"/>
        </w:rPr>
        <w:t>Bauxite: There is potential for bauxite mining in the country.”</w:t>
      </w:r>
      <w:r w:rsidRPr="00751D1C">
        <w:rPr>
          <w:rFonts w:ascii="Times New Roman" w:hAnsi="Times New Roman" w:cs="Times New Roman"/>
          <w:kern w:val="0"/>
          <w:lang w:val="en-GB"/>
          <w14:ligatures w14:val="none"/>
        </w:rPr>
        <w:t xml:space="preserve"> </w:t>
      </w:r>
      <w:r w:rsidRPr="00751D1C">
        <w:rPr>
          <w:rFonts w:ascii="Times New Roman" w:hAnsi="Times New Roman" w:cs="Times New Roman"/>
          <w:lang w:val="en-GB"/>
        </w:rPr>
        <w:t xml:space="preserve">See AFSIC, </w:t>
      </w:r>
      <w:r w:rsidRPr="00751D1C">
        <w:rPr>
          <w:rFonts w:ascii="Times New Roman" w:hAnsi="Times New Roman" w:cs="Times New Roman"/>
          <w:i/>
          <w:iCs/>
          <w:lang w:val="en-GB"/>
        </w:rPr>
        <w:t>Malaŵi’s Mining Sector</w:t>
      </w:r>
      <w:r w:rsidRPr="00751D1C">
        <w:rPr>
          <w:rFonts w:ascii="Times New Roman" w:hAnsi="Times New Roman" w:cs="Times New Roman"/>
          <w:lang w:val="en-GB"/>
        </w:rPr>
        <w:t>, 2025, https://www.afsic.net/Malaŵis-mining-sector/#:~:text=Mineral%20Wealth%20in%20Malaŵi:%20Key,bauxite%20mining%20in%20the%20country. (accessed 15 December, 2025).</w:t>
      </w:r>
    </w:p>
    <w:p w14:paraId="2DEC4638" w14:textId="20D825B9" w:rsidR="00A4430C" w:rsidRPr="00751D1C" w:rsidRDefault="00A4430C" w:rsidP="004D265D">
      <w:pPr>
        <w:spacing w:after="0" w:line="240" w:lineRule="auto"/>
        <w:jc w:val="both"/>
        <w:rPr>
          <w:rFonts w:ascii="Times New Roman" w:hAnsi="Times New Roman" w:cs="Times New Roman"/>
          <w:kern w:val="0"/>
          <w:sz w:val="20"/>
          <w:szCs w:val="20"/>
          <w:lang w:val="en-GB"/>
          <w14:ligatures w14:val="none"/>
        </w:rPr>
      </w:pPr>
    </w:p>
  </w:footnote>
  <w:footnote w:id="28">
    <w:p w14:paraId="5CFEA30D" w14:textId="16954ED9" w:rsidR="00A4430C" w:rsidRPr="00751D1C" w:rsidRDefault="00A4430C" w:rsidP="004D265D">
      <w:pPr>
        <w:pStyle w:val="FootnoteText"/>
        <w:rPr>
          <w:rFonts w:ascii="Times New Roman" w:hAnsi="Times New Roman" w:cs="Times New Roman"/>
          <w:i/>
          <w:iCs/>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i/>
          <w:iCs/>
        </w:rPr>
        <w:t>“</w:t>
      </w:r>
      <w:r w:rsidRPr="00751D1C">
        <w:rPr>
          <w:rFonts w:ascii="Times New Roman" w:hAnsi="Times New Roman" w:cs="Times New Roman"/>
          <w:i/>
          <w:iCs/>
          <w:lang w:val="en-GB"/>
        </w:rPr>
        <w:t>The future of Malaŵi’s mining sector holds significant potential. With the right policies and investments, the sector could become a major contributor to the country’s economy. Technological advancements could play a key role in this growth. The adoption of new technologies can improve efficiency, reduce environmental impact, and open up new opportunities for mineral exploration. Moreover, the potential for discovering new mineral deposits remains high. Advanced exploration techniques and geological surveys could lead to the identification of untapped resources, further boosting the sector’s prospects.”</w:t>
      </w:r>
      <w:r w:rsidRPr="00751D1C">
        <w:rPr>
          <w:rFonts w:ascii="Times New Roman" w:hAnsi="Times New Roman" w:cs="Times New Roman"/>
          <w:lang w:val="en-GB"/>
        </w:rPr>
        <w:t xml:space="preserve"> Ibid. </w:t>
      </w:r>
    </w:p>
  </w:footnote>
  <w:footnote w:id="29">
    <w:p w14:paraId="190F01AB" w14:textId="223490F2"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i/>
          <w:iCs/>
        </w:rPr>
        <w:t>“The services sector is the major contributor to the economy, accounting for more than half of GDP (47.5%) and 30.3% of employment. The main activities include tourism, health services, the banking sector, telecommunications, and retail, with the government of Malaŵi holding significant shares in most of these sectors. Tourism is considered a priority economic sector in the country’s long-term development plan “Malaŵi Vision 2063.””</w:t>
      </w:r>
      <w:r w:rsidRPr="00751D1C">
        <w:rPr>
          <w:rFonts w:ascii="Times New Roman" w:hAnsi="Times New Roman" w:cs="Times New Roman"/>
        </w:rPr>
        <w:t xml:space="preserve"> See Bank of Scotland, </w:t>
      </w:r>
      <w:r w:rsidRPr="00751D1C">
        <w:rPr>
          <w:rFonts w:ascii="Times New Roman" w:hAnsi="Times New Roman" w:cs="Times New Roman"/>
          <w:i/>
          <w:iCs/>
        </w:rPr>
        <w:t>Malaŵi: Economic and Political Overview, 2024,</w:t>
      </w:r>
      <w:r w:rsidRPr="00751D1C">
        <w:rPr>
          <w:rFonts w:ascii="Times New Roman" w:hAnsi="Times New Roman" w:cs="Times New Roman"/>
        </w:rPr>
        <w:t xml:space="preserve"> https://www.bankofscotlandtrade.co.uk/en/market-potential/Malaŵi/economical-context#:~:text=The%20services%20sector%20is%20the,in%20most%20of%20these%20sectors. (accessed 15 December, 2025)</w:t>
      </w:r>
    </w:p>
  </w:footnote>
  <w:footnote w:id="30">
    <w:p w14:paraId="7CBF207D" w14:textId="787A5B4C"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Michelle van Rooyen, </w:t>
      </w:r>
      <w:r w:rsidRPr="00751D1C">
        <w:rPr>
          <w:rFonts w:ascii="Times New Roman" w:hAnsi="Times New Roman" w:cs="Times New Roman"/>
          <w:i/>
          <w:iCs/>
        </w:rPr>
        <w:t>Malaŵi Geographic Futures</w:t>
      </w:r>
      <w:r w:rsidRPr="00751D1C">
        <w:rPr>
          <w:rFonts w:ascii="Times New Roman" w:hAnsi="Times New Roman" w:cs="Times New Roman"/>
        </w:rPr>
        <w:t xml:space="preserve">, https://futures.issafrica.org/geographic/countries/Malaŵi/ (accessed 14 December, 2025). According to this Report, </w:t>
      </w:r>
      <w:r w:rsidRPr="00751D1C">
        <w:rPr>
          <w:rFonts w:ascii="Times New Roman" w:hAnsi="Times New Roman" w:cs="Times New Roman"/>
          <w:i/>
          <w:iCs/>
        </w:rPr>
        <w:t>“</w:t>
      </w:r>
      <w:r w:rsidRPr="00751D1C">
        <w:rPr>
          <w:rFonts w:ascii="Times New Roman" w:hAnsi="Times New Roman" w:cs="Times New Roman"/>
          <w:i/>
          <w:iCs/>
          <w:lang w:val="en-GB"/>
        </w:rPr>
        <w:t>Informality remains a dominant feature of the economy, with 68.1% of employment in the informal sector in 2023, projected to decline to 62% by 2043”</w:t>
      </w:r>
      <w:r w:rsidRPr="00751D1C">
        <w:rPr>
          <w:rFonts w:ascii="Times New Roman" w:hAnsi="Times New Roman" w:cs="Times New Roman"/>
          <w:lang w:val="en-GB"/>
        </w:rPr>
        <w:t xml:space="preserve"> Ibid, 4.</w:t>
      </w:r>
    </w:p>
  </w:footnote>
  <w:footnote w:id="31">
    <w:p w14:paraId="761CE483" w14:textId="18BC6CD5"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w:t>
      </w:r>
    </w:p>
  </w:footnote>
  <w:footnote w:id="32">
    <w:p w14:paraId="72405BB7" w14:textId="6C0D9B2F"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See Section 31 of the Constitution. See also section 29 of the Constitution that guarantees, among others, the right to pursue a livelihood.</w:t>
      </w:r>
    </w:p>
  </w:footnote>
  <w:footnote w:id="33">
    <w:p w14:paraId="4BD1FD7F" w14:textId="76C083EA"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4 of the Environment Management Act, 2016.</w:t>
      </w:r>
    </w:p>
  </w:footnote>
  <w:footnote w:id="34">
    <w:p w14:paraId="11A143EF" w14:textId="3865837D"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See sections 28 and 44(3) of the Constitution.</w:t>
      </w:r>
    </w:p>
  </w:footnote>
  <w:footnote w:id="35">
    <w:p w14:paraId="21EAB7D5" w14:textId="7BDD7B28"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Implicated by a wide spectrum of rights including the right to life under section 16 of the Constitution, the right to human dignity under section 19 of the Constitution, the right to pursue a livelihood under section 29 of the Constitution and the right to development under section 30 of the Constitution. These rights are read together with the directive principles of national policy under sections 13(b), (c), (e), and (f), among others.</w:t>
      </w:r>
    </w:p>
  </w:footnote>
  <w:footnote w:id="36">
    <w:p w14:paraId="4AE29B3E" w14:textId="0B8A6E8E"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Sections 20, 23 and 24 of the Constitution, as read with other pieces of legislation such as the Child Care, Protection and Justice Act, 2010, the Gender Equality Act, 2012 and the Persons with Disabilities Act, 2024, among others.</w:t>
      </w:r>
    </w:p>
  </w:footnote>
  <w:footnote w:id="37">
    <w:p w14:paraId="0F9338DB" w14:textId="128E72DA"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41 of the Constitution.</w:t>
      </w:r>
    </w:p>
  </w:footnote>
  <w:footnote w:id="38">
    <w:p w14:paraId="1FD9F291" w14:textId="364085EE"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With the balance of power tilting heavily in favour of the businesses.</w:t>
      </w:r>
    </w:p>
  </w:footnote>
  <w:footnote w:id="39">
    <w:p w14:paraId="365F7142" w14:textId="62A4569F" w:rsidR="00A4430C" w:rsidRPr="00751D1C" w:rsidRDefault="00A4430C" w:rsidP="004D265D">
      <w:pPr>
        <w:pStyle w:val="p1"/>
        <w:spacing w:before="0" w:beforeAutospacing="0" w:after="0" w:afterAutospacing="0"/>
        <w:rPr>
          <w:sz w:val="20"/>
          <w:szCs w:val="20"/>
        </w:rPr>
      </w:pPr>
      <w:r w:rsidRPr="00751D1C">
        <w:rPr>
          <w:rStyle w:val="FootnoteReference"/>
          <w:sz w:val="20"/>
          <w:szCs w:val="20"/>
        </w:rPr>
        <w:footnoteRef/>
      </w:r>
      <w:r w:rsidRPr="00751D1C">
        <w:rPr>
          <w:sz w:val="20"/>
          <w:szCs w:val="20"/>
        </w:rPr>
        <w:t xml:space="preserve"> </w:t>
      </w:r>
      <w:r w:rsidRPr="00751D1C">
        <w:rPr>
          <w:sz w:val="20"/>
          <w:szCs w:val="20"/>
          <w:lang w:val="en-GB"/>
        </w:rPr>
        <w:t xml:space="preserve">See R Holmes et al, </w:t>
      </w:r>
      <w:r w:rsidRPr="00751D1C">
        <w:rPr>
          <w:i/>
          <w:iCs/>
          <w:sz w:val="20"/>
          <w:szCs w:val="20"/>
        </w:rPr>
        <w:t>Strengthening institutional coordination of social protection in Malaŵi: An analysis of coordination structures and options</w:t>
      </w:r>
      <w:r w:rsidRPr="00751D1C">
        <w:rPr>
          <w:sz w:val="20"/>
          <w:szCs w:val="20"/>
        </w:rPr>
        <w:t>, (ODI, 2018) https://www.ilo.org/media/416261/download#:~:text=Unclear%20lines%20of%20accountability%20between,ministries%20or%20to%20international%20donors;&amp;text=Lack%20of%20MoFEPD%20presence%20at,number%20of%20options%20which%20consider:&amp;text=Specific%20tools%20for%20improving%20coordination,arrangements%20to%20strengthen%20institutional%20coordination.&amp;text=institutional%20arrangements:%20Options%20presented%20below,changes%20to%20the%20institutional%20framework. (accessed 12 December, 2025).</w:t>
      </w:r>
    </w:p>
  </w:footnote>
  <w:footnote w:id="40">
    <w:p w14:paraId="2FC282F3" w14:textId="5E19B188" w:rsidR="00A4430C" w:rsidRPr="00751D1C" w:rsidRDefault="00A4430C" w:rsidP="00073107">
      <w:pPr>
        <w:spacing w:after="0" w:line="240" w:lineRule="auto"/>
        <w:rPr>
          <w:rFonts w:ascii="Times New Roman" w:hAnsi="Times New Roman" w:cs="Times New Roman"/>
          <w:kern w:val="0"/>
          <w:sz w:val="20"/>
          <w:szCs w:val="20"/>
          <w14:ligatures w14:val="none"/>
        </w:rPr>
      </w:pPr>
      <w:r w:rsidRPr="00751D1C">
        <w:rPr>
          <w:rStyle w:val="FootnoteReference"/>
          <w:rFonts w:ascii="Times New Roman" w:hAnsi="Times New Roman" w:cs="Times New Roman"/>
          <w:sz w:val="20"/>
          <w:szCs w:val="20"/>
        </w:rPr>
        <w:footnoteRef/>
      </w:r>
      <w:r w:rsidRPr="00751D1C">
        <w:rPr>
          <w:rFonts w:ascii="Times New Roman" w:hAnsi="Times New Roman" w:cs="Times New Roman"/>
          <w:sz w:val="20"/>
          <w:szCs w:val="20"/>
        </w:rPr>
        <w:t xml:space="preserve"> </w:t>
      </w:r>
      <w:r w:rsidRPr="00751D1C">
        <w:rPr>
          <w:rFonts w:ascii="Times New Roman" w:hAnsi="Times New Roman" w:cs="Times New Roman"/>
          <w:kern w:val="0"/>
          <w:sz w:val="20"/>
          <w:szCs w:val="20"/>
          <w14:ligatures w14:val="none"/>
        </w:rPr>
        <w:t xml:space="preserve">Ministry of Natural Resources, Energy and Mining, </w:t>
      </w:r>
      <w:r w:rsidRPr="00751D1C">
        <w:rPr>
          <w:rFonts w:ascii="Times New Roman" w:hAnsi="Times New Roman" w:cs="Times New Roman"/>
          <w:i/>
          <w:iCs/>
          <w:kern w:val="0"/>
          <w:sz w:val="20"/>
          <w:szCs w:val="20"/>
          <w14:ligatures w14:val="none"/>
        </w:rPr>
        <w:t>Policy, Legal and Institutional Frameworks for REDD+ in Malaŵi</w:t>
      </w:r>
      <w:r w:rsidRPr="00751D1C">
        <w:rPr>
          <w:rFonts w:ascii="Times New Roman" w:hAnsi="Times New Roman" w:cs="Times New Roman"/>
          <w:kern w:val="0"/>
          <w:sz w:val="20"/>
          <w:szCs w:val="20"/>
          <w14:ligatures w14:val="none"/>
        </w:rPr>
        <w:t>, (2016)</w:t>
      </w:r>
    </w:p>
  </w:footnote>
  <w:footnote w:id="41">
    <w:p w14:paraId="1ED26780" w14:textId="4D45577A"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The approach of simply ticking the boxes.</w:t>
      </w:r>
    </w:p>
  </w:footnote>
  <w:footnote w:id="42">
    <w:p w14:paraId="29134F93" w14:textId="122F669F"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National Planning Commission, </w:t>
      </w:r>
      <w:r w:rsidRPr="00751D1C">
        <w:rPr>
          <w:rFonts w:ascii="Times New Roman" w:hAnsi="Times New Roman" w:cs="Times New Roman"/>
          <w:i/>
          <w:iCs/>
          <w:lang w:val="en-GB"/>
        </w:rPr>
        <w:t>Malaŵi’s Vision: An Inclusively Wealthy and Self-reliant Nation - Malaŵi 2063</w:t>
      </w:r>
      <w:r w:rsidRPr="00751D1C">
        <w:rPr>
          <w:rFonts w:ascii="Times New Roman" w:hAnsi="Times New Roman" w:cs="Times New Roman"/>
          <w:lang w:val="en-GB"/>
        </w:rPr>
        <w:t>, (National Planning Commission, 2020).</w:t>
      </w:r>
    </w:p>
  </w:footnote>
  <w:footnote w:id="43">
    <w:p w14:paraId="07B3B4EE" w14:textId="785AFD93" w:rsidR="00A4430C" w:rsidRPr="00751D1C" w:rsidRDefault="00A4430C" w:rsidP="004D265D">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See The World Bank, </w:t>
      </w:r>
      <w:r w:rsidRPr="00751D1C">
        <w:rPr>
          <w:rFonts w:ascii="Times New Roman" w:hAnsi="Times New Roman" w:cs="Times New Roman"/>
          <w:i/>
          <w:iCs/>
        </w:rPr>
        <w:t>Human Rights and Economics: Tensions and Positive Relationships</w:t>
      </w:r>
      <w:r w:rsidRPr="00751D1C">
        <w:rPr>
          <w:rFonts w:ascii="Times New Roman" w:hAnsi="Times New Roman" w:cs="Times New Roman"/>
        </w:rPr>
        <w:t>, https://documents1.worldbank.org/curated/en/568971607704442026/pdf/Human-Rights-and-Economics-Tensions-and-Positive-Relationships.pdf (accessed 14 December, 2025)</w:t>
      </w:r>
    </w:p>
  </w:footnote>
  <w:footnote w:id="44">
    <w:p w14:paraId="583A9A4F" w14:textId="17B318A0"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See National Planning Commission (note. 19 above), 6.</w:t>
      </w:r>
    </w:p>
  </w:footnote>
  <w:footnote w:id="45">
    <w:p w14:paraId="3021EC04" w14:textId="42B12598" w:rsidR="00A4430C" w:rsidRPr="00751D1C" w:rsidRDefault="00A4430C" w:rsidP="002E1733">
      <w:pPr>
        <w:pStyle w:val="FootnoteText"/>
        <w:jc w:val="both"/>
        <w:rPr>
          <w:rFonts w:ascii="Times New Roman" w:hAnsi="Times New Roman" w:cs="Times New Roman"/>
        </w:rPr>
      </w:pPr>
      <w:r w:rsidRPr="00751D1C">
        <w:rPr>
          <w:rStyle w:val="FootnoteReference"/>
          <w:rFonts w:ascii="Times New Roman" w:hAnsi="Times New Roman" w:cs="Times New Roman"/>
        </w:rPr>
        <w:footnoteRef/>
      </w:r>
      <w:r w:rsidRPr="00751D1C">
        <w:rPr>
          <w:rFonts w:ascii="Times New Roman" w:hAnsi="Times New Roman" w:cs="Times New Roman"/>
        </w:rPr>
        <w:t xml:space="preserve"> OHCHR, </w:t>
      </w:r>
      <w:r w:rsidRPr="00751D1C">
        <w:rPr>
          <w:rFonts w:ascii="Times New Roman" w:hAnsi="Times New Roman" w:cs="Times New Roman"/>
          <w:i/>
          <w:iCs/>
        </w:rPr>
        <w:t>Guiding Principles on Business and Human Rights: Implementing the United Nations “Protect, Respect and Remedy” Framework</w:t>
      </w:r>
      <w:r w:rsidRPr="00751D1C">
        <w:rPr>
          <w:rFonts w:ascii="Times New Roman" w:hAnsi="Times New Roman" w:cs="Times New Roman"/>
        </w:rPr>
        <w:t>, (United Nations, 2011).</w:t>
      </w:r>
    </w:p>
  </w:footnote>
  <w:footnote w:id="46">
    <w:p w14:paraId="79C678DE" w14:textId="22D6DA58"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p.13.</w:t>
      </w:r>
    </w:p>
  </w:footnote>
  <w:footnote w:id="47">
    <w:p w14:paraId="5286824C" w14:textId="37717B50"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Ibid, p.27.</w:t>
      </w:r>
    </w:p>
  </w:footnote>
  <w:footnote w:id="48">
    <w:p w14:paraId="6E327D97" w14:textId="6AC94E9C" w:rsidR="00A4430C" w:rsidRPr="00751D1C" w:rsidRDefault="00A4430C" w:rsidP="00F40A45">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The UNGPs state that </w:t>
      </w:r>
      <w:r w:rsidRPr="00751D1C">
        <w:rPr>
          <w:rFonts w:ascii="Times New Roman" w:hAnsi="Times New Roman" w:cs="Times New Roman"/>
          <w:i/>
          <w:iCs/>
          <w:lang w:val="en-GB"/>
        </w:rPr>
        <w:t>“States individually are the primary duty-bearers under international human rights law, and collectively they are the trustees of the international human rights regime.”</w:t>
      </w:r>
      <w:r w:rsidRPr="00751D1C">
        <w:rPr>
          <w:rFonts w:ascii="Times New Roman" w:hAnsi="Times New Roman" w:cs="Times New Roman"/>
        </w:rPr>
        <w:t xml:space="preserve"> OHCHR, (note 22 above), 7.</w:t>
      </w:r>
    </w:p>
  </w:footnote>
  <w:footnote w:id="49">
    <w:p w14:paraId="1376CD04" w14:textId="564354A5"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i/>
          <w:iCs/>
        </w:rPr>
        <w:t xml:space="preserve">A Baseline Assessment on Business and Human Rights in Africa: From the First Decade to the Next </w:t>
      </w:r>
      <w:r w:rsidRPr="00751D1C">
        <w:rPr>
          <w:rFonts w:ascii="Times New Roman" w:hAnsi="Times New Roman" w:cs="Times New Roman"/>
        </w:rPr>
        <w:t>(2022)</w:t>
      </w:r>
    </w:p>
  </w:footnote>
  <w:footnote w:id="50">
    <w:p w14:paraId="15AB19D2" w14:textId="0C5D9165" w:rsidR="00A4430C" w:rsidRPr="00751D1C" w:rsidRDefault="00A4430C" w:rsidP="00E032C2">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Ibid, 30. Also see </w:t>
      </w:r>
      <w:r w:rsidRPr="00751D1C">
        <w:rPr>
          <w:rFonts w:ascii="Times New Roman" w:hAnsi="Times New Roman" w:cs="Times New Roman"/>
          <w:i/>
          <w:iCs/>
        </w:rPr>
        <w:t>Agreement Establishing the African Continental Free Trade Area</w:t>
      </w:r>
      <w:r w:rsidRPr="00751D1C">
        <w:rPr>
          <w:rFonts w:ascii="Times New Roman" w:hAnsi="Times New Roman" w:cs="Times New Roman"/>
        </w:rPr>
        <w:t>, 2018.</w:t>
      </w:r>
    </w:p>
  </w:footnote>
  <w:footnote w:id="51">
    <w:p w14:paraId="3B676C7B" w14:textId="642D2E2E"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w:t>
      </w:r>
    </w:p>
  </w:footnote>
  <w:footnote w:id="52">
    <w:p w14:paraId="7F6F519A" w14:textId="41C2768B"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Note 26 (above) 3.</w:t>
      </w:r>
    </w:p>
  </w:footnote>
  <w:footnote w:id="53">
    <w:p w14:paraId="4893E695" w14:textId="3FAE0DDC"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12.</w:t>
      </w:r>
    </w:p>
  </w:footnote>
  <w:footnote w:id="54">
    <w:p w14:paraId="7766A3DA" w14:textId="03C88AA7"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1.</w:t>
      </w:r>
    </w:p>
  </w:footnote>
  <w:footnote w:id="55">
    <w:p w14:paraId="4C234F35" w14:textId="65DF9907"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3.</w:t>
      </w:r>
    </w:p>
  </w:footnote>
  <w:footnote w:id="56">
    <w:p w14:paraId="5BB87402" w14:textId="77FD72F2"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at pages 17 and 66.</w:t>
      </w:r>
    </w:p>
  </w:footnote>
  <w:footnote w:id="57">
    <w:p w14:paraId="77EF929D" w14:textId="45147FAB"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Ibid, 21.</w:t>
      </w:r>
    </w:p>
  </w:footnote>
  <w:footnote w:id="58">
    <w:p w14:paraId="0B0D8560" w14:textId="6909C6EB"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pages 3 and 22.</w:t>
      </w:r>
    </w:p>
  </w:footnote>
  <w:footnote w:id="59">
    <w:p w14:paraId="1EE8A12A" w14:textId="3BE98269"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24.</w:t>
      </w:r>
    </w:p>
  </w:footnote>
  <w:footnote w:id="60">
    <w:p w14:paraId="17A930B0" w14:textId="122ED36C"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w:t>
      </w:r>
    </w:p>
  </w:footnote>
  <w:footnote w:id="61">
    <w:p w14:paraId="027DCB26" w14:textId="7003A8CE" w:rsidR="00A4430C" w:rsidRPr="00751D1C" w:rsidRDefault="00A4430C" w:rsidP="004E37E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The UNDP notes with concern that: </w:t>
      </w:r>
      <w:r w:rsidRPr="00751D1C">
        <w:rPr>
          <w:rFonts w:ascii="Times New Roman" w:hAnsi="Times New Roman" w:cs="Times New Roman"/>
          <w:i/>
          <w:iCs/>
          <w:lang w:val="en-GB"/>
        </w:rPr>
        <w:t>“SOEs have an opportunity to model respect for human rights by businesses, including in their recruitment and procurement policies as well as the way in which they address communities impacted by their operations. There is no evidence to suggest that SOEs in Africa have embraced human rights principles any better than private businesses, despite the pivotal role they occupy as potential models of human rights-respecting businesses.”</w:t>
      </w:r>
      <w:r w:rsidRPr="00751D1C">
        <w:rPr>
          <w:rFonts w:ascii="Times New Roman" w:hAnsi="Times New Roman" w:cs="Times New Roman"/>
          <w:lang w:val="en-GB"/>
        </w:rPr>
        <w:t xml:space="preserve"> Note 26 (above) 25.</w:t>
      </w:r>
    </w:p>
  </w:footnote>
  <w:footnote w:id="62">
    <w:p w14:paraId="6770D023" w14:textId="373EFB8F"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5.</w:t>
      </w:r>
    </w:p>
  </w:footnote>
  <w:footnote w:id="63">
    <w:p w14:paraId="7C94578A" w14:textId="3B7BE783"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Ibid, </w:t>
      </w:r>
      <w:r w:rsidRPr="00751D1C">
        <w:rPr>
          <w:rFonts w:ascii="Times New Roman" w:hAnsi="Times New Roman" w:cs="Times New Roman"/>
          <w:lang w:val="en-GB"/>
        </w:rPr>
        <w:t>17.</w:t>
      </w:r>
    </w:p>
  </w:footnote>
  <w:footnote w:id="64">
    <w:p w14:paraId="6C3E749F" w14:textId="30C54755"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Klaas Eller (University of Amsterdam), David D’Hollander (ISEAL) and Angela Giannini (ISEAL), </w:t>
      </w:r>
      <w:r w:rsidRPr="00751D1C">
        <w:rPr>
          <w:rFonts w:ascii="Times New Roman" w:hAnsi="Times New Roman" w:cs="Times New Roman"/>
          <w:i/>
          <w:iCs/>
        </w:rPr>
        <w:t>Briefing Note on the EU Corporate Sustainability Due Diligence Directive (CSDDD) and Implications for Sustainability Systems Considerations of Industry Schemes, Multi-Stakeholder Initiatives and Third-Party Verifications in the Latest Draft of the Regulation</w:t>
      </w:r>
      <w:r w:rsidRPr="00751D1C">
        <w:rPr>
          <w:rFonts w:ascii="Times New Roman" w:hAnsi="Times New Roman" w:cs="Times New Roman"/>
        </w:rPr>
        <w:t>, https://isealalliance.org/get-involved/resources/briefing-note-eu-corporate-sustainability-due-diligence-directive-csddd-and?gad_source=1&amp;gad_campaignid=19659041993&amp;gbraid=0AAAAApIOm1qhMPI8ObAiVVZOtTiD0d73R&amp;gclid=Cj0KCQiAgP_JBhD-ARIsANpEMxyTDXib-u8gHN6_hMLuwB5C4_9pVU8yLHCvTexclxpy5bNR9cASXOoaAsiWEALw_wcB</w:t>
      </w:r>
    </w:p>
  </w:footnote>
  <w:footnote w:id="65">
    <w:p w14:paraId="02E9548D" w14:textId="242E4A68"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i/>
          <w:iCs/>
        </w:rPr>
        <w:t xml:space="preserve">A Baseline Assessment on Business and Human Rights in Africa: From the First Decade to the Next </w:t>
      </w:r>
      <w:r w:rsidRPr="00751D1C">
        <w:rPr>
          <w:rFonts w:ascii="Times New Roman" w:hAnsi="Times New Roman" w:cs="Times New Roman"/>
        </w:rPr>
        <w:t>(2022) (Note 1 above.)</w:t>
      </w:r>
    </w:p>
  </w:footnote>
  <w:footnote w:id="66">
    <w:p w14:paraId="5AA49161" w14:textId="331C0667" w:rsidR="00A4430C" w:rsidRPr="00751D1C" w:rsidRDefault="00A4430C" w:rsidP="004D265D">
      <w:pPr>
        <w:pStyle w:val="FootnoteText"/>
        <w:jc w:val="both"/>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According to </w:t>
      </w:r>
      <w:r w:rsidRPr="00751D1C">
        <w:rPr>
          <w:rFonts w:ascii="Times New Roman" w:hAnsi="Times New Roman" w:cs="Times New Roman"/>
          <w:i/>
          <w:iCs/>
        </w:rPr>
        <w:t>the Baseline Assessment on Business and Human Rights in Africa</w:t>
      </w:r>
      <w:r w:rsidRPr="00751D1C">
        <w:rPr>
          <w:rFonts w:ascii="Times New Roman" w:hAnsi="Times New Roman" w:cs="Times New Roman"/>
          <w:lang w:val="en-GB"/>
        </w:rPr>
        <w:t xml:space="preserve"> </w:t>
      </w:r>
      <w:r w:rsidRPr="00751D1C">
        <w:rPr>
          <w:rFonts w:ascii="Times New Roman" w:hAnsi="Times New Roman" w:cs="Times New Roman"/>
          <w:i/>
          <w:iCs/>
          <w:lang w:val="en-GB"/>
        </w:rPr>
        <w:t>“a survey of 30 banks that finance mining companies in southern Africa revealed that only 23 percent require projects to have grievance mechanisms in place. Field data collected by the Legal and Human Rights Centre in Tanzania showed that 63 percent of companies fail to have internal grievance mechanisms in place to address community complaints related to company operations. For those that do, the Centre’s survey found: “The majority of community members are not happy with the grievance mechanisms [available], which makes it difficult for them to access effective remedy.””</w:t>
      </w:r>
      <w:r w:rsidRPr="00751D1C">
        <w:rPr>
          <w:rFonts w:ascii="Times New Roman" w:hAnsi="Times New Roman" w:cs="Times New Roman"/>
          <w:lang w:val="en-GB"/>
        </w:rPr>
        <w:t xml:space="preserve"> See </w:t>
      </w:r>
      <w:r w:rsidRPr="00751D1C">
        <w:rPr>
          <w:rFonts w:ascii="Times New Roman" w:hAnsi="Times New Roman" w:cs="Times New Roman"/>
          <w:i/>
          <w:iCs/>
        </w:rPr>
        <w:t xml:space="preserve">Baseline Assessment on Business and Human Rights in Africa: From the First Decade to the Next </w:t>
      </w:r>
      <w:r w:rsidRPr="00751D1C">
        <w:rPr>
          <w:rFonts w:ascii="Times New Roman" w:hAnsi="Times New Roman" w:cs="Times New Roman"/>
        </w:rPr>
        <w:t>(2022), 58.</w:t>
      </w:r>
    </w:p>
  </w:footnote>
  <w:footnote w:id="67">
    <w:p w14:paraId="43BA5357" w14:textId="55BEF7F2" w:rsidR="00A4430C" w:rsidRPr="00751D1C" w:rsidRDefault="00A4430C" w:rsidP="004D265D">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Abe, Oyeniyi (2016) “Untying the Gordian Knot: Re-Assessing the Impact of Business and Human Rights Principles on Extractive Resource Governance in Sub-Saharan Africa,” </w:t>
      </w:r>
      <w:r w:rsidRPr="00751D1C">
        <w:rPr>
          <w:rFonts w:ascii="Times New Roman" w:hAnsi="Times New Roman" w:cs="Times New Roman"/>
          <w:i/>
          <w:iCs/>
          <w:sz w:val="20"/>
          <w:szCs w:val="20"/>
        </w:rPr>
        <w:t>American University International Law Review</w:t>
      </w:r>
      <w:r w:rsidRPr="00751D1C">
        <w:rPr>
          <w:rFonts w:ascii="Times New Roman" w:hAnsi="Times New Roman" w:cs="Times New Roman"/>
          <w:sz w:val="20"/>
          <w:szCs w:val="20"/>
        </w:rPr>
        <w:t>, Vol. 32: ISS. 4, Article 7, 895.</w:t>
      </w:r>
    </w:p>
  </w:footnote>
  <w:footnote w:id="68">
    <w:p w14:paraId="5E1BFD8E"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902.</w:t>
      </w:r>
    </w:p>
  </w:footnote>
  <w:footnote w:id="69">
    <w:p w14:paraId="72DB1F54"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899.</w:t>
      </w:r>
    </w:p>
  </w:footnote>
  <w:footnote w:id="70">
    <w:p w14:paraId="28B4FD41" w14:textId="07ED7D7F" w:rsidR="00A4430C" w:rsidRPr="00751D1C" w:rsidRDefault="00A4430C">
      <w:pPr>
        <w:pStyle w:val="FootnoteText"/>
        <w:rPr>
          <w:rFonts w:ascii="Times New Roman" w:hAnsi="Times New Roman" w:cs="Times New Roman"/>
        </w:rPr>
      </w:pPr>
      <w:r w:rsidRPr="00751D1C">
        <w:rPr>
          <w:rStyle w:val="FootnoteReference"/>
          <w:rFonts w:ascii="Times New Roman" w:hAnsi="Times New Roman" w:cs="Times New Roman"/>
        </w:rPr>
        <w:footnoteRef/>
      </w:r>
      <w:r w:rsidRPr="00751D1C">
        <w:rPr>
          <w:rFonts w:ascii="Times New Roman" w:hAnsi="Times New Roman" w:cs="Times New Roman"/>
        </w:rPr>
        <w:t xml:space="preserve"> See </w:t>
      </w:r>
      <w:r w:rsidRPr="00751D1C">
        <w:rPr>
          <w:rFonts w:ascii="Times New Roman" w:eastAsia="Times New Roman" w:hAnsi="Times New Roman" w:cs="Times New Roman"/>
          <w:i/>
          <w:iCs/>
          <w:color w:val="111111"/>
          <w:kern w:val="0"/>
          <w14:ligatures w14:val="none"/>
        </w:rPr>
        <w:t xml:space="preserve">Social and Economic Rights Action Center (SERAC) and Center for Economic and Social Rights (CESR) v Nigeria </w:t>
      </w:r>
      <w:r w:rsidRPr="00751D1C">
        <w:rPr>
          <w:rFonts w:ascii="Times New Roman" w:eastAsia="Times New Roman" w:hAnsi="Times New Roman" w:cs="Times New Roman"/>
          <w:color w:val="111111"/>
          <w:kern w:val="0"/>
          <w14:ligatures w14:val="none"/>
        </w:rPr>
        <w:t xml:space="preserve">(2001) AHRLR 60 (ACHPR 2001) [The </w:t>
      </w:r>
      <w:r w:rsidRPr="00751D1C">
        <w:rPr>
          <w:rFonts w:ascii="Times New Roman" w:eastAsia="Times New Roman" w:hAnsi="Times New Roman" w:cs="Times New Roman"/>
          <w:i/>
          <w:iCs/>
          <w:color w:val="111111"/>
          <w:kern w:val="0"/>
          <w14:ligatures w14:val="none"/>
        </w:rPr>
        <w:t>SERAC Case</w:t>
      </w:r>
      <w:r w:rsidRPr="00751D1C">
        <w:rPr>
          <w:rFonts w:ascii="Times New Roman" w:eastAsia="Times New Roman" w:hAnsi="Times New Roman" w:cs="Times New Roman"/>
          <w:color w:val="111111"/>
          <w:kern w:val="0"/>
          <w14:ligatures w14:val="none"/>
        </w:rPr>
        <w:t>]</w:t>
      </w:r>
    </w:p>
  </w:footnote>
  <w:footnote w:id="71">
    <w:p w14:paraId="5B4DC530"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901.</w:t>
      </w:r>
    </w:p>
  </w:footnote>
  <w:footnote w:id="72">
    <w:p w14:paraId="51929D06"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898.</w:t>
      </w:r>
    </w:p>
  </w:footnote>
  <w:footnote w:id="73">
    <w:p w14:paraId="009EE02D"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918.</w:t>
      </w:r>
    </w:p>
  </w:footnote>
  <w:footnote w:id="74">
    <w:p w14:paraId="6A0ACE86"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905.</w:t>
      </w:r>
    </w:p>
  </w:footnote>
  <w:footnote w:id="75">
    <w:p w14:paraId="3BA1E304"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928.</w:t>
      </w:r>
    </w:p>
  </w:footnote>
  <w:footnote w:id="76">
    <w:p w14:paraId="4C8EEAD1"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907.</w:t>
      </w:r>
    </w:p>
  </w:footnote>
  <w:footnote w:id="77">
    <w:p w14:paraId="21D33004"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918.</w:t>
      </w:r>
    </w:p>
  </w:footnote>
  <w:footnote w:id="78">
    <w:p w14:paraId="3DE5C5FF"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Ibid, 904.</w:t>
      </w:r>
    </w:p>
  </w:footnote>
  <w:footnote w:id="79">
    <w:p w14:paraId="32E9987C"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Doe v. Nestlé USA Inc., 738 F. 3d 1048, 1049 (9</w:t>
      </w:r>
      <w:r w:rsidRPr="00751D1C">
        <w:rPr>
          <w:rFonts w:ascii="Times New Roman" w:hAnsi="Times New Roman" w:cs="Times New Roman"/>
          <w:vertAlign w:val="superscript"/>
        </w:rPr>
        <w:t>th</w:t>
      </w:r>
      <w:r w:rsidRPr="00751D1C">
        <w:rPr>
          <w:rFonts w:ascii="Times New Roman" w:hAnsi="Times New Roman" w:cs="Times New Roman"/>
        </w:rPr>
        <w:t xml:space="preserve"> Cir. 2013).</w:t>
      </w:r>
    </w:p>
  </w:footnote>
  <w:footnote w:id="80">
    <w:p w14:paraId="468BA683" w14:textId="77777777" w:rsidR="00A4430C" w:rsidRPr="00751D1C" w:rsidRDefault="00A4430C" w:rsidP="004D265D">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 Kiobel v. Royal Dutch Petroleum, 133 S. Ct. 1659 (2013).</w:t>
      </w:r>
    </w:p>
  </w:footnote>
  <w:footnote w:id="81">
    <w:p w14:paraId="767FC4C8" w14:textId="77777777" w:rsidR="00A4430C" w:rsidRPr="00751D1C" w:rsidRDefault="00A4430C" w:rsidP="004D265D">
      <w:pPr>
        <w:pStyle w:val="FootnoteText"/>
        <w:jc w:val="both"/>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Oyeniyi (2016) 905.</w:t>
      </w:r>
    </w:p>
  </w:footnote>
  <w:footnote w:id="82">
    <w:p w14:paraId="1EAD1AA7" w14:textId="77777777" w:rsidR="00A4430C" w:rsidRPr="00751D1C" w:rsidRDefault="00A4430C" w:rsidP="004D265D">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  </w:t>
      </w:r>
      <w:r w:rsidRPr="00751D1C">
        <w:rPr>
          <w:rFonts w:ascii="Times New Roman" w:hAnsi="Times New Roman" w:cs="Times New Roman"/>
          <w:i/>
          <w:iCs/>
          <w:sz w:val="20"/>
          <w:szCs w:val="20"/>
        </w:rPr>
        <w:t>African Human Rights Law Journal</w:t>
      </w:r>
      <w:r w:rsidRPr="00751D1C">
        <w:rPr>
          <w:rFonts w:ascii="Times New Roman" w:hAnsi="Times New Roman" w:cs="Times New Roman"/>
          <w:sz w:val="20"/>
          <w:szCs w:val="20"/>
        </w:rPr>
        <w:t xml:space="preserve"> (2021) vol. 21, 262.</w:t>
      </w:r>
    </w:p>
  </w:footnote>
  <w:footnote w:id="83">
    <w:p w14:paraId="71E44504" w14:textId="77777777" w:rsidR="00A4430C" w:rsidRPr="00751D1C" w:rsidRDefault="00A4430C" w:rsidP="004D265D">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 2001 </w:t>
      </w:r>
      <w:r w:rsidRPr="00751D1C">
        <w:rPr>
          <w:rFonts w:ascii="Times New Roman" w:hAnsi="Times New Roman" w:cs="Times New Roman"/>
          <w:i/>
          <w:iCs/>
          <w:sz w:val="20"/>
          <w:szCs w:val="20"/>
        </w:rPr>
        <w:t>AHRLR</w:t>
      </w:r>
      <w:r w:rsidRPr="00751D1C">
        <w:rPr>
          <w:rFonts w:ascii="Times New Roman" w:hAnsi="Times New Roman" w:cs="Times New Roman"/>
          <w:sz w:val="20"/>
          <w:szCs w:val="20"/>
        </w:rPr>
        <w:t xml:space="preserve"> 60 (ACHPR)</w:t>
      </w:r>
    </w:p>
  </w:footnote>
  <w:footnote w:id="84">
    <w:p w14:paraId="69F61A1C" w14:textId="459ED7AA" w:rsidR="00A4430C" w:rsidRPr="00751D1C" w:rsidRDefault="00A4430C" w:rsidP="004D265D">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 Kalani Mbeye Malema, </w:t>
      </w:r>
      <w:r w:rsidRPr="00751D1C">
        <w:rPr>
          <w:rFonts w:ascii="Times New Roman" w:hAnsi="Times New Roman" w:cs="Times New Roman"/>
          <w:i/>
          <w:iCs/>
          <w:sz w:val="20"/>
          <w:szCs w:val="20"/>
        </w:rPr>
        <w:t>“The Working Conditions in the Mining Sector: The Case of Mchenga and Kaziwiziwi Coal Mines in Malaŵi</w:t>
      </w:r>
      <w:r w:rsidRPr="00751D1C">
        <w:rPr>
          <w:rFonts w:ascii="Times New Roman" w:hAnsi="Times New Roman" w:cs="Times New Roman"/>
          <w:sz w:val="20"/>
          <w:szCs w:val="20"/>
        </w:rPr>
        <w:t xml:space="preserve">” </w:t>
      </w:r>
      <w:r w:rsidRPr="00751D1C">
        <w:rPr>
          <w:rFonts w:ascii="Times New Roman" w:hAnsi="Times New Roman" w:cs="Times New Roman"/>
          <w:i/>
          <w:iCs/>
          <w:sz w:val="20"/>
          <w:szCs w:val="20"/>
        </w:rPr>
        <w:t>Open Science Journal</w:t>
      </w:r>
      <w:r w:rsidRPr="00751D1C">
        <w:rPr>
          <w:rFonts w:ascii="Times New Roman" w:hAnsi="Times New Roman" w:cs="Times New Roman"/>
          <w:sz w:val="20"/>
          <w:szCs w:val="20"/>
        </w:rPr>
        <w:t xml:space="preserve"> (2017) vol. 2(1).</w:t>
      </w:r>
    </w:p>
  </w:footnote>
  <w:footnote w:id="85">
    <w:p w14:paraId="0D8ECAF8" w14:textId="7782455C"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12.</w:t>
      </w:r>
    </w:p>
  </w:footnote>
  <w:footnote w:id="86">
    <w:p w14:paraId="3C6A9BB1" w14:textId="20E5B20D"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3-4.</w:t>
      </w:r>
    </w:p>
  </w:footnote>
  <w:footnote w:id="87">
    <w:p w14:paraId="0A30AD2F" w14:textId="1AC70333"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Passim.</w:t>
      </w:r>
    </w:p>
  </w:footnote>
  <w:footnote w:id="88">
    <w:p w14:paraId="2C9F680D" w14:textId="4E322CCD"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6.</w:t>
      </w:r>
    </w:p>
  </w:footnote>
  <w:footnote w:id="89">
    <w:p w14:paraId="1BD1F408" w14:textId="1DF3860F"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w:t>
      </w:r>
    </w:p>
  </w:footnote>
  <w:footnote w:id="90">
    <w:p w14:paraId="2F791282" w14:textId="37D0E61A"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E.g. under sections 36 and 37 of the Act, among various others.</w:t>
      </w:r>
    </w:p>
  </w:footnote>
  <w:footnote w:id="91">
    <w:p w14:paraId="7703AE27" w14:textId="458E77F2"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KM Malema, (note 60 above), 6.</w:t>
      </w:r>
    </w:p>
  </w:footnote>
  <w:footnote w:id="92">
    <w:p w14:paraId="627ABF2A" w14:textId="0A9C3BE4"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passim.</w:t>
      </w:r>
    </w:p>
  </w:footnote>
  <w:footnote w:id="93">
    <w:p w14:paraId="075FC932" w14:textId="5C0917BF"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Ibid, pp. 24-27.</w:t>
      </w:r>
    </w:p>
  </w:footnote>
  <w:footnote w:id="94">
    <w:p w14:paraId="6551EDE7"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See section 5 and section 199 of the Constitution. Section 5 provides that “Any act of Government or any law that is inconsistent with the provisions of this Constitution shall, to the extent of such inconsistency, be invalid”, while section 199 provides that: “This Constitution shall have the status as supreme law and there shall be no legal or political authority save as is provided by or under this Constitution.”</w:t>
      </w:r>
    </w:p>
  </w:footnote>
  <w:footnote w:id="95">
    <w:p w14:paraId="1320B45A"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Section 13(a).</w:t>
      </w:r>
    </w:p>
  </w:footnote>
  <w:footnote w:id="96">
    <w:p w14:paraId="68B396B7"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Section 13(b).</w:t>
      </w:r>
    </w:p>
  </w:footnote>
  <w:footnote w:id="97">
    <w:p w14:paraId="4CA9E942"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Section 13(c).</w:t>
      </w:r>
    </w:p>
  </w:footnote>
  <w:footnote w:id="98">
    <w:p w14:paraId="2D666FB4"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Section 13(f).</w:t>
      </w:r>
    </w:p>
  </w:footnote>
  <w:footnote w:id="99">
    <w:p w14:paraId="4DD8275A"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Section 13(d).</w:t>
      </w:r>
    </w:p>
  </w:footnote>
  <w:footnote w:id="100">
    <w:p w14:paraId="786A952A"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Section 14 of the Constitution provides that “The principles of national policy contained in this Chapter shall be directory in nature but courts shall be entitled to have regard to them in interpreting and applying any of the provisions of this Constitution or of any law or in determining the validity of decisions of the executive and in the interpretation of the provisions of this Constitution.”</w:t>
      </w:r>
    </w:p>
  </w:footnote>
  <w:footnote w:id="101">
    <w:p w14:paraId="2BE9548F" w14:textId="77777777" w:rsidR="00A4430C" w:rsidRPr="00751D1C" w:rsidRDefault="00A4430C">
      <w:pPr>
        <w:pStyle w:val="BodyText"/>
        <w:spacing w:after="0" w:line="240" w:lineRule="auto"/>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According to the UN Chief Executives Board for Coordination:</w:t>
      </w:r>
    </w:p>
    <w:p w14:paraId="315DC5CC" w14:textId="77777777" w:rsidR="00A4430C" w:rsidRPr="00751D1C" w:rsidRDefault="00A4430C" w:rsidP="00BE3EE0">
      <w:pPr>
        <w:pStyle w:val="BodyText"/>
        <w:spacing w:after="0" w:line="240" w:lineRule="auto"/>
        <w:jc w:val="both"/>
        <w:rPr>
          <w:rFonts w:ascii="Times New Roman" w:hAnsi="Times New Roman" w:cs="Times New Roman"/>
          <w:i/>
          <w:iCs/>
          <w:sz w:val="20"/>
          <w:szCs w:val="20"/>
        </w:rPr>
      </w:pPr>
      <w:r w:rsidRPr="00751D1C">
        <w:rPr>
          <w:rFonts w:ascii="Times New Roman" w:hAnsi="Times New Roman" w:cs="Times New Roman"/>
          <w:i/>
          <w:iCs/>
          <w:sz w:val="20"/>
          <w:szCs w:val="20"/>
        </w:rPr>
        <w:t xml:space="preserve">“1. Future generations are “all those generations that do not yet exist, are yet to come and who will eventually inherit this planet”.1 While children and youth are part of present generations and not future generations, their lives extend further into the future than those of adults and they will be more affected by the short-term thinking and poor decisions being made today than the adults making them. This proximity to future generations means that children and youth are oftentimes referred to as “future decision makers” or “future leaders”, but they alone should not bear the burden of representing future generations. </w:t>
      </w:r>
    </w:p>
    <w:p w14:paraId="7579E066" w14:textId="77777777" w:rsidR="00A4430C" w:rsidRPr="00751D1C" w:rsidRDefault="00A4430C" w:rsidP="00BE3EE0">
      <w:pPr>
        <w:pStyle w:val="BodyText"/>
        <w:spacing w:after="0" w:line="240" w:lineRule="auto"/>
        <w:jc w:val="both"/>
        <w:rPr>
          <w:rFonts w:ascii="Times New Roman" w:hAnsi="Times New Roman" w:cs="Times New Roman"/>
          <w:i/>
          <w:iCs/>
          <w:sz w:val="20"/>
          <w:szCs w:val="20"/>
        </w:rPr>
      </w:pPr>
      <w:r w:rsidRPr="00751D1C">
        <w:rPr>
          <w:rFonts w:ascii="Times New Roman" w:hAnsi="Times New Roman" w:cs="Times New Roman"/>
          <w:i/>
          <w:iCs/>
          <w:sz w:val="20"/>
          <w:szCs w:val="20"/>
        </w:rPr>
        <w:t xml:space="preserve">2. Just like present generations, future generations will include people of all ages, from children and youth to older persons, and hence it is important to consider people’s needs and rights across the life course. </w:t>
      </w:r>
    </w:p>
    <w:p w14:paraId="5FA29939" w14:textId="4245539C" w:rsidR="00A4430C" w:rsidRPr="00751D1C" w:rsidRDefault="00A4430C" w:rsidP="00BE3EE0">
      <w:pPr>
        <w:pStyle w:val="BodyText"/>
        <w:spacing w:after="0" w:line="240" w:lineRule="auto"/>
        <w:jc w:val="both"/>
        <w:rPr>
          <w:rFonts w:ascii="Times New Roman" w:hAnsi="Times New Roman" w:cs="Times New Roman"/>
          <w:sz w:val="20"/>
          <w:szCs w:val="20"/>
        </w:rPr>
      </w:pPr>
      <w:r w:rsidRPr="00751D1C">
        <w:rPr>
          <w:rFonts w:ascii="Times New Roman" w:hAnsi="Times New Roman" w:cs="Times New Roman"/>
          <w:i/>
          <w:iCs/>
          <w:sz w:val="20"/>
          <w:szCs w:val="20"/>
        </w:rPr>
        <w:t xml:space="preserve">3. Focusing on future generations does not imply focusing only on humanity – the lives of humans today and those of succeeding generations are intimately connected with the quality and integrity of the environment and Earth’s ecosystems. Humanity has a responsibility to strive for sustainable development that safeguards biodiversity and natural resources and respects planetary boundaries.” </w:t>
      </w:r>
      <w:r w:rsidRPr="00751D1C">
        <w:rPr>
          <w:rFonts w:ascii="Times New Roman" w:hAnsi="Times New Roman" w:cs="Times New Roman"/>
          <w:sz w:val="20"/>
          <w:szCs w:val="20"/>
        </w:rPr>
        <w:t xml:space="preserve">- </w:t>
      </w:r>
      <w:r w:rsidRPr="00751D1C">
        <w:rPr>
          <w:rFonts w:ascii="Times New Roman" w:hAnsi="Times New Roman" w:cs="Times New Roman"/>
          <w:color w:val="000000"/>
          <w:sz w:val="20"/>
          <w:szCs w:val="20"/>
        </w:rPr>
        <w:t xml:space="preserve">UN Chief Executives Board for Coordination, United Nations System Common Principles on Future Generations, CEB/2023/1/Add.1, </w:t>
      </w:r>
      <w:hyperlink r:id="rId4">
        <w:r w:rsidRPr="00751D1C">
          <w:rPr>
            <w:rStyle w:val="InternetLink"/>
            <w:rFonts w:ascii="Times New Roman" w:hAnsi="Times New Roman" w:cs="Times New Roman"/>
            <w:color w:val="000000"/>
            <w:sz w:val="20"/>
            <w:szCs w:val="20"/>
          </w:rPr>
          <w:t>https://unsceb.org/sites/default/files/2023-08/United%20Nations%20System%20Common%20Principles%20on%20Future%20Generations.pdf</w:t>
        </w:r>
      </w:hyperlink>
      <w:r w:rsidRPr="00751D1C">
        <w:rPr>
          <w:rFonts w:ascii="Times New Roman" w:hAnsi="Times New Roman" w:cs="Times New Roman"/>
          <w:color w:val="000000"/>
          <w:sz w:val="20"/>
          <w:szCs w:val="20"/>
        </w:rPr>
        <w:t xml:space="preserve"> (Accessed 14 September, 2025)</w:t>
      </w:r>
    </w:p>
    <w:p w14:paraId="7BDCF665" w14:textId="77777777" w:rsidR="00A4430C" w:rsidRPr="00751D1C" w:rsidRDefault="00A4430C">
      <w:pPr>
        <w:pStyle w:val="BodyText"/>
        <w:spacing w:after="0" w:line="240" w:lineRule="auto"/>
        <w:rPr>
          <w:rFonts w:ascii="Times New Roman" w:hAnsi="Times New Roman" w:cs="Times New Roman"/>
          <w:sz w:val="20"/>
          <w:szCs w:val="20"/>
        </w:rPr>
      </w:pPr>
    </w:p>
    <w:p w14:paraId="66E586F6" w14:textId="77777777" w:rsidR="00A4430C" w:rsidRPr="00751D1C" w:rsidRDefault="00A4430C">
      <w:pPr>
        <w:pStyle w:val="BodyText"/>
        <w:spacing w:after="0" w:line="240" w:lineRule="auto"/>
        <w:rPr>
          <w:rFonts w:ascii="Times New Roman" w:hAnsi="Times New Roman" w:cs="Times New Roman"/>
          <w:sz w:val="20"/>
          <w:szCs w:val="20"/>
        </w:rPr>
      </w:pPr>
    </w:p>
    <w:p w14:paraId="0E777864" w14:textId="77777777" w:rsidR="00A4430C" w:rsidRPr="00751D1C" w:rsidRDefault="00A4430C">
      <w:pPr>
        <w:pStyle w:val="FootnoteText"/>
        <w:rPr>
          <w:rFonts w:ascii="Times New Roman" w:hAnsi="Times New Roman" w:cs="Times New Roman"/>
        </w:rPr>
      </w:pPr>
    </w:p>
  </w:footnote>
  <w:footnote w:id="102">
    <w:p w14:paraId="29400880" w14:textId="50F0C85F"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Miscellaneous Civil Cause No 76 of 2014 (MZ) (unreported). </w:t>
      </w:r>
    </w:p>
  </w:footnote>
  <w:footnote w:id="103">
    <w:p w14:paraId="1892D18C" w14:textId="77777777" w:rsidR="00A4430C" w:rsidRPr="00751D1C" w:rsidRDefault="00A4430C">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color w:val="000000"/>
          <w:kern w:val="0"/>
          <w:sz w:val="20"/>
          <w:szCs w:val="20"/>
          <w14:ligatures w14:val="none"/>
        </w:rPr>
        <w:t xml:space="preserve">[1998] MLR 6 (HC) </w:t>
      </w:r>
    </w:p>
  </w:footnote>
  <w:footnote w:id="104">
    <w:p w14:paraId="537DA06E" w14:textId="77777777" w:rsidR="00A4430C" w:rsidRPr="00751D1C" w:rsidRDefault="00A4430C">
      <w:pPr>
        <w:pStyle w:val="BodyText"/>
        <w:spacing w:after="0" w:line="240" w:lineRule="auto"/>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Pages 22-23. </w:t>
      </w:r>
    </w:p>
  </w:footnote>
  <w:footnote w:id="105">
    <w:p w14:paraId="15807B1F"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Ibid, Page 24.</w:t>
      </w:r>
    </w:p>
  </w:footnote>
  <w:footnote w:id="106">
    <w:p w14:paraId="7D0021F5" w14:textId="0E5AEADD" w:rsidR="00A4430C" w:rsidRPr="00751D1C" w:rsidRDefault="00A4430C">
      <w:pPr>
        <w:pStyle w:val="BodyText"/>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color w:val="000000"/>
          <w:kern w:val="0"/>
          <w:sz w:val="20"/>
          <w:szCs w:val="20"/>
          <w14:ligatures w14:val="none"/>
        </w:rPr>
        <w:t>[2006] MLR 210 (HC), at pages 215-216</w:t>
      </w:r>
    </w:p>
  </w:footnote>
  <w:footnote w:id="107">
    <w:p w14:paraId="0923C212" w14:textId="00664EAA" w:rsidR="00A4430C" w:rsidRPr="00751D1C" w:rsidRDefault="00A4430C">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color w:val="000000"/>
          <w:kern w:val="0"/>
          <w:sz w:val="20"/>
          <w:szCs w:val="20"/>
          <w14:ligatures w14:val="none"/>
        </w:rPr>
        <w:t>Cap. 3:08 of the Laws of Malaŵi</w:t>
      </w:r>
    </w:p>
  </w:footnote>
  <w:footnote w:id="108">
    <w:p w14:paraId="3BD8EF00" w14:textId="29BCC6CE"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See sections 12, 13 and 14 of the Human Rights Commission Act (Cap. 3:08 of the Laws of Malaŵi).</w:t>
      </w:r>
    </w:p>
  </w:footnote>
  <w:footnote w:id="109">
    <w:p w14:paraId="4E7E1E26" w14:textId="77777777" w:rsidR="00A4430C" w:rsidRPr="00751D1C" w:rsidRDefault="00A4430C">
      <w:pPr>
        <w:spacing w:after="0" w:line="240" w:lineRule="auto"/>
        <w:jc w:val="both"/>
        <w:rPr>
          <w:rFonts w:ascii="Times New Roman" w:hAnsi="Times New Roman" w:cs="Times New Roman"/>
          <w:sz w:val="20"/>
          <w:szCs w:val="20"/>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color w:val="000000"/>
          <w:kern w:val="0"/>
          <w:sz w:val="20"/>
          <w:szCs w:val="20"/>
          <w14:ligatures w14:val="none"/>
        </w:rPr>
        <w:t>MSCA Civil Appeal No. 1 of 2000.</w:t>
      </w:r>
    </w:p>
  </w:footnote>
  <w:footnote w:id="110">
    <w:p w14:paraId="5757643B"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(Cite relevant section in the Ombudsman Act)</w:t>
      </w:r>
    </w:p>
  </w:footnote>
  <w:footnote w:id="111">
    <w:p w14:paraId="4EAD0FC3"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color w:val="000000"/>
        </w:rPr>
        <w:t xml:space="preserve"> ILO Convention on the Worst Forms of Child Labour Convention, 1999 (No. 182); </w:t>
      </w:r>
      <w:bookmarkStart w:id="32" w:name="page-title4"/>
      <w:bookmarkEnd w:id="32"/>
      <w:r w:rsidRPr="00751D1C">
        <w:rPr>
          <w:rFonts w:ascii="Times New Roman" w:hAnsi="Times New Roman" w:cs="Times New Roman"/>
          <w:color w:val="000000"/>
        </w:rPr>
        <w:t>Minimum Age Convention, 1973 (No. 138).</w:t>
      </w:r>
    </w:p>
  </w:footnote>
  <w:footnote w:id="112">
    <w:p w14:paraId="60428DFF"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color w:val="000000"/>
        </w:rPr>
        <w:t xml:space="preserve"> </w:t>
      </w:r>
      <w:bookmarkStart w:id="33" w:name="page-title5"/>
      <w:bookmarkEnd w:id="33"/>
      <w:r w:rsidRPr="00751D1C">
        <w:rPr>
          <w:rFonts w:ascii="Times New Roman" w:hAnsi="Times New Roman" w:cs="Times New Roman"/>
          <w:color w:val="000000"/>
        </w:rPr>
        <w:t>Occupational Safety and Health Convention, 1981 (No. 155).</w:t>
      </w:r>
    </w:p>
  </w:footnote>
  <w:footnote w:id="113">
    <w:p w14:paraId="744E4786" w14:textId="50404040"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Courts, in a few isolated instances, have attempted to grapple with the import of section 30 of the Constitution. See </w:t>
      </w:r>
      <w:r w:rsidRPr="00751D1C">
        <w:rPr>
          <w:rFonts w:ascii="Times New Roman" w:hAnsi="Times New Roman" w:cs="Times New Roman"/>
          <w:color w:val="000000"/>
          <w:kern w:val="0"/>
          <w14:ligatures w14:val="none"/>
        </w:rPr>
        <w:t>nkosana Kangawa Mhone &amp; Others v Malaŵi Housing Corporation (note...above)</w:t>
      </w:r>
    </w:p>
  </w:footnote>
  <w:footnote w:id="114">
    <w:p w14:paraId="7A1AE25A" w14:textId="20947540" w:rsidR="00A4430C" w:rsidRPr="00751D1C" w:rsidRDefault="00A4430C" w:rsidP="007A43A6">
      <w:pPr>
        <w:spacing w:after="45" w:line="240" w:lineRule="auto"/>
        <w:rPr>
          <w:rFonts w:ascii="Times New Roman" w:hAnsi="Times New Roman" w:cs="Times New Roman"/>
          <w:kern w:val="0"/>
          <w:sz w:val="20"/>
          <w:szCs w:val="20"/>
          <w14:ligatures w14:val="none"/>
        </w:rPr>
      </w:pPr>
      <w:r w:rsidRPr="00751D1C">
        <w:rPr>
          <w:rStyle w:val="FootnoteCharacters"/>
          <w:rFonts w:ascii="Times New Roman" w:hAnsi="Times New Roman" w:cs="Times New Roman"/>
          <w:sz w:val="20"/>
          <w:szCs w:val="20"/>
        </w:rPr>
        <w:footnoteRef/>
      </w:r>
      <w:r w:rsidRPr="00751D1C">
        <w:rPr>
          <w:rFonts w:ascii="Times New Roman" w:hAnsi="Times New Roman" w:cs="Times New Roman"/>
          <w:sz w:val="20"/>
          <w:szCs w:val="20"/>
        </w:rPr>
        <w:t xml:space="preserve">Malaŵi Judiciary, </w:t>
      </w:r>
      <w:r w:rsidRPr="00751D1C">
        <w:rPr>
          <w:rFonts w:ascii="Times New Roman" w:hAnsi="Times New Roman" w:cs="Times New Roman"/>
          <w:i/>
          <w:iCs/>
          <w:sz w:val="20"/>
          <w:szCs w:val="20"/>
        </w:rPr>
        <w:t>Malaŵi Judiciary 2023 Annual Report</w:t>
      </w:r>
      <w:r w:rsidRPr="00751D1C">
        <w:rPr>
          <w:rFonts w:ascii="Times New Roman" w:hAnsi="Times New Roman" w:cs="Times New Roman"/>
          <w:sz w:val="20"/>
          <w:szCs w:val="20"/>
        </w:rPr>
        <w:t xml:space="preserve">. MHRC, </w:t>
      </w:r>
      <w:r w:rsidRPr="00751D1C">
        <w:rPr>
          <w:rFonts w:ascii="Times New Roman" w:hAnsi="Times New Roman" w:cs="Times New Roman"/>
          <w:i/>
          <w:iCs/>
          <w:kern w:val="0"/>
          <w:sz w:val="20"/>
          <w:szCs w:val="20"/>
          <w14:ligatures w14:val="none"/>
        </w:rPr>
        <w:t>Report on the Public Inquiry into Challenges Contributing to The Inefficiency and Ineffectiveness of Judicial Institutions in Limiting Access to Justice in Malaŵi</w:t>
      </w:r>
      <w:r w:rsidRPr="00751D1C">
        <w:rPr>
          <w:rFonts w:ascii="Times New Roman" w:hAnsi="Times New Roman" w:cs="Times New Roman"/>
          <w:kern w:val="0"/>
          <w:sz w:val="20"/>
          <w:szCs w:val="20"/>
          <w14:ligatures w14:val="none"/>
        </w:rPr>
        <w:t>, August 2025.</w:t>
      </w:r>
    </w:p>
  </w:footnote>
  <w:footnote w:id="115">
    <w:p w14:paraId="7DD698C4" w14:textId="66B2931A"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Note 85 above.</w:t>
      </w:r>
    </w:p>
  </w:footnote>
  <w:footnote w:id="116">
    <w:p w14:paraId="6D51B602" w14:textId="1873B98A"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30.</w:t>
      </w:r>
    </w:p>
  </w:footnote>
  <w:footnote w:id="117">
    <w:p w14:paraId="7048DF28" w14:textId="4E8AB669"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31.</w:t>
      </w:r>
    </w:p>
  </w:footnote>
  <w:footnote w:id="118">
    <w:p w14:paraId="2F540E18" w14:textId="454B7C41"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10 of 2024</w:t>
      </w:r>
    </w:p>
  </w:footnote>
  <w:footnote w:id="119">
    <w:p w14:paraId="12AFCE64" w14:textId="6DFF70A0"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3.</w:t>
      </w:r>
    </w:p>
  </w:footnote>
  <w:footnote w:id="120">
    <w:p w14:paraId="110562BE" w14:textId="4CBDD0B1"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82.</w:t>
      </w:r>
    </w:p>
  </w:footnote>
  <w:footnote w:id="121">
    <w:p w14:paraId="1F2BD2F9" w14:textId="1649674E"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69.</w:t>
      </w:r>
    </w:p>
  </w:footnote>
  <w:footnote w:id="122">
    <w:p w14:paraId="5B02F06A" w14:textId="3084F50E"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Section 25 of the Act.</w:t>
      </w:r>
    </w:p>
  </w:footnote>
  <w:footnote w:id="123">
    <w:p w14:paraId="57DF7DD1" w14:textId="24955380"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26.</w:t>
      </w:r>
    </w:p>
  </w:footnote>
  <w:footnote w:id="124">
    <w:p w14:paraId="1ACDFE55" w14:textId="73BA2C22"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Section 78(1)</w:t>
      </w:r>
    </w:p>
  </w:footnote>
  <w:footnote w:id="125">
    <w:p w14:paraId="1FB796A7" w14:textId="5662650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8 of 2025.</w:t>
      </w:r>
    </w:p>
  </w:footnote>
  <w:footnote w:id="126">
    <w:p w14:paraId="4DBE9214" w14:textId="291435D9"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Section 3 of the Act.</w:t>
      </w:r>
    </w:p>
  </w:footnote>
  <w:footnote w:id="127">
    <w:p w14:paraId="22F6DACA" w14:textId="16AFE65A"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Section 50 of the Act.</w:t>
      </w:r>
    </w:p>
  </w:footnote>
  <w:footnote w:id="128">
    <w:p w14:paraId="26884DFE" w14:textId="0AF255C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25 of 2023.</w:t>
      </w:r>
    </w:p>
  </w:footnote>
  <w:footnote w:id="129">
    <w:p w14:paraId="26B845C4" w14:textId="329EA37A"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19 of 2016.</w:t>
      </w:r>
    </w:p>
  </w:footnote>
  <w:footnote w:id="130">
    <w:p w14:paraId="4DD199A2" w14:textId="3B496056"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5 of the Act.</w:t>
      </w:r>
    </w:p>
  </w:footnote>
  <w:footnote w:id="131">
    <w:p w14:paraId="36F4E236" w14:textId="645DD769"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See </w:t>
      </w:r>
      <w:r w:rsidRPr="00751D1C">
        <w:rPr>
          <w:rFonts w:ascii="Times New Roman" w:hAnsi="Times New Roman" w:cs="Times New Roman"/>
          <w:kern w:val="0"/>
          <w14:ligatures w14:val="none"/>
        </w:rPr>
        <w:t>sections 5-7 of the Act.</w:t>
      </w:r>
    </w:p>
  </w:footnote>
  <w:footnote w:id="132">
    <w:p w14:paraId="2FB1A794" w14:textId="56419ADD"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259 of the Act.</w:t>
      </w:r>
    </w:p>
  </w:footnote>
  <w:footnote w:id="133">
    <w:p w14:paraId="38866CA6" w14:textId="528FD3E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289 of the Act.</w:t>
      </w:r>
    </w:p>
  </w:footnote>
  <w:footnote w:id="134">
    <w:p w14:paraId="6B96FC9E" w14:textId="33DBC589"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See </w:t>
      </w:r>
      <w:r w:rsidRPr="00751D1C">
        <w:rPr>
          <w:rFonts w:ascii="Times New Roman" w:hAnsi="Times New Roman" w:cs="Times New Roman"/>
          <w:kern w:val="0"/>
          <w14:ligatures w14:val="none"/>
        </w:rPr>
        <w:t>sections 35-71of the Act.</w:t>
      </w:r>
    </w:p>
  </w:footnote>
  <w:footnote w:id="135">
    <w:p w14:paraId="1A6632C9"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30 of the Act.</w:t>
      </w:r>
    </w:p>
  </w:footnote>
  <w:footnote w:id="136">
    <w:p w14:paraId="5DB70662"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See </w:t>
      </w:r>
      <w:r w:rsidRPr="00751D1C">
        <w:rPr>
          <w:rFonts w:ascii="Times New Roman" w:hAnsi="Times New Roman" w:cs="Times New Roman"/>
          <w:kern w:val="0"/>
          <w14:ligatures w14:val="none"/>
        </w:rPr>
        <w:t>section 7(c) of the Act.</w:t>
      </w:r>
    </w:p>
  </w:footnote>
  <w:footnote w:id="137">
    <w:p w14:paraId="517CD4BD" w14:textId="606293B0"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Sections 55-57 of the Act.</w:t>
      </w:r>
    </w:p>
  </w:footnote>
  <w:footnote w:id="138">
    <w:p w14:paraId="3CFA2928"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263 of the Act.</w:t>
      </w:r>
    </w:p>
  </w:footnote>
  <w:footnote w:id="139">
    <w:p w14:paraId="6409BCD8"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265 of the Act.</w:t>
      </w:r>
    </w:p>
  </w:footnote>
  <w:footnote w:id="140">
    <w:p w14:paraId="15C3B709" w14:textId="3DE80027"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 of the Act.</w:t>
      </w:r>
    </w:p>
  </w:footnote>
  <w:footnote w:id="141">
    <w:p w14:paraId="649E9816"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 xml:space="preserve">See </w:t>
      </w:r>
      <w:r w:rsidRPr="00751D1C">
        <w:rPr>
          <w:rFonts w:ascii="Times New Roman" w:hAnsi="Times New Roman" w:cs="Times New Roman"/>
          <w:kern w:val="0"/>
          <w14:ligatures w14:val="none"/>
        </w:rPr>
        <w:t>section 289 of the Act.</w:t>
      </w:r>
    </w:p>
  </w:footnote>
  <w:footnote w:id="142">
    <w:p w14:paraId="333D7A3B"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251 of the Act.</w:t>
      </w:r>
    </w:p>
  </w:footnote>
  <w:footnote w:id="143">
    <w:p w14:paraId="5886F509"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255 of the Act.</w:t>
      </w:r>
    </w:p>
  </w:footnote>
  <w:footnote w:id="144">
    <w:p w14:paraId="4C733EAC"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256 of the Act.</w:t>
      </w:r>
    </w:p>
  </w:footnote>
  <w:footnote w:id="145">
    <w:p w14:paraId="015CB412" w14:textId="3BDDC85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Cap. 7:04 of the Laws of Malaŵi.</w:t>
      </w:r>
    </w:p>
  </w:footnote>
  <w:footnote w:id="146">
    <w:p w14:paraId="7C38359B" w14:textId="77777777" w:rsidR="00A4430C" w:rsidRPr="00751D1C" w:rsidRDefault="00A4430C">
      <w:pPr>
        <w:pStyle w:val="FootnoteText"/>
        <w:rPr>
          <w:rFonts w:ascii="Times New Roman" w:hAnsi="Times New Roman" w:cs="Times New Roman"/>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Section 262 of the Act.</w:t>
      </w:r>
    </w:p>
  </w:footnote>
  <w:footnote w:id="147">
    <w:p w14:paraId="778F667A" w14:textId="14FF295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19 of 2016.</w:t>
      </w:r>
    </w:p>
  </w:footnote>
  <w:footnote w:id="148">
    <w:p w14:paraId="7CFC6C53" w14:textId="785B0AB3"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7 of the Act.</w:t>
      </w:r>
    </w:p>
  </w:footnote>
  <w:footnote w:id="149">
    <w:p w14:paraId="01A0D1CD" w14:textId="45E8C08C"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4 of the EMA guarantees the right to a clean and healthy environment.</w:t>
      </w:r>
    </w:p>
  </w:footnote>
  <w:footnote w:id="150">
    <w:p w14:paraId="570442C3" w14:textId="23963957"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5 of 2025.</w:t>
      </w:r>
    </w:p>
  </w:footnote>
  <w:footnote w:id="151">
    <w:p w14:paraId="60992BF6" w14:textId="25D97CD2"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4 of the Act.</w:t>
      </w:r>
    </w:p>
  </w:footnote>
  <w:footnote w:id="152">
    <w:p w14:paraId="32975502" w14:textId="57FF3A28"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Section 5 of the Act.</w:t>
      </w:r>
    </w:p>
  </w:footnote>
  <w:footnote w:id="153">
    <w:p w14:paraId="19631D92" w14:textId="67E27C6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7 of 2025.</w:t>
      </w:r>
    </w:p>
  </w:footnote>
  <w:footnote w:id="154">
    <w:p w14:paraId="1EFD5604" w14:textId="54C48279"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Cap. 7:04 of the Laws of Malaŵi.</w:t>
      </w:r>
    </w:p>
  </w:footnote>
  <w:footnote w:id="155">
    <w:p w14:paraId="165857AF" w14:textId="2E8569B2"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Cap. 46:02 of the Laws of Malaŵi.</w:t>
      </w:r>
    </w:p>
  </w:footnote>
  <w:footnote w:id="156">
    <w:p w14:paraId="1088C751" w14:textId="330BC0E1"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Cap. 46:01 of the Laws of Malaŵi.</w:t>
      </w:r>
    </w:p>
  </w:footnote>
  <w:footnote w:id="157">
    <w:p w14:paraId="01DCD52E" w14:textId="6C688DA4"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15 of 2013.</w:t>
      </w:r>
    </w:p>
  </w:footnote>
  <w:footnote w:id="158">
    <w:p w14:paraId="1210B13D" w14:textId="663FA46B" w:rsidR="00A4430C" w:rsidRPr="00751D1C" w:rsidRDefault="00A4430C" w:rsidP="00616D90">
      <w:pPr>
        <w:pStyle w:val="FootnoteText"/>
        <w:rPr>
          <w:rFonts w:ascii="Times New Roman" w:hAnsi="Times New Roman" w:cs="Times New Roman"/>
          <w:i/>
          <w:iCs/>
        </w:rPr>
      </w:pPr>
      <w:r w:rsidRPr="00751D1C">
        <w:rPr>
          <w:rStyle w:val="FootnoteCharacters"/>
          <w:rFonts w:ascii="Times New Roman" w:hAnsi="Times New Roman" w:cs="Times New Roman"/>
        </w:rPr>
        <w:footnoteRef/>
      </w:r>
      <w:r w:rsidRPr="00751D1C">
        <w:rPr>
          <w:rFonts w:ascii="Times New Roman" w:hAnsi="Times New Roman" w:cs="Times New Roman"/>
        </w:rPr>
        <w:t xml:space="preserve"> Section 10(1) of the Act provides that: </w:t>
      </w:r>
      <w:r w:rsidRPr="00751D1C">
        <w:rPr>
          <w:rFonts w:ascii="Times New Roman" w:hAnsi="Times New Roman" w:cs="Times New Roman"/>
          <w:i/>
          <w:iCs/>
        </w:rPr>
        <w:t>“Subject to the provisions of this Act, a person shall not carry out any business in Malaŵi unless that person is registered under this Act.”</w:t>
      </w:r>
    </w:p>
    <w:p w14:paraId="5EC6A8CA" w14:textId="77777777" w:rsidR="00A4430C" w:rsidRPr="00751D1C" w:rsidRDefault="00A4430C">
      <w:pPr>
        <w:pStyle w:val="FootnoteText"/>
        <w:rPr>
          <w:rFonts w:ascii="Times New Roman" w:hAnsi="Times New Roman" w:cs="Times New Roman"/>
          <w:i/>
          <w:iCs/>
        </w:rPr>
      </w:pPr>
    </w:p>
  </w:footnote>
  <w:footnote w:id="159">
    <w:p w14:paraId="780AE6C7" w14:textId="6020E010"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Cap. 54:01 of the Laws of Malaŵi.</w:t>
      </w:r>
    </w:p>
  </w:footnote>
  <w:footnote w:id="160">
    <w:p w14:paraId="5915A275" w14:textId="245DF071"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kern w:val="0"/>
          <w14:ligatures w14:val="none"/>
        </w:rPr>
        <w:t>Act No. 19 of 2016.</w:t>
      </w:r>
    </w:p>
  </w:footnote>
  <w:footnote w:id="161">
    <w:p w14:paraId="40D8CA4F" w14:textId="71681D12"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Act </w:t>
      </w:r>
      <w:r w:rsidRPr="00751D1C">
        <w:rPr>
          <w:rFonts w:ascii="Times New Roman" w:hAnsi="Times New Roman" w:cs="Times New Roman"/>
          <w:lang w:val="en-GB"/>
        </w:rPr>
        <w:t>No. 3 of2024.</w:t>
      </w:r>
    </w:p>
  </w:footnote>
  <w:footnote w:id="162">
    <w:p w14:paraId="75BB8851" w14:textId="08174E89"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Employment Act, Labour Relations Act.</w:t>
      </w:r>
    </w:p>
  </w:footnote>
  <w:footnote w:id="163">
    <w:p w14:paraId="44DEE149" w14:textId="4507935B"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EMA, 2016.</w:t>
      </w:r>
    </w:p>
  </w:footnote>
  <w:footnote w:id="164">
    <w:p w14:paraId="5B986A3D" w14:textId="2529090E"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MMA, 2023.</w:t>
      </w:r>
    </w:p>
  </w:footnote>
  <w:footnote w:id="165">
    <w:p w14:paraId="5498B11A" w14:textId="03C11379"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Land Act, Registered Land Act, Customary Land Act, Land Acquisition Act…</w:t>
      </w:r>
    </w:p>
  </w:footnote>
  <w:footnote w:id="166">
    <w:p w14:paraId="7F4F0A0B" w14:textId="2DF40E4C"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Gender Equality Act.</w:t>
      </w:r>
    </w:p>
  </w:footnote>
  <w:footnote w:id="167">
    <w:p w14:paraId="407F197E" w14:textId="6BA2C14C"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Consumer Protection Act.</w:t>
      </w:r>
    </w:p>
  </w:footnote>
  <w:footnote w:id="168">
    <w:p w14:paraId="4A0FF8F8" w14:textId="5B2F37F5"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Companies Act, 2013.</w:t>
      </w:r>
    </w:p>
  </w:footnote>
  <w:footnote w:id="169">
    <w:p w14:paraId="57AB4791" w14:textId="2DE10C8D" w:rsidR="00A4430C" w:rsidRPr="00751D1C" w:rsidRDefault="00A4430C">
      <w:pPr>
        <w:pStyle w:val="FootnoteText"/>
        <w:rPr>
          <w:rFonts w:ascii="Times New Roman" w:hAnsi="Times New Roman" w:cs="Times New Roman"/>
          <w:lang w:val="en-GB"/>
        </w:rPr>
      </w:pPr>
      <w:r w:rsidRPr="00751D1C">
        <w:rPr>
          <w:rStyle w:val="FootnoteReference"/>
          <w:rFonts w:ascii="Times New Roman" w:hAnsi="Times New Roman" w:cs="Times New Roman"/>
        </w:rPr>
        <w:footnoteRef/>
      </w:r>
      <w:r w:rsidRPr="00751D1C">
        <w:rPr>
          <w:rFonts w:ascii="Times New Roman" w:hAnsi="Times New Roman" w:cs="Times New Roman"/>
        </w:rPr>
        <w:t xml:space="preserve"> </w:t>
      </w:r>
      <w:r w:rsidRPr="00751D1C">
        <w:rPr>
          <w:rFonts w:ascii="Times New Roman" w:hAnsi="Times New Roman" w:cs="Times New Roman"/>
          <w:lang w:val="en-GB"/>
        </w:rPr>
        <w:t>Public Procurement and Disposal of Assets,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0809000F"/>
    <w:lvl w:ilvl="0">
      <w:start w:val="1"/>
      <w:numFmt w:val="decimal"/>
      <w:lvlText w:val="%1."/>
      <w:lvlJc w:val="left"/>
      <w:pPr>
        <w:ind w:left="360" w:hanging="360"/>
      </w:pPr>
      <w:rPr>
        <w:rFonts w:hint="default"/>
      </w:rPr>
    </w:lvl>
  </w:abstractNum>
  <w:abstractNum w:abstractNumId="6" w15:restartNumberingAfterBreak="0">
    <w:nsid w:val="006C5513"/>
    <w:multiLevelType w:val="hybridMultilevel"/>
    <w:tmpl w:val="579EDDC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AD58ED"/>
    <w:multiLevelType w:val="hybridMultilevel"/>
    <w:tmpl w:val="951E284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F0468"/>
    <w:multiLevelType w:val="hybridMultilevel"/>
    <w:tmpl w:val="B8CA9BD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32011"/>
    <w:multiLevelType w:val="multilevel"/>
    <w:tmpl w:val="5100FABC"/>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B0C48"/>
    <w:multiLevelType w:val="multilevel"/>
    <w:tmpl w:val="05DAB9E0"/>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3049C"/>
    <w:multiLevelType w:val="multilevel"/>
    <w:tmpl w:val="F654A0F0"/>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start w:val="1"/>
      <w:numFmt w:val="decimal"/>
      <w:lvlText w:val="(%2)"/>
      <w:lvlJc w:val="left"/>
      <w:pPr>
        <w:ind w:left="927"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A79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878FB"/>
    <w:multiLevelType w:val="hybridMultilevel"/>
    <w:tmpl w:val="CCB0374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80660"/>
    <w:multiLevelType w:val="hybridMultilevel"/>
    <w:tmpl w:val="1512B9D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EF5DE2"/>
    <w:multiLevelType w:val="multilevel"/>
    <w:tmpl w:val="4B0EE2A0"/>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146EA"/>
    <w:multiLevelType w:val="multilevel"/>
    <w:tmpl w:val="6D968F3E"/>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738C2"/>
    <w:multiLevelType w:val="hybridMultilevel"/>
    <w:tmpl w:val="2AD6B54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770AE"/>
    <w:multiLevelType w:val="multilevel"/>
    <w:tmpl w:val="B00AE902"/>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A0DD0"/>
    <w:multiLevelType w:val="multilevel"/>
    <w:tmpl w:val="EA7C54AA"/>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D7A38"/>
    <w:multiLevelType w:val="multilevel"/>
    <w:tmpl w:val="1B3E5EC2"/>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92D46"/>
    <w:multiLevelType w:val="hybridMultilevel"/>
    <w:tmpl w:val="6B44AB1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31AAF"/>
    <w:multiLevelType w:val="multilevel"/>
    <w:tmpl w:val="7E5279E4"/>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D6BAC"/>
    <w:multiLevelType w:val="multilevel"/>
    <w:tmpl w:val="FFFFFFFF"/>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E529C6"/>
    <w:multiLevelType w:val="multilevel"/>
    <w:tmpl w:val="AEBE5786"/>
    <w:lvl w:ilvl="0">
      <w:start w:val="1"/>
      <w:numFmt w:val="lowerLetter"/>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FB5534"/>
    <w:multiLevelType w:val="multilevel"/>
    <w:tmpl w:val="FFFFFFFF"/>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A40F02"/>
    <w:multiLevelType w:val="hybridMultilevel"/>
    <w:tmpl w:val="4492EEF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7B2E4D"/>
    <w:multiLevelType w:val="multilevel"/>
    <w:tmpl w:val="10C019D0"/>
    <w:lvl w:ilvl="0">
      <w:start w:val="1"/>
      <w:numFmt w:val="lowerLetter"/>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119931">
    <w:abstractNumId w:val="19"/>
  </w:num>
  <w:num w:numId="2" w16cid:durableId="1750275839">
    <w:abstractNumId w:val="12"/>
  </w:num>
  <w:num w:numId="3" w16cid:durableId="1582249467">
    <w:abstractNumId w:val="16"/>
  </w:num>
  <w:num w:numId="4" w16cid:durableId="632491288">
    <w:abstractNumId w:val="27"/>
  </w:num>
  <w:num w:numId="5" w16cid:durableId="1720938377">
    <w:abstractNumId w:val="15"/>
  </w:num>
  <w:num w:numId="6" w16cid:durableId="2114085518">
    <w:abstractNumId w:val="11"/>
  </w:num>
  <w:num w:numId="7" w16cid:durableId="1147746875">
    <w:abstractNumId w:val="22"/>
  </w:num>
  <w:num w:numId="8" w16cid:durableId="1189683558">
    <w:abstractNumId w:val="10"/>
  </w:num>
  <w:num w:numId="9" w16cid:durableId="1575124288">
    <w:abstractNumId w:val="9"/>
  </w:num>
  <w:num w:numId="10" w16cid:durableId="951474183">
    <w:abstractNumId w:val="18"/>
  </w:num>
  <w:num w:numId="11" w16cid:durableId="1880245220">
    <w:abstractNumId w:val="20"/>
  </w:num>
  <w:num w:numId="12" w16cid:durableId="773552987">
    <w:abstractNumId w:val="25"/>
  </w:num>
  <w:num w:numId="13" w16cid:durableId="1554266505">
    <w:abstractNumId w:val="23"/>
  </w:num>
  <w:num w:numId="14" w16cid:durableId="1513640476">
    <w:abstractNumId w:val="5"/>
  </w:num>
  <w:num w:numId="15" w16cid:durableId="853765226">
    <w:abstractNumId w:val="3"/>
  </w:num>
  <w:num w:numId="16" w16cid:durableId="532695651">
    <w:abstractNumId w:val="2"/>
  </w:num>
  <w:num w:numId="17" w16cid:durableId="1941525103">
    <w:abstractNumId w:val="4"/>
  </w:num>
  <w:num w:numId="18" w16cid:durableId="925069606">
    <w:abstractNumId w:val="1"/>
  </w:num>
  <w:num w:numId="19" w16cid:durableId="368843936">
    <w:abstractNumId w:val="0"/>
  </w:num>
  <w:num w:numId="20" w16cid:durableId="1478065283">
    <w:abstractNumId w:val="17"/>
  </w:num>
  <w:num w:numId="21" w16cid:durableId="1334841505">
    <w:abstractNumId w:val="13"/>
  </w:num>
  <w:num w:numId="22" w16cid:durableId="183327075">
    <w:abstractNumId w:val="21"/>
  </w:num>
  <w:num w:numId="23" w16cid:durableId="1193959578">
    <w:abstractNumId w:val="24"/>
  </w:num>
  <w:num w:numId="24" w16cid:durableId="1863011862">
    <w:abstractNumId w:val="26"/>
  </w:num>
  <w:num w:numId="25" w16cid:durableId="701981637">
    <w:abstractNumId w:val="7"/>
  </w:num>
  <w:num w:numId="26" w16cid:durableId="1156266208">
    <w:abstractNumId w:val="14"/>
  </w:num>
  <w:num w:numId="27" w16cid:durableId="131334415">
    <w:abstractNumId w:val="6"/>
  </w:num>
  <w:num w:numId="28" w16cid:durableId="155978279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FA"/>
    <w:rsid w:val="00000496"/>
    <w:rsid w:val="000010A0"/>
    <w:rsid w:val="000016F6"/>
    <w:rsid w:val="00001F76"/>
    <w:rsid w:val="00004474"/>
    <w:rsid w:val="00006261"/>
    <w:rsid w:val="00010930"/>
    <w:rsid w:val="000116C0"/>
    <w:rsid w:val="00011BD2"/>
    <w:rsid w:val="00011FE0"/>
    <w:rsid w:val="00012187"/>
    <w:rsid w:val="00013E3C"/>
    <w:rsid w:val="00016EC3"/>
    <w:rsid w:val="000174C8"/>
    <w:rsid w:val="00017B7C"/>
    <w:rsid w:val="00020438"/>
    <w:rsid w:val="00023249"/>
    <w:rsid w:val="00023E1B"/>
    <w:rsid w:val="000265B9"/>
    <w:rsid w:val="00030BDB"/>
    <w:rsid w:val="000327E9"/>
    <w:rsid w:val="00032ED7"/>
    <w:rsid w:val="00034A8D"/>
    <w:rsid w:val="0003550D"/>
    <w:rsid w:val="0003626B"/>
    <w:rsid w:val="00036297"/>
    <w:rsid w:val="000409C3"/>
    <w:rsid w:val="000418B5"/>
    <w:rsid w:val="00042853"/>
    <w:rsid w:val="000428D8"/>
    <w:rsid w:val="00043824"/>
    <w:rsid w:val="000445C5"/>
    <w:rsid w:val="00044C7E"/>
    <w:rsid w:val="00045208"/>
    <w:rsid w:val="000502AE"/>
    <w:rsid w:val="00052B86"/>
    <w:rsid w:val="00055D68"/>
    <w:rsid w:val="0006101B"/>
    <w:rsid w:val="00063EED"/>
    <w:rsid w:val="00064E19"/>
    <w:rsid w:val="0006598C"/>
    <w:rsid w:val="000704D9"/>
    <w:rsid w:val="00072C1E"/>
    <w:rsid w:val="00073107"/>
    <w:rsid w:val="000748A4"/>
    <w:rsid w:val="000807D6"/>
    <w:rsid w:val="00081634"/>
    <w:rsid w:val="00082DF7"/>
    <w:rsid w:val="000842A2"/>
    <w:rsid w:val="00084999"/>
    <w:rsid w:val="00084B70"/>
    <w:rsid w:val="0008644C"/>
    <w:rsid w:val="000866F6"/>
    <w:rsid w:val="00087C22"/>
    <w:rsid w:val="000902CD"/>
    <w:rsid w:val="0009214F"/>
    <w:rsid w:val="00094400"/>
    <w:rsid w:val="00095000"/>
    <w:rsid w:val="00096DAC"/>
    <w:rsid w:val="000A4C71"/>
    <w:rsid w:val="000A58EA"/>
    <w:rsid w:val="000A5973"/>
    <w:rsid w:val="000A7A0A"/>
    <w:rsid w:val="000B1FB4"/>
    <w:rsid w:val="000B2AEC"/>
    <w:rsid w:val="000B2FF2"/>
    <w:rsid w:val="000B4EA1"/>
    <w:rsid w:val="000B72A2"/>
    <w:rsid w:val="000B7851"/>
    <w:rsid w:val="000B7EFF"/>
    <w:rsid w:val="000C030A"/>
    <w:rsid w:val="000C27EB"/>
    <w:rsid w:val="000C2EAC"/>
    <w:rsid w:val="000C3D85"/>
    <w:rsid w:val="000C48A6"/>
    <w:rsid w:val="000C5EBF"/>
    <w:rsid w:val="000C6B83"/>
    <w:rsid w:val="000D1662"/>
    <w:rsid w:val="000D4CF2"/>
    <w:rsid w:val="000D76F8"/>
    <w:rsid w:val="000E0261"/>
    <w:rsid w:val="000E137C"/>
    <w:rsid w:val="000E2031"/>
    <w:rsid w:val="000E4260"/>
    <w:rsid w:val="000E5CBF"/>
    <w:rsid w:val="000E7EA8"/>
    <w:rsid w:val="000F15D5"/>
    <w:rsid w:val="000F3311"/>
    <w:rsid w:val="000F395A"/>
    <w:rsid w:val="000F4CB7"/>
    <w:rsid w:val="000F559E"/>
    <w:rsid w:val="000F6171"/>
    <w:rsid w:val="000F69C1"/>
    <w:rsid w:val="000F7B39"/>
    <w:rsid w:val="001002F5"/>
    <w:rsid w:val="001021F4"/>
    <w:rsid w:val="00102885"/>
    <w:rsid w:val="00102E08"/>
    <w:rsid w:val="0010369C"/>
    <w:rsid w:val="0010434F"/>
    <w:rsid w:val="00104393"/>
    <w:rsid w:val="00104E37"/>
    <w:rsid w:val="00104F65"/>
    <w:rsid w:val="001127A1"/>
    <w:rsid w:val="00115502"/>
    <w:rsid w:val="00115688"/>
    <w:rsid w:val="001164D5"/>
    <w:rsid w:val="001168CC"/>
    <w:rsid w:val="00124652"/>
    <w:rsid w:val="0012505B"/>
    <w:rsid w:val="0012651B"/>
    <w:rsid w:val="001301F4"/>
    <w:rsid w:val="00131279"/>
    <w:rsid w:val="00131656"/>
    <w:rsid w:val="001321F5"/>
    <w:rsid w:val="00133086"/>
    <w:rsid w:val="0013437D"/>
    <w:rsid w:val="001370B1"/>
    <w:rsid w:val="00137328"/>
    <w:rsid w:val="0013765C"/>
    <w:rsid w:val="00142D4B"/>
    <w:rsid w:val="00143C94"/>
    <w:rsid w:val="00146217"/>
    <w:rsid w:val="001462DB"/>
    <w:rsid w:val="00146BC1"/>
    <w:rsid w:val="0014709E"/>
    <w:rsid w:val="0015296D"/>
    <w:rsid w:val="00154654"/>
    <w:rsid w:val="00155CEC"/>
    <w:rsid w:val="00161908"/>
    <w:rsid w:val="00163600"/>
    <w:rsid w:val="00163F20"/>
    <w:rsid w:val="00164CF8"/>
    <w:rsid w:val="001653E6"/>
    <w:rsid w:val="00166536"/>
    <w:rsid w:val="00167E75"/>
    <w:rsid w:val="001711B9"/>
    <w:rsid w:val="00180315"/>
    <w:rsid w:val="001812F9"/>
    <w:rsid w:val="00182F78"/>
    <w:rsid w:val="001852AC"/>
    <w:rsid w:val="00187D6C"/>
    <w:rsid w:val="00191E06"/>
    <w:rsid w:val="00193D4E"/>
    <w:rsid w:val="0019414B"/>
    <w:rsid w:val="001943DF"/>
    <w:rsid w:val="00194403"/>
    <w:rsid w:val="0019543D"/>
    <w:rsid w:val="00195D81"/>
    <w:rsid w:val="00197BE6"/>
    <w:rsid w:val="001A00C4"/>
    <w:rsid w:val="001A1C92"/>
    <w:rsid w:val="001A1C95"/>
    <w:rsid w:val="001A3B3B"/>
    <w:rsid w:val="001A3D1D"/>
    <w:rsid w:val="001A596A"/>
    <w:rsid w:val="001A5BE5"/>
    <w:rsid w:val="001A5CBE"/>
    <w:rsid w:val="001A7496"/>
    <w:rsid w:val="001B3193"/>
    <w:rsid w:val="001B37A8"/>
    <w:rsid w:val="001B37FB"/>
    <w:rsid w:val="001B5B78"/>
    <w:rsid w:val="001B6F50"/>
    <w:rsid w:val="001B7468"/>
    <w:rsid w:val="001C38C1"/>
    <w:rsid w:val="001C533F"/>
    <w:rsid w:val="001D49DE"/>
    <w:rsid w:val="001D56E1"/>
    <w:rsid w:val="001D5E86"/>
    <w:rsid w:val="001D6E60"/>
    <w:rsid w:val="001D7401"/>
    <w:rsid w:val="001D79FB"/>
    <w:rsid w:val="001E3597"/>
    <w:rsid w:val="001E3F3D"/>
    <w:rsid w:val="001E57D9"/>
    <w:rsid w:val="001F0644"/>
    <w:rsid w:val="001F1171"/>
    <w:rsid w:val="001F1972"/>
    <w:rsid w:val="001F26B0"/>
    <w:rsid w:val="001F3D58"/>
    <w:rsid w:val="001F4BD8"/>
    <w:rsid w:val="001F5600"/>
    <w:rsid w:val="001F7D01"/>
    <w:rsid w:val="0020005D"/>
    <w:rsid w:val="002047F9"/>
    <w:rsid w:val="00204891"/>
    <w:rsid w:val="0020591C"/>
    <w:rsid w:val="0021209C"/>
    <w:rsid w:val="002133A4"/>
    <w:rsid w:val="002148EA"/>
    <w:rsid w:val="00214CCC"/>
    <w:rsid w:val="00220472"/>
    <w:rsid w:val="00220E90"/>
    <w:rsid w:val="002218AC"/>
    <w:rsid w:val="00221ECF"/>
    <w:rsid w:val="002227B6"/>
    <w:rsid w:val="00222BAF"/>
    <w:rsid w:val="00224BCD"/>
    <w:rsid w:val="002255E8"/>
    <w:rsid w:val="002268BE"/>
    <w:rsid w:val="00227EDA"/>
    <w:rsid w:val="002305AB"/>
    <w:rsid w:val="00231A54"/>
    <w:rsid w:val="00231A68"/>
    <w:rsid w:val="00233125"/>
    <w:rsid w:val="00234A34"/>
    <w:rsid w:val="00234C90"/>
    <w:rsid w:val="0023555C"/>
    <w:rsid w:val="00235DC7"/>
    <w:rsid w:val="00236F43"/>
    <w:rsid w:val="002375F7"/>
    <w:rsid w:val="00240300"/>
    <w:rsid w:val="00242A53"/>
    <w:rsid w:val="00243988"/>
    <w:rsid w:val="002439C4"/>
    <w:rsid w:val="00246BEA"/>
    <w:rsid w:val="002471F7"/>
    <w:rsid w:val="002479D6"/>
    <w:rsid w:val="00251282"/>
    <w:rsid w:val="002512DA"/>
    <w:rsid w:val="002523EB"/>
    <w:rsid w:val="00252512"/>
    <w:rsid w:val="0025596F"/>
    <w:rsid w:val="002566AC"/>
    <w:rsid w:val="0025735D"/>
    <w:rsid w:val="002607C0"/>
    <w:rsid w:val="00260C98"/>
    <w:rsid w:val="00262CA2"/>
    <w:rsid w:val="00263081"/>
    <w:rsid w:val="002637AF"/>
    <w:rsid w:val="00263D69"/>
    <w:rsid w:val="00270090"/>
    <w:rsid w:val="00270706"/>
    <w:rsid w:val="002707D5"/>
    <w:rsid w:val="00271056"/>
    <w:rsid w:val="00271D2E"/>
    <w:rsid w:val="00272E96"/>
    <w:rsid w:val="00275B53"/>
    <w:rsid w:val="0027652B"/>
    <w:rsid w:val="0027728E"/>
    <w:rsid w:val="002772FC"/>
    <w:rsid w:val="002777A0"/>
    <w:rsid w:val="00277AD0"/>
    <w:rsid w:val="00280012"/>
    <w:rsid w:val="00281FD3"/>
    <w:rsid w:val="002827C0"/>
    <w:rsid w:val="00284377"/>
    <w:rsid w:val="002855AE"/>
    <w:rsid w:val="00285A2E"/>
    <w:rsid w:val="00285A71"/>
    <w:rsid w:val="00285F0A"/>
    <w:rsid w:val="002918F4"/>
    <w:rsid w:val="002919C1"/>
    <w:rsid w:val="002922D9"/>
    <w:rsid w:val="00292930"/>
    <w:rsid w:val="00292EB1"/>
    <w:rsid w:val="00295431"/>
    <w:rsid w:val="0029648F"/>
    <w:rsid w:val="002967EE"/>
    <w:rsid w:val="00297485"/>
    <w:rsid w:val="002A0A83"/>
    <w:rsid w:val="002A2774"/>
    <w:rsid w:val="002A5032"/>
    <w:rsid w:val="002B37FC"/>
    <w:rsid w:val="002B3D31"/>
    <w:rsid w:val="002B4EFC"/>
    <w:rsid w:val="002B65B3"/>
    <w:rsid w:val="002B6C89"/>
    <w:rsid w:val="002B7566"/>
    <w:rsid w:val="002C0A15"/>
    <w:rsid w:val="002C2D60"/>
    <w:rsid w:val="002C30B0"/>
    <w:rsid w:val="002C3458"/>
    <w:rsid w:val="002C35E7"/>
    <w:rsid w:val="002C3781"/>
    <w:rsid w:val="002C40FA"/>
    <w:rsid w:val="002C6632"/>
    <w:rsid w:val="002D0618"/>
    <w:rsid w:val="002D0FC2"/>
    <w:rsid w:val="002D1D02"/>
    <w:rsid w:val="002D3BCC"/>
    <w:rsid w:val="002D7111"/>
    <w:rsid w:val="002D74B4"/>
    <w:rsid w:val="002D76CB"/>
    <w:rsid w:val="002E0595"/>
    <w:rsid w:val="002E069F"/>
    <w:rsid w:val="002E1733"/>
    <w:rsid w:val="002E254A"/>
    <w:rsid w:val="002E3FA6"/>
    <w:rsid w:val="002E4B1C"/>
    <w:rsid w:val="002E4C3D"/>
    <w:rsid w:val="002E53DA"/>
    <w:rsid w:val="002E61FE"/>
    <w:rsid w:val="002E65C8"/>
    <w:rsid w:val="002E6F42"/>
    <w:rsid w:val="002F06BE"/>
    <w:rsid w:val="002F1C94"/>
    <w:rsid w:val="002F26D0"/>
    <w:rsid w:val="002F26F6"/>
    <w:rsid w:val="002F3E7F"/>
    <w:rsid w:val="003005A6"/>
    <w:rsid w:val="00302200"/>
    <w:rsid w:val="0030269B"/>
    <w:rsid w:val="00304142"/>
    <w:rsid w:val="00305414"/>
    <w:rsid w:val="003057A8"/>
    <w:rsid w:val="00305BE1"/>
    <w:rsid w:val="003107BA"/>
    <w:rsid w:val="0031081D"/>
    <w:rsid w:val="00311500"/>
    <w:rsid w:val="003120F2"/>
    <w:rsid w:val="00313F2D"/>
    <w:rsid w:val="00320FAA"/>
    <w:rsid w:val="003224A2"/>
    <w:rsid w:val="00323E79"/>
    <w:rsid w:val="003246DC"/>
    <w:rsid w:val="003255AE"/>
    <w:rsid w:val="0032766E"/>
    <w:rsid w:val="00327F23"/>
    <w:rsid w:val="00327F7D"/>
    <w:rsid w:val="003305E7"/>
    <w:rsid w:val="00333793"/>
    <w:rsid w:val="003340B1"/>
    <w:rsid w:val="003358EF"/>
    <w:rsid w:val="00335B3E"/>
    <w:rsid w:val="00340331"/>
    <w:rsid w:val="0034041A"/>
    <w:rsid w:val="0034162C"/>
    <w:rsid w:val="00346673"/>
    <w:rsid w:val="00347ED8"/>
    <w:rsid w:val="0035033D"/>
    <w:rsid w:val="00350D93"/>
    <w:rsid w:val="00351D1F"/>
    <w:rsid w:val="00352E7D"/>
    <w:rsid w:val="00353519"/>
    <w:rsid w:val="003540D4"/>
    <w:rsid w:val="003565CB"/>
    <w:rsid w:val="0035708B"/>
    <w:rsid w:val="00357D33"/>
    <w:rsid w:val="00364642"/>
    <w:rsid w:val="003648F3"/>
    <w:rsid w:val="0036583D"/>
    <w:rsid w:val="003715F4"/>
    <w:rsid w:val="00371FA0"/>
    <w:rsid w:val="00372388"/>
    <w:rsid w:val="003729B7"/>
    <w:rsid w:val="00373487"/>
    <w:rsid w:val="00373E14"/>
    <w:rsid w:val="0037607F"/>
    <w:rsid w:val="003768AD"/>
    <w:rsid w:val="00376E0D"/>
    <w:rsid w:val="003819E4"/>
    <w:rsid w:val="00382A36"/>
    <w:rsid w:val="00383A42"/>
    <w:rsid w:val="00384563"/>
    <w:rsid w:val="00385275"/>
    <w:rsid w:val="0038716D"/>
    <w:rsid w:val="00387BCC"/>
    <w:rsid w:val="00392A0A"/>
    <w:rsid w:val="00393571"/>
    <w:rsid w:val="00393B29"/>
    <w:rsid w:val="003A1171"/>
    <w:rsid w:val="003A1A40"/>
    <w:rsid w:val="003A1FFA"/>
    <w:rsid w:val="003A30A3"/>
    <w:rsid w:val="003A4913"/>
    <w:rsid w:val="003A4C89"/>
    <w:rsid w:val="003A560E"/>
    <w:rsid w:val="003A72F3"/>
    <w:rsid w:val="003B1905"/>
    <w:rsid w:val="003B46DE"/>
    <w:rsid w:val="003B5F67"/>
    <w:rsid w:val="003B6FB8"/>
    <w:rsid w:val="003B7794"/>
    <w:rsid w:val="003B7A81"/>
    <w:rsid w:val="003C040A"/>
    <w:rsid w:val="003C2B76"/>
    <w:rsid w:val="003C6B10"/>
    <w:rsid w:val="003D012B"/>
    <w:rsid w:val="003D2BB5"/>
    <w:rsid w:val="003D332D"/>
    <w:rsid w:val="003D37D8"/>
    <w:rsid w:val="003D7749"/>
    <w:rsid w:val="003D7A50"/>
    <w:rsid w:val="003E1F8D"/>
    <w:rsid w:val="003E2365"/>
    <w:rsid w:val="003E3164"/>
    <w:rsid w:val="003E3D1C"/>
    <w:rsid w:val="003E433C"/>
    <w:rsid w:val="003E552B"/>
    <w:rsid w:val="003E67E3"/>
    <w:rsid w:val="003E68C9"/>
    <w:rsid w:val="003E6CFC"/>
    <w:rsid w:val="003E6D2B"/>
    <w:rsid w:val="003E7228"/>
    <w:rsid w:val="003E72FB"/>
    <w:rsid w:val="003F09F8"/>
    <w:rsid w:val="003F14C5"/>
    <w:rsid w:val="003F4161"/>
    <w:rsid w:val="003F4772"/>
    <w:rsid w:val="003F4BC4"/>
    <w:rsid w:val="003F71AA"/>
    <w:rsid w:val="00400A5D"/>
    <w:rsid w:val="004021F3"/>
    <w:rsid w:val="004032A0"/>
    <w:rsid w:val="0040474E"/>
    <w:rsid w:val="00405F4B"/>
    <w:rsid w:val="004061C2"/>
    <w:rsid w:val="00406877"/>
    <w:rsid w:val="00407645"/>
    <w:rsid w:val="00410636"/>
    <w:rsid w:val="00410C4A"/>
    <w:rsid w:val="004110B4"/>
    <w:rsid w:val="00411B94"/>
    <w:rsid w:val="00413107"/>
    <w:rsid w:val="00414F4F"/>
    <w:rsid w:val="0041615B"/>
    <w:rsid w:val="00416D62"/>
    <w:rsid w:val="00417280"/>
    <w:rsid w:val="0042170D"/>
    <w:rsid w:val="00422C1F"/>
    <w:rsid w:val="00423484"/>
    <w:rsid w:val="00424063"/>
    <w:rsid w:val="0042525F"/>
    <w:rsid w:val="00425547"/>
    <w:rsid w:val="00426744"/>
    <w:rsid w:val="00427896"/>
    <w:rsid w:val="00427D58"/>
    <w:rsid w:val="0043043F"/>
    <w:rsid w:val="0043172E"/>
    <w:rsid w:val="004325BD"/>
    <w:rsid w:val="00432CB9"/>
    <w:rsid w:val="00434652"/>
    <w:rsid w:val="00435CFA"/>
    <w:rsid w:val="00436A5E"/>
    <w:rsid w:val="00442EA3"/>
    <w:rsid w:val="0045052C"/>
    <w:rsid w:val="00450B88"/>
    <w:rsid w:val="00453641"/>
    <w:rsid w:val="004543DA"/>
    <w:rsid w:val="00454CE4"/>
    <w:rsid w:val="004553D4"/>
    <w:rsid w:val="00455C32"/>
    <w:rsid w:val="00455F99"/>
    <w:rsid w:val="0046042E"/>
    <w:rsid w:val="00462D08"/>
    <w:rsid w:val="004631ED"/>
    <w:rsid w:val="004636EA"/>
    <w:rsid w:val="00463C42"/>
    <w:rsid w:val="00466CFC"/>
    <w:rsid w:val="00467CD5"/>
    <w:rsid w:val="00475575"/>
    <w:rsid w:val="004759E8"/>
    <w:rsid w:val="00477BED"/>
    <w:rsid w:val="004802F7"/>
    <w:rsid w:val="00480515"/>
    <w:rsid w:val="004805F4"/>
    <w:rsid w:val="00482589"/>
    <w:rsid w:val="00483B85"/>
    <w:rsid w:val="00483F26"/>
    <w:rsid w:val="00483F9E"/>
    <w:rsid w:val="00484262"/>
    <w:rsid w:val="00484F18"/>
    <w:rsid w:val="00487B3A"/>
    <w:rsid w:val="00487D27"/>
    <w:rsid w:val="00490445"/>
    <w:rsid w:val="00490A56"/>
    <w:rsid w:val="0049171D"/>
    <w:rsid w:val="004918F9"/>
    <w:rsid w:val="00494CB4"/>
    <w:rsid w:val="00495794"/>
    <w:rsid w:val="00495919"/>
    <w:rsid w:val="004A0E0D"/>
    <w:rsid w:val="004A1287"/>
    <w:rsid w:val="004A235D"/>
    <w:rsid w:val="004A308B"/>
    <w:rsid w:val="004A3DCD"/>
    <w:rsid w:val="004B04F5"/>
    <w:rsid w:val="004B062F"/>
    <w:rsid w:val="004B3ADC"/>
    <w:rsid w:val="004B3E45"/>
    <w:rsid w:val="004B4BAA"/>
    <w:rsid w:val="004B77FB"/>
    <w:rsid w:val="004C1CE9"/>
    <w:rsid w:val="004C2112"/>
    <w:rsid w:val="004C225D"/>
    <w:rsid w:val="004C6DCA"/>
    <w:rsid w:val="004D265D"/>
    <w:rsid w:val="004D4E29"/>
    <w:rsid w:val="004D4F8B"/>
    <w:rsid w:val="004D5979"/>
    <w:rsid w:val="004D6C45"/>
    <w:rsid w:val="004D71D5"/>
    <w:rsid w:val="004D7EF7"/>
    <w:rsid w:val="004E0FA0"/>
    <w:rsid w:val="004E37ED"/>
    <w:rsid w:val="004E3B22"/>
    <w:rsid w:val="004E4C97"/>
    <w:rsid w:val="004E4D19"/>
    <w:rsid w:val="004E5B45"/>
    <w:rsid w:val="004E5D3A"/>
    <w:rsid w:val="004E60EA"/>
    <w:rsid w:val="004E7B12"/>
    <w:rsid w:val="004F1569"/>
    <w:rsid w:val="004F1C71"/>
    <w:rsid w:val="004F1C8B"/>
    <w:rsid w:val="004F21B0"/>
    <w:rsid w:val="004F2E92"/>
    <w:rsid w:val="004F3600"/>
    <w:rsid w:val="004F4548"/>
    <w:rsid w:val="004F49EC"/>
    <w:rsid w:val="004F4A31"/>
    <w:rsid w:val="004F74DF"/>
    <w:rsid w:val="0050136B"/>
    <w:rsid w:val="00504A4E"/>
    <w:rsid w:val="00504B87"/>
    <w:rsid w:val="005070BD"/>
    <w:rsid w:val="005120D1"/>
    <w:rsid w:val="00512D93"/>
    <w:rsid w:val="00516686"/>
    <w:rsid w:val="00516BB1"/>
    <w:rsid w:val="00517845"/>
    <w:rsid w:val="0052009D"/>
    <w:rsid w:val="0052017C"/>
    <w:rsid w:val="0052180D"/>
    <w:rsid w:val="00522583"/>
    <w:rsid w:val="00525D20"/>
    <w:rsid w:val="00527419"/>
    <w:rsid w:val="00531FEE"/>
    <w:rsid w:val="005344BA"/>
    <w:rsid w:val="00535CB2"/>
    <w:rsid w:val="005371AD"/>
    <w:rsid w:val="0053733D"/>
    <w:rsid w:val="005405B2"/>
    <w:rsid w:val="00543D02"/>
    <w:rsid w:val="00544FD7"/>
    <w:rsid w:val="0054675C"/>
    <w:rsid w:val="00553AE8"/>
    <w:rsid w:val="00553FBC"/>
    <w:rsid w:val="00554941"/>
    <w:rsid w:val="00555F35"/>
    <w:rsid w:val="00561186"/>
    <w:rsid w:val="005615B4"/>
    <w:rsid w:val="0056279E"/>
    <w:rsid w:val="005633F4"/>
    <w:rsid w:val="0056511A"/>
    <w:rsid w:val="005655C8"/>
    <w:rsid w:val="00567B08"/>
    <w:rsid w:val="005719AC"/>
    <w:rsid w:val="00571E92"/>
    <w:rsid w:val="00571F69"/>
    <w:rsid w:val="005724F7"/>
    <w:rsid w:val="005726D5"/>
    <w:rsid w:val="005758F1"/>
    <w:rsid w:val="005779DE"/>
    <w:rsid w:val="005811B8"/>
    <w:rsid w:val="00581ADF"/>
    <w:rsid w:val="00581FF9"/>
    <w:rsid w:val="00583587"/>
    <w:rsid w:val="00584874"/>
    <w:rsid w:val="005853E3"/>
    <w:rsid w:val="00586294"/>
    <w:rsid w:val="00591B7A"/>
    <w:rsid w:val="00592D06"/>
    <w:rsid w:val="00592D7F"/>
    <w:rsid w:val="00593500"/>
    <w:rsid w:val="00595764"/>
    <w:rsid w:val="00595F88"/>
    <w:rsid w:val="00596107"/>
    <w:rsid w:val="00597793"/>
    <w:rsid w:val="005A0B85"/>
    <w:rsid w:val="005A0DC7"/>
    <w:rsid w:val="005A3ED9"/>
    <w:rsid w:val="005A4496"/>
    <w:rsid w:val="005A5093"/>
    <w:rsid w:val="005A53C0"/>
    <w:rsid w:val="005A5DEA"/>
    <w:rsid w:val="005A76A8"/>
    <w:rsid w:val="005A7C05"/>
    <w:rsid w:val="005B24F1"/>
    <w:rsid w:val="005B2D77"/>
    <w:rsid w:val="005B4892"/>
    <w:rsid w:val="005B60F3"/>
    <w:rsid w:val="005B70E7"/>
    <w:rsid w:val="005C009D"/>
    <w:rsid w:val="005C00DB"/>
    <w:rsid w:val="005C1154"/>
    <w:rsid w:val="005C2459"/>
    <w:rsid w:val="005C2D9F"/>
    <w:rsid w:val="005C78C2"/>
    <w:rsid w:val="005D0E99"/>
    <w:rsid w:val="005D2D94"/>
    <w:rsid w:val="005D3A46"/>
    <w:rsid w:val="005D4417"/>
    <w:rsid w:val="005D44AE"/>
    <w:rsid w:val="005D65B6"/>
    <w:rsid w:val="005D6ACD"/>
    <w:rsid w:val="005D6D6D"/>
    <w:rsid w:val="005E03DC"/>
    <w:rsid w:val="005E2ECD"/>
    <w:rsid w:val="005E377C"/>
    <w:rsid w:val="005E37D2"/>
    <w:rsid w:val="005E3837"/>
    <w:rsid w:val="005E3C51"/>
    <w:rsid w:val="005E3CE5"/>
    <w:rsid w:val="005F26FF"/>
    <w:rsid w:val="005F3D24"/>
    <w:rsid w:val="005F4037"/>
    <w:rsid w:val="005F56E7"/>
    <w:rsid w:val="005F5A7C"/>
    <w:rsid w:val="005F6BE0"/>
    <w:rsid w:val="005F77F8"/>
    <w:rsid w:val="005F79EC"/>
    <w:rsid w:val="00601604"/>
    <w:rsid w:val="00602982"/>
    <w:rsid w:val="006057D5"/>
    <w:rsid w:val="00605B62"/>
    <w:rsid w:val="006069CF"/>
    <w:rsid w:val="00607447"/>
    <w:rsid w:val="006076C6"/>
    <w:rsid w:val="00611E10"/>
    <w:rsid w:val="00611F8C"/>
    <w:rsid w:val="0061498A"/>
    <w:rsid w:val="00616D90"/>
    <w:rsid w:val="00617848"/>
    <w:rsid w:val="00617B7C"/>
    <w:rsid w:val="00621E7D"/>
    <w:rsid w:val="00622E73"/>
    <w:rsid w:val="00623BC4"/>
    <w:rsid w:val="0062431B"/>
    <w:rsid w:val="006265C7"/>
    <w:rsid w:val="00626BE5"/>
    <w:rsid w:val="006302D9"/>
    <w:rsid w:val="006311CF"/>
    <w:rsid w:val="00633A73"/>
    <w:rsid w:val="00633DF4"/>
    <w:rsid w:val="0063413D"/>
    <w:rsid w:val="0063600B"/>
    <w:rsid w:val="00637B87"/>
    <w:rsid w:val="006404B2"/>
    <w:rsid w:val="00642DE4"/>
    <w:rsid w:val="00642F09"/>
    <w:rsid w:val="00645661"/>
    <w:rsid w:val="00647905"/>
    <w:rsid w:val="006515EE"/>
    <w:rsid w:val="0065199A"/>
    <w:rsid w:val="00651EE8"/>
    <w:rsid w:val="00654E32"/>
    <w:rsid w:val="00655CC4"/>
    <w:rsid w:val="00656BB8"/>
    <w:rsid w:val="00656D5B"/>
    <w:rsid w:val="006570E5"/>
    <w:rsid w:val="0066211F"/>
    <w:rsid w:val="00663A0F"/>
    <w:rsid w:val="0066433E"/>
    <w:rsid w:val="00665F81"/>
    <w:rsid w:val="006663AA"/>
    <w:rsid w:val="00666CBF"/>
    <w:rsid w:val="00666D55"/>
    <w:rsid w:val="00672375"/>
    <w:rsid w:val="00672C55"/>
    <w:rsid w:val="00673160"/>
    <w:rsid w:val="00673F80"/>
    <w:rsid w:val="006743BF"/>
    <w:rsid w:val="00675B84"/>
    <w:rsid w:val="0067712B"/>
    <w:rsid w:val="00680685"/>
    <w:rsid w:val="00681659"/>
    <w:rsid w:val="0068186C"/>
    <w:rsid w:val="006819DA"/>
    <w:rsid w:val="00683B9B"/>
    <w:rsid w:val="00684274"/>
    <w:rsid w:val="00685798"/>
    <w:rsid w:val="00685BB6"/>
    <w:rsid w:val="0068796F"/>
    <w:rsid w:val="00690367"/>
    <w:rsid w:val="0069055B"/>
    <w:rsid w:val="00691227"/>
    <w:rsid w:val="006919E4"/>
    <w:rsid w:val="00691FFD"/>
    <w:rsid w:val="006940DF"/>
    <w:rsid w:val="006954CD"/>
    <w:rsid w:val="00695EA7"/>
    <w:rsid w:val="006A00A0"/>
    <w:rsid w:val="006A19D0"/>
    <w:rsid w:val="006A694E"/>
    <w:rsid w:val="006A75B1"/>
    <w:rsid w:val="006A7B90"/>
    <w:rsid w:val="006B2B82"/>
    <w:rsid w:val="006B4531"/>
    <w:rsid w:val="006B4992"/>
    <w:rsid w:val="006B60C3"/>
    <w:rsid w:val="006C042D"/>
    <w:rsid w:val="006C1FBB"/>
    <w:rsid w:val="006C251F"/>
    <w:rsid w:val="006C30A3"/>
    <w:rsid w:val="006C6C70"/>
    <w:rsid w:val="006C7B11"/>
    <w:rsid w:val="006C7C06"/>
    <w:rsid w:val="006D0DD8"/>
    <w:rsid w:val="006D2843"/>
    <w:rsid w:val="006D631B"/>
    <w:rsid w:val="006E05B5"/>
    <w:rsid w:val="006E3812"/>
    <w:rsid w:val="006E3E91"/>
    <w:rsid w:val="006E5926"/>
    <w:rsid w:val="006E5CE5"/>
    <w:rsid w:val="006E7186"/>
    <w:rsid w:val="006E7222"/>
    <w:rsid w:val="006E736F"/>
    <w:rsid w:val="006E7527"/>
    <w:rsid w:val="006F00ED"/>
    <w:rsid w:val="006F4528"/>
    <w:rsid w:val="006F5213"/>
    <w:rsid w:val="006F60D9"/>
    <w:rsid w:val="006F6320"/>
    <w:rsid w:val="00701B68"/>
    <w:rsid w:val="00702CED"/>
    <w:rsid w:val="00704C15"/>
    <w:rsid w:val="00704D5D"/>
    <w:rsid w:val="00705CD9"/>
    <w:rsid w:val="00706D61"/>
    <w:rsid w:val="00710515"/>
    <w:rsid w:val="007122C0"/>
    <w:rsid w:val="00712B04"/>
    <w:rsid w:val="0071406B"/>
    <w:rsid w:val="007140A4"/>
    <w:rsid w:val="00715EA5"/>
    <w:rsid w:val="00715FC7"/>
    <w:rsid w:val="007171B7"/>
    <w:rsid w:val="00717B17"/>
    <w:rsid w:val="00721DE7"/>
    <w:rsid w:val="00723491"/>
    <w:rsid w:val="007239D6"/>
    <w:rsid w:val="00723F19"/>
    <w:rsid w:val="007245BF"/>
    <w:rsid w:val="00724C68"/>
    <w:rsid w:val="007257B1"/>
    <w:rsid w:val="007273C1"/>
    <w:rsid w:val="007273CA"/>
    <w:rsid w:val="00727734"/>
    <w:rsid w:val="0073209C"/>
    <w:rsid w:val="00732640"/>
    <w:rsid w:val="00734920"/>
    <w:rsid w:val="00735493"/>
    <w:rsid w:val="007379C0"/>
    <w:rsid w:val="00740CE2"/>
    <w:rsid w:val="007428D6"/>
    <w:rsid w:val="00743331"/>
    <w:rsid w:val="00743954"/>
    <w:rsid w:val="0074718B"/>
    <w:rsid w:val="00751D1C"/>
    <w:rsid w:val="00751F29"/>
    <w:rsid w:val="00751F4B"/>
    <w:rsid w:val="0075311B"/>
    <w:rsid w:val="007579DE"/>
    <w:rsid w:val="007644B5"/>
    <w:rsid w:val="00764C95"/>
    <w:rsid w:val="007652C1"/>
    <w:rsid w:val="00767E16"/>
    <w:rsid w:val="00770BA2"/>
    <w:rsid w:val="00770F79"/>
    <w:rsid w:val="00773C36"/>
    <w:rsid w:val="00773EC5"/>
    <w:rsid w:val="007744A6"/>
    <w:rsid w:val="007753DE"/>
    <w:rsid w:val="00776918"/>
    <w:rsid w:val="00776BC7"/>
    <w:rsid w:val="00780D46"/>
    <w:rsid w:val="007819C9"/>
    <w:rsid w:val="00782E25"/>
    <w:rsid w:val="00782E49"/>
    <w:rsid w:val="00783220"/>
    <w:rsid w:val="00783D0C"/>
    <w:rsid w:val="007851E4"/>
    <w:rsid w:val="0078735F"/>
    <w:rsid w:val="007901D4"/>
    <w:rsid w:val="00790BBA"/>
    <w:rsid w:val="00795553"/>
    <w:rsid w:val="007A0865"/>
    <w:rsid w:val="007A1C1F"/>
    <w:rsid w:val="007A42DD"/>
    <w:rsid w:val="007A43A6"/>
    <w:rsid w:val="007A44D6"/>
    <w:rsid w:val="007A4BFE"/>
    <w:rsid w:val="007A4D86"/>
    <w:rsid w:val="007A4F1C"/>
    <w:rsid w:val="007A5861"/>
    <w:rsid w:val="007B044B"/>
    <w:rsid w:val="007B20FA"/>
    <w:rsid w:val="007B2EE0"/>
    <w:rsid w:val="007B7D36"/>
    <w:rsid w:val="007C024D"/>
    <w:rsid w:val="007C136C"/>
    <w:rsid w:val="007C1795"/>
    <w:rsid w:val="007C184F"/>
    <w:rsid w:val="007C1A2E"/>
    <w:rsid w:val="007C23B9"/>
    <w:rsid w:val="007C7C54"/>
    <w:rsid w:val="007C7D4A"/>
    <w:rsid w:val="007D0DDA"/>
    <w:rsid w:val="007D17ED"/>
    <w:rsid w:val="007D1E1D"/>
    <w:rsid w:val="007D22E5"/>
    <w:rsid w:val="007D2AAE"/>
    <w:rsid w:val="007D3A95"/>
    <w:rsid w:val="007D52F7"/>
    <w:rsid w:val="007D533C"/>
    <w:rsid w:val="007D5ED0"/>
    <w:rsid w:val="007E06F8"/>
    <w:rsid w:val="007E07B4"/>
    <w:rsid w:val="007E108B"/>
    <w:rsid w:val="007E2322"/>
    <w:rsid w:val="007E4032"/>
    <w:rsid w:val="007E4AA6"/>
    <w:rsid w:val="007E6538"/>
    <w:rsid w:val="007E6F5B"/>
    <w:rsid w:val="007E7D36"/>
    <w:rsid w:val="007F2C1C"/>
    <w:rsid w:val="007F32E9"/>
    <w:rsid w:val="007F39D8"/>
    <w:rsid w:val="007F51DA"/>
    <w:rsid w:val="007F5313"/>
    <w:rsid w:val="007F5CF1"/>
    <w:rsid w:val="007F798B"/>
    <w:rsid w:val="00801D95"/>
    <w:rsid w:val="0080201D"/>
    <w:rsid w:val="008022CE"/>
    <w:rsid w:val="00811BAB"/>
    <w:rsid w:val="00812C88"/>
    <w:rsid w:val="00813499"/>
    <w:rsid w:val="00813CC4"/>
    <w:rsid w:val="00814245"/>
    <w:rsid w:val="00814C04"/>
    <w:rsid w:val="008155C4"/>
    <w:rsid w:val="00815A0D"/>
    <w:rsid w:val="008160A6"/>
    <w:rsid w:val="00816109"/>
    <w:rsid w:val="0081626F"/>
    <w:rsid w:val="008175F6"/>
    <w:rsid w:val="008179DD"/>
    <w:rsid w:val="00820EF0"/>
    <w:rsid w:val="00823A74"/>
    <w:rsid w:val="00823B4D"/>
    <w:rsid w:val="00824BBA"/>
    <w:rsid w:val="008254DF"/>
    <w:rsid w:val="00825886"/>
    <w:rsid w:val="00825C98"/>
    <w:rsid w:val="00826523"/>
    <w:rsid w:val="00826A32"/>
    <w:rsid w:val="008279F2"/>
    <w:rsid w:val="00830017"/>
    <w:rsid w:val="00830980"/>
    <w:rsid w:val="00831053"/>
    <w:rsid w:val="00831C76"/>
    <w:rsid w:val="00833371"/>
    <w:rsid w:val="0083478F"/>
    <w:rsid w:val="00840B28"/>
    <w:rsid w:val="00840EDA"/>
    <w:rsid w:val="00842B1B"/>
    <w:rsid w:val="00843268"/>
    <w:rsid w:val="008452C5"/>
    <w:rsid w:val="00845DFF"/>
    <w:rsid w:val="00847425"/>
    <w:rsid w:val="00851D62"/>
    <w:rsid w:val="00853516"/>
    <w:rsid w:val="00854A4D"/>
    <w:rsid w:val="00855217"/>
    <w:rsid w:val="00862284"/>
    <w:rsid w:val="008634D7"/>
    <w:rsid w:val="008635B1"/>
    <w:rsid w:val="00863A91"/>
    <w:rsid w:val="00865547"/>
    <w:rsid w:val="0086675E"/>
    <w:rsid w:val="008669DF"/>
    <w:rsid w:val="008679F6"/>
    <w:rsid w:val="0087039D"/>
    <w:rsid w:val="0087177C"/>
    <w:rsid w:val="00871AFE"/>
    <w:rsid w:val="008747D5"/>
    <w:rsid w:val="00875496"/>
    <w:rsid w:val="00875FE5"/>
    <w:rsid w:val="00876AA3"/>
    <w:rsid w:val="008774C5"/>
    <w:rsid w:val="00880519"/>
    <w:rsid w:val="008806FD"/>
    <w:rsid w:val="0088228F"/>
    <w:rsid w:val="0088346A"/>
    <w:rsid w:val="008875B3"/>
    <w:rsid w:val="00887B2C"/>
    <w:rsid w:val="00891723"/>
    <w:rsid w:val="00894D71"/>
    <w:rsid w:val="00895451"/>
    <w:rsid w:val="00895C19"/>
    <w:rsid w:val="008A1CBA"/>
    <w:rsid w:val="008A1E6B"/>
    <w:rsid w:val="008A26E4"/>
    <w:rsid w:val="008A4784"/>
    <w:rsid w:val="008A6D2C"/>
    <w:rsid w:val="008A7C8B"/>
    <w:rsid w:val="008B2806"/>
    <w:rsid w:val="008B3DC7"/>
    <w:rsid w:val="008B481C"/>
    <w:rsid w:val="008B6561"/>
    <w:rsid w:val="008B7114"/>
    <w:rsid w:val="008C09F5"/>
    <w:rsid w:val="008C0A09"/>
    <w:rsid w:val="008C37F7"/>
    <w:rsid w:val="008C3A13"/>
    <w:rsid w:val="008C4406"/>
    <w:rsid w:val="008C5052"/>
    <w:rsid w:val="008C6004"/>
    <w:rsid w:val="008C6272"/>
    <w:rsid w:val="008D02ED"/>
    <w:rsid w:val="008D085C"/>
    <w:rsid w:val="008D0CB4"/>
    <w:rsid w:val="008D19DE"/>
    <w:rsid w:val="008D22EE"/>
    <w:rsid w:val="008D2B6F"/>
    <w:rsid w:val="008D38F0"/>
    <w:rsid w:val="008D396B"/>
    <w:rsid w:val="008D55B0"/>
    <w:rsid w:val="008E171A"/>
    <w:rsid w:val="008E1E28"/>
    <w:rsid w:val="008E1FD5"/>
    <w:rsid w:val="008E5695"/>
    <w:rsid w:val="008E60A9"/>
    <w:rsid w:val="008E7398"/>
    <w:rsid w:val="008F2F47"/>
    <w:rsid w:val="008F2F7F"/>
    <w:rsid w:val="008F5600"/>
    <w:rsid w:val="008F6303"/>
    <w:rsid w:val="00901678"/>
    <w:rsid w:val="009018D6"/>
    <w:rsid w:val="00902193"/>
    <w:rsid w:val="00903188"/>
    <w:rsid w:val="0090440F"/>
    <w:rsid w:val="00904606"/>
    <w:rsid w:val="00904924"/>
    <w:rsid w:val="009052AD"/>
    <w:rsid w:val="00906491"/>
    <w:rsid w:val="00907F13"/>
    <w:rsid w:val="0091346F"/>
    <w:rsid w:val="009153F6"/>
    <w:rsid w:val="0091575D"/>
    <w:rsid w:val="00916E8D"/>
    <w:rsid w:val="0092001D"/>
    <w:rsid w:val="009205C7"/>
    <w:rsid w:val="00921E53"/>
    <w:rsid w:val="0092414B"/>
    <w:rsid w:val="00930DC2"/>
    <w:rsid w:val="009310FB"/>
    <w:rsid w:val="00931C54"/>
    <w:rsid w:val="009340AA"/>
    <w:rsid w:val="00934139"/>
    <w:rsid w:val="009365D1"/>
    <w:rsid w:val="00936835"/>
    <w:rsid w:val="00937EBC"/>
    <w:rsid w:val="00940808"/>
    <w:rsid w:val="00940DA3"/>
    <w:rsid w:val="00943D4B"/>
    <w:rsid w:val="00944FCA"/>
    <w:rsid w:val="00945E16"/>
    <w:rsid w:val="00946C04"/>
    <w:rsid w:val="00946EA7"/>
    <w:rsid w:val="00947903"/>
    <w:rsid w:val="00947C6F"/>
    <w:rsid w:val="00950F66"/>
    <w:rsid w:val="0095115D"/>
    <w:rsid w:val="00952DE5"/>
    <w:rsid w:val="00953003"/>
    <w:rsid w:val="00957D5C"/>
    <w:rsid w:val="009604B6"/>
    <w:rsid w:val="00960C5C"/>
    <w:rsid w:val="009618A5"/>
    <w:rsid w:val="00961F41"/>
    <w:rsid w:val="009625B0"/>
    <w:rsid w:val="00964D19"/>
    <w:rsid w:val="00965ABE"/>
    <w:rsid w:val="00967EB8"/>
    <w:rsid w:val="00970021"/>
    <w:rsid w:val="009726ED"/>
    <w:rsid w:val="00975BA8"/>
    <w:rsid w:val="00975DD4"/>
    <w:rsid w:val="00977DE2"/>
    <w:rsid w:val="009801E9"/>
    <w:rsid w:val="00981BFC"/>
    <w:rsid w:val="009838F9"/>
    <w:rsid w:val="00983C96"/>
    <w:rsid w:val="00992D4F"/>
    <w:rsid w:val="00994A23"/>
    <w:rsid w:val="00995044"/>
    <w:rsid w:val="0099647E"/>
    <w:rsid w:val="00996C1D"/>
    <w:rsid w:val="009A1434"/>
    <w:rsid w:val="009A2684"/>
    <w:rsid w:val="009A27F1"/>
    <w:rsid w:val="009A3A82"/>
    <w:rsid w:val="009A4C6F"/>
    <w:rsid w:val="009A7E40"/>
    <w:rsid w:val="009A7E89"/>
    <w:rsid w:val="009B02E0"/>
    <w:rsid w:val="009B0C9C"/>
    <w:rsid w:val="009B145F"/>
    <w:rsid w:val="009B6B6D"/>
    <w:rsid w:val="009B7643"/>
    <w:rsid w:val="009C00A5"/>
    <w:rsid w:val="009C2005"/>
    <w:rsid w:val="009C209D"/>
    <w:rsid w:val="009C20CC"/>
    <w:rsid w:val="009C2A20"/>
    <w:rsid w:val="009C2CA7"/>
    <w:rsid w:val="009C32FA"/>
    <w:rsid w:val="009C4759"/>
    <w:rsid w:val="009C6192"/>
    <w:rsid w:val="009C6CBC"/>
    <w:rsid w:val="009C6F79"/>
    <w:rsid w:val="009C74D0"/>
    <w:rsid w:val="009C7662"/>
    <w:rsid w:val="009D1154"/>
    <w:rsid w:val="009D115A"/>
    <w:rsid w:val="009D13DE"/>
    <w:rsid w:val="009D3184"/>
    <w:rsid w:val="009D382C"/>
    <w:rsid w:val="009D7349"/>
    <w:rsid w:val="009D75E3"/>
    <w:rsid w:val="009D76CD"/>
    <w:rsid w:val="009E0662"/>
    <w:rsid w:val="009E1683"/>
    <w:rsid w:val="009E22A2"/>
    <w:rsid w:val="009E38DF"/>
    <w:rsid w:val="009E3C83"/>
    <w:rsid w:val="009E3FB0"/>
    <w:rsid w:val="009E4B55"/>
    <w:rsid w:val="009F1788"/>
    <w:rsid w:val="009F1BCC"/>
    <w:rsid w:val="009F2373"/>
    <w:rsid w:val="009F43EA"/>
    <w:rsid w:val="009F6B6A"/>
    <w:rsid w:val="009F78D7"/>
    <w:rsid w:val="00A00F28"/>
    <w:rsid w:val="00A011FA"/>
    <w:rsid w:val="00A02367"/>
    <w:rsid w:val="00A02D0B"/>
    <w:rsid w:val="00A02E34"/>
    <w:rsid w:val="00A03F6D"/>
    <w:rsid w:val="00A049F6"/>
    <w:rsid w:val="00A061A0"/>
    <w:rsid w:val="00A0636E"/>
    <w:rsid w:val="00A073CF"/>
    <w:rsid w:val="00A10F29"/>
    <w:rsid w:val="00A12C87"/>
    <w:rsid w:val="00A144C6"/>
    <w:rsid w:val="00A1566E"/>
    <w:rsid w:val="00A16B7D"/>
    <w:rsid w:val="00A20500"/>
    <w:rsid w:val="00A2230C"/>
    <w:rsid w:val="00A2278A"/>
    <w:rsid w:val="00A24F0B"/>
    <w:rsid w:val="00A25D21"/>
    <w:rsid w:val="00A25E72"/>
    <w:rsid w:val="00A26FF2"/>
    <w:rsid w:val="00A3107E"/>
    <w:rsid w:val="00A323DD"/>
    <w:rsid w:val="00A332CF"/>
    <w:rsid w:val="00A3363F"/>
    <w:rsid w:val="00A33DF5"/>
    <w:rsid w:val="00A40463"/>
    <w:rsid w:val="00A4068B"/>
    <w:rsid w:val="00A4229B"/>
    <w:rsid w:val="00A42CE4"/>
    <w:rsid w:val="00A4301A"/>
    <w:rsid w:val="00A4430C"/>
    <w:rsid w:val="00A4497B"/>
    <w:rsid w:val="00A502C3"/>
    <w:rsid w:val="00A505BD"/>
    <w:rsid w:val="00A51054"/>
    <w:rsid w:val="00A52980"/>
    <w:rsid w:val="00A56543"/>
    <w:rsid w:val="00A622C2"/>
    <w:rsid w:val="00A63903"/>
    <w:rsid w:val="00A651CA"/>
    <w:rsid w:val="00A659D4"/>
    <w:rsid w:val="00A67415"/>
    <w:rsid w:val="00A71DD9"/>
    <w:rsid w:val="00A73846"/>
    <w:rsid w:val="00A75256"/>
    <w:rsid w:val="00A77A5F"/>
    <w:rsid w:val="00A8292C"/>
    <w:rsid w:val="00A82FA9"/>
    <w:rsid w:val="00A86CD6"/>
    <w:rsid w:val="00A87739"/>
    <w:rsid w:val="00A90BB4"/>
    <w:rsid w:val="00A91EC6"/>
    <w:rsid w:val="00A946A1"/>
    <w:rsid w:val="00A94B6A"/>
    <w:rsid w:val="00A95026"/>
    <w:rsid w:val="00A96EBA"/>
    <w:rsid w:val="00A97C0F"/>
    <w:rsid w:val="00AA046C"/>
    <w:rsid w:val="00AA14C3"/>
    <w:rsid w:val="00AA1B6A"/>
    <w:rsid w:val="00AA2E69"/>
    <w:rsid w:val="00AB02C3"/>
    <w:rsid w:val="00AB0378"/>
    <w:rsid w:val="00AB2820"/>
    <w:rsid w:val="00AB2AA9"/>
    <w:rsid w:val="00AB4201"/>
    <w:rsid w:val="00AB4D13"/>
    <w:rsid w:val="00AB5A04"/>
    <w:rsid w:val="00AB5B01"/>
    <w:rsid w:val="00AB6C38"/>
    <w:rsid w:val="00AC09CB"/>
    <w:rsid w:val="00AC0B93"/>
    <w:rsid w:val="00AC115C"/>
    <w:rsid w:val="00AC315C"/>
    <w:rsid w:val="00AC38DA"/>
    <w:rsid w:val="00AC5F3B"/>
    <w:rsid w:val="00AC64EC"/>
    <w:rsid w:val="00AC6815"/>
    <w:rsid w:val="00AC6FA0"/>
    <w:rsid w:val="00AC706E"/>
    <w:rsid w:val="00AC71D0"/>
    <w:rsid w:val="00AD04DA"/>
    <w:rsid w:val="00AD0B89"/>
    <w:rsid w:val="00AD459A"/>
    <w:rsid w:val="00AD4679"/>
    <w:rsid w:val="00AE3278"/>
    <w:rsid w:val="00AE42FE"/>
    <w:rsid w:val="00AE5E31"/>
    <w:rsid w:val="00AE6144"/>
    <w:rsid w:val="00AE6AA2"/>
    <w:rsid w:val="00AE7835"/>
    <w:rsid w:val="00AF006C"/>
    <w:rsid w:val="00AF0885"/>
    <w:rsid w:val="00AF22BA"/>
    <w:rsid w:val="00AF2821"/>
    <w:rsid w:val="00AF4B3A"/>
    <w:rsid w:val="00AF56E2"/>
    <w:rsid w:val="00AF7C1D"/>
    <w:rsid w:val="00AF7D65"/>
    <w:rsid w:val="00B00131"/>
    <w:rsid w:val="00B01199"/>
    <w:rsid w:val="00B03809"/>
    <w:rsid w:val="00B03F10"/>
    <w:rsid w:val="00B05C4F"/>
    <w:rsid w:val="00B067C1"/>
    <w:rsid w:val="00B07D1B"/>
    <w:rsid w:val="00B10406"/>
    <w:rsid w:val="00B116CE"/>
    <w:rsid w:val="00B12BE7"/>
    <w:rsid w:val="00B142B7"/>
    <w:rsid w:val="00B15A24"/>
    <w:rsid w:val="00B15F4F"/>
    <w:rsid w:val="00B2016E"/>
    <w:rsid w:val="00B21FDE"/>
    <w:rsid w:val="00B25F1A"/>
    <w:rsid w:val="00B264D8"/>
    <w:rsid w:val="00B30C1B"/>
    <w:rsid w:val="00B30DAD"/>
    <w:rsid w:val="00B32112"/>
    <w:rsid w:val="00B33164"/>
    <w:rsid w:val="00B33818"/>
    <w:rsid w:val="00B340BC"/>
    <w:rsid w:val="00B348A0"/>
    <w:rsid w:val="00B378D5"/>
    <w:rsid w:val="00B37A7D"/>
    <w:rsid w:val="00B4028E"/>
    <w:rsid w:val="00B4499A"/>
    <w:rsid w:val="00B44F58"/>
    <w:rsid w:val="00B4559B"/>
    <w:rsid w:val="00B45E39"/>
    <w:rsid w:val="00B45E3C"/>
    <w:rsid w:val="00B464A5"/>
    <w:rsid w:val="00B51EF5"/>
    <w:rsid w:val="00B52D00"/>
    <w:rsid w:val="00B53121"/>
    <w:rsid w:val="00B56BB1"/>
    <w:rsid w:val="00B578A5"/>
    <w:rsid w:val="00B603D5"/>
    <w:rsid w:val="00B603FB"/>
    <w:rsid w:val="00B61F77"/>
    <w:rsid w:val="00B64B9B"/>
    <w:rsid w:val="00B653CD"/>
    <w:rsid w:val="00B67470"/>
    <w:rsid w:val="00B67CF3"/>
    <w:rsid w:val="00B70A55"/>
    <w:rsid w:val="00B71CD2"/>
    <w:rsid w:val="00B72DC5"/>
    <w:rsid w:val="00B733AE"/>
    <w:rsid w:val="00B7497A"/>
    <w:rsid w:val="00B77450"/>
    <w:rsid w:val="00B80AFC"/>
    <w:rsid w:val="00B83CFD"/>
    <w:rsid w:val="00B83D42"/>
    <w:rsid w:val="00B87027"/>
    <w:rsid w:val="00B87B36"/>
    <w:rsid w:val="00B91E12"/>
    <w:rsid w:val="00B92D22"/>
    <w:rsid w:val="00B947EC"/>
    <w:rsid w:val="00B95990"/>
    <w:rsid w:val="00B96662"/>
    <w:rsid w:val="00BA066D"/>
    <w:rsid w:val="00BA1037"/>
    <w:rsid w:val="00BA26CE"/>
    <w:rsid w:val="00BA2A07"/>
    <w:rsid w:val="00BA56FC"/>
    <w:rsid w:val="00BA7A79"/>
    <w:rsid w:val="00BB463D"/>
    <w:rsid w:val="00BB5880"/>
    <w:rsid w:val="00BB5EF5"/>
    <w:rsid w:val="00BB704C"/>
    <w:rsid w:val="00BB749A"/>
    <w:rsid w:val="00BC030B"/>
    <w:rsid w:val="00BC13E3"/>
    <w:rsid w:val="00BC31C5"/>
    <w:rsid w:val="00BC3855"/>
    <w:rsid w:val="00BC3A0E"/>
    <w:rsid w:val="00BC3F46"/>
    <w:rsid w:val="00BD192D"/>
    <w:rsid w:val="00BD1D32"/>
    <w:rsid w:val="00BD587B"/>
    <w:rsid w:val="00BD623A"/>
    <w:rsid w:val="00BD6295"/>
    <w:rsid w:val="00BE04C5"/>
    <w:rsid w:val="00BE3EE0"/>
    <w:rsid w:val="00BE4116"/>
    <w:rsid w:val="00BE4217"/>
    <w:rsid w:val="00BE5150"/>
    <w:rsid w:val="00BE5D3C"/>
    <w:rsid w:val="00BE60F7"/>
    <w:rsid w:val="00BE6E01"/>
    <w:rsid w:val="00BE7A01"/>
    <w:rsid w:val="00BF35E8"/>
    <w:rsid w:val="00BF4161"/>
    <w:rsid w:val="00BF564E"/>
    <w:rsid w:val="00BF62AD"/>
    <w:rsid w:val="00BF647F"/>
    <w:rsid w:val="00BF77BD"/>
    <w:rsid w:val="00BF7C34"/>
    <w:rsid w:val="00C001B3"/>
    <w:rsid w:val="00C05C4C"/>
    <w:rsid w:val="00C07C18"/>
    <w:rsid w:val="00C10CDD"/>
    <w:rsid w:val="00C11420"/>
    <w:rsid w:val="00C11C08"/>
    <w:rsid w:val="00C12C3D"/>
    <w:rsid w:val="00C13903"/>
    <w:rsid w:val="00C153BE"/>
    <w:rsid w:val="00C16524"/>
    <w:rsid w:val="00C20114"/>
    <w:rsid w:val="00C2042C"/>
    <w:rsid w:val="00C21627"/>
    <w:rsid w:val="00C21F00"/>
    <w:rsid w:val="00C221C3"/>
    <w:rsid w:val="00C24B9D"/>
    <w:rsid w:val="00C252FC"/>
    <w:rsid w:val="00C25569"/>
    <w:rsid w:val="00C25DCE"/>
    <w:rsid w:val="00C301ED"/>
    <w:rsid w:val="00C31354"/>
    <w:rsid w:val="00C32862"/>
    <w:rsid w:val="00C35005"/>
    <w:rsid w:val="00C35BD4"/>
    <w:rsid w:val="00C36345"/>
    <w:rsid w:val="00C366A3"/>
    <w:rsid w:val="00C37849"/>
    <w:rsid w:val="00C37919"/>
    <w:rsid w:val="00C4351A"/>
    <w:rsid w:val="00C43799"/>
    <w:rsid w:val="00C441E3"/>
    <w:rsid w:val="00C44648"/>
    <w:rsid w:val="00C46691"/>
    <w:rsid w:val="00C47087"/>
    <w:rsid w:val="00C50A7C"/>
    <w:rsid w:val="00C514A8"/>
    <w:rsid w:val="00C51643"/>
    <w:rsid w:val="00C528B7"/>
    <w:rsid w:val="00C52C6F"/>
    <w:rsid w:val="00C52EC7"/>
    <w:rsid w:val="00C54B4B"/>
    <w:rsid w:val="00C558EC"/>
    <w:rsid w:val="00C56BD6"/>
    <w:rsid w:val="00C56FE7"/>
    <w:rsid w:val="00C57265"/>
    <w:rsid w:val="00C60ACA"/>
    <w:rsid w:val="00C60B5E"/>
    <w:rsid w:val="00C6112F"/>
    <w:rsid w:val="00C635EC"/>
    <w:rsid w:val="00C63A1F"/>
    <w:rsid w:val="00C64157"/>
    <w:rsid w:val="00C67075"/>
    <w:rsid w:val="00C759B7"/>
    <w:rsid w:val="00C804EB"/>
    <w:rsid w:val="00C8084A"/>
    <w:rsid w:val="00C80DE0"/>
    <w:rsid w:val="00C83E03"/>
    <w:rsid w:val="00C85283"/>
    <w:rsid w:val="00C85335"/>
    <w:rsid w:val="00C87F34"/>
    <w:rsid w:val="00C913BA"/>
    <w:rsid w:val="00C91490"/>
    <w:rsid w:val="00C91691"/>
    <w:rsid w:val="00C91F63"/>
    <w:rsid w:val="00C927E6"/>
    <w:rsid w:val="00C961C0"/>
    <w:rsid w:val="00CA397D"/>
    <w:rsid w:val="00CA42F8"/>
    <w:rsid w:val="00CA4C84"/>
    <w:rsid w:val="00CA5196"/>
    <w:rsid w:val="00CA59CE"/>
    <w:rsid w:val="00CA69FD"/>
    <w:rsid w:val="00CA795C"/>
    <w:rsid w:val="00CB31AC"/>
    <w:rsid w:val="00CB3F4A"/>
    <w:rsid w:val="00CB433C"/>
    <w:rsid w:val="00CB4AD2"/>
    <w:rsid w:val="00CB5648"/>
    <w:rsid w:val="00CB5E99"/>
    <w:rsid w:val="00CB5F13"/>
    <w:rsid w:val="00CB609C"/>
    <w:rsid w:val="00CC12A8"/>
    <w:rsid w:val="00CC1EA0"/>
    <w:rsid w:val="00CC5F0A"/>
    <w:rsid w:val="00CC6D8F"/>
    <w:rsid w:val="00CD0E24"/>
    <w:rsid w:val="00CD24FF"/>
    <w:rsid w:val="00CD45D0"/>
    <w:rsid w:val="00CD4C97"/>
    <w:rsid w:val="00CD4CBF"/>
    <w:rsid w:val="00CD6DE6"/>
    <w:rsid w:val="00CD75A7"/>
    <w:rsid w:val="00CE0190"/>
    <w:rsid w:val="00CE0E19"/>
    <w:rsid w:val="00CE2E97"/>
    <w:rsid w:val="00CE52D1"/>
    <w:rsid w:val="00CE6F9B"/>
    <w:rsid w:val="00CF0AF5"/>
    <w:rsid w:val="00CF2D89"/>
    <w:rsid w:val="00CF5A40"/>
    <w:rsid w:val="00CF6384"/>
    <w:rsid w:val="00CF63CA"/>
    <w:rsid w:val="00CF6B28"/>
    <w:rsid w:val="00D01E15"/>
    <w:rsid w:val="00D056F1"/>
    <w:rsid w:val="00D05BCA"/>
    <w:rsid w:val="00D079CF"/>
    <w:rsid w:val="00D10E41"/>
    <w:rsid w:val="00D10FFE"/>
    <w:rsid w:val="00D12F94"/>
    <w:rsid w:val="00D15249"/>
    <w:rsid w:val="00D20E96"/>
    <w:rsid w:val="00D218D2"/>
    <w:rsid w:val="00D256E2"/>
    <w:rsid w:val="00D259A5"/>
    <w:rsid w:val="00D337C1"/>
    <w:rsid w:val="00D33876"/>
    <w:rsid w:val="00D34B16"/>
    <w:rsid w:val="00D34C1C"/>
    <w:rsid w:val="00D357BE"/>
    <w:rsid w:val="00D37BD1"/>
    <w:rsid w:val="00D4160D"/>
    <w:rsid w:val="00D4301D"/>
    <w:rsid w:val="00D43172"/>
    <w:rsid w:val="00D431E6"/>
    <w:rsid w:val="00D44E7C"/>
    <w:rsid w:val="00D45958"/>
    <w:rsid w:val="00D459FD"/>
    <w:rsid w:val="00D4791D"/>
    <w:rsid w:val="00D50123"/>
    <w:rsid w:val="00D51971"/>
    <w:rsid w:val="00D522D5"/>
    <w:rsid w:val="00D56CC7"/>
    <w:rsid w:val="00D57347"/>
    <w:rsid w:val="00D6237F"/>
    <w:rsid w:val="00D62538"/>
    <w:rsid w:val="00D62ACA"/>
    <w:rsid w:val="00D63392"/>
    <w:rsid w:val="00D65764"/>
    <w:rsid w:val="00D6589C"/>
    <w:rsid w:val="00D67666"/>
    <w:rsid w:val="00D706FD"/>
    <w:rsid w:val="00D707EB"/>
    <w:rsid w:val="00D72F92"/>
    <w:rsid w:val="00D74930"/>
    <w:rsid w:val="00D77169"/>
    <w:rsid w:val="00D815A4"/>
    <w:rsid w:val="00D81B78"/>
    <w:rsid w:val="00D81BCC"/>
    <w:rsid w:val="00D83B20"/>
    <w:rsid w:val="00D83C57"/>
    <w:rsid w:val="00D86733"/>
    <w:rsid w:val="00D87729"/>
    <w:rsid w:val="00D90849"/>
    <w:rsid w:val="00D9168C"/>
    <w:rsid w:val="00D93A7E"/>
    <w:rsid w:val="00D93D52"/>
    <w:rsid w:val="00D95166"/>
    <w:rsid w:val="00D95B56"/>
    <w:rsid w:val="00DA0A8E"/>
    <w:rsid w:val="00DA14B4"/>
    <w:rsid w:val="00DA3F76"/>
    <w:rsid w:val="00DA5E12"/>
    <w:rsid w:val="00DA65D7"/>
    <w:rsid w:val="00DA72E1"/>
    <w:rsid w:val="00DB05C8"/>
    <w:rsid w:val="00DB1D77"/>
    <w:rsid w:val="00DB1EDF"/>
    <w:rsid w:val="00DB229F"/>
    <w:rsid w:val="00DB3661"/>
    <w:rsid w:val="00DB4719"/>
    <w:rsid w:val="00DB5DC2"/>
    <w:rsid w:val="00DB5E46"/>
    <w:rsid w:val="00DB7FD3"/>
    <w:rsid w:val="00DC14BE"/>
    <w:rsid w:val="00DC1B77"/>
    <w:rsid w:val="00DC237F"/>
    <w:rsid w:val="00DC49B3"/>
    <w:rsid w:val="00DC7C1C"/>
    <w:rsid w:val="00DD00B0"/>
    <w:rsid w:val="00DD01B2"/>
    <w:rsid w:val="00DD0DB0"/>
    <w:rsid w:val="00DD21F4"/>
    <w:rsid w:val="00DD423E"/>
    <w:rsid w:val="00DD7705"/>
    <w:rsid w:val="00DD7996"/>
    <w:rsid w:val="00DE1161"/>
    <w:rsid w:val="00DE2ED4"/>
    <w:rsid w:val="00DE33CC"/>
    <w:rsid w:val="00DE424F"/>
    <w:rsid w:val="00DE572D"/>
    <w:rsid w:val="00DE70D9"/>
    <w:rsid w:val="00DF08F1"/>
    <w:rsid w:val="00DF096E"/>
    <w:rsid w:val="00DF2C53"/>
    <w:rsid w:val="00E000AA"/>
    <w:rsid w:val="00E01D62"/>
    <w:rsid w:val="00E031D1"/>
    <w:rsid w:val="00E032C2"/>
    <w:rsid w:val="00E050D4"/>
    <w:rsid w:val="00E07475"/>
    <w:rsid w:val="00E10937"/>
    <w:rsid w:val="00E11A1C"/>
    <w:rsid w:val="00E125AF"/>
    <w:rsid w:val="00E132BB"/>
    <w:rsid w:val="00E14371"/>
    <w:rsid w:val="00E15171"/>
    <w:rsid w:val="00E15428"/>
    <w:rsid w:val="00E15440"/>
    <w:rsid w:val="00E20045"/>
    <w:rsid w:val="00E22453"/>
    <w:rsid w:val="00E22E91"/>
    <w:rsid w:val="00E242F4"/>
    <w:rsid w:val="00E247CC"/>
    <w:rsid w:val="00E25C69"/>
    <w:rsid w:val="00E301FE"/>
    <w:rsid w:val="00E30655"/>
    <w:rsid w:val="00E3412C"/>
    <w:rsid w:val="00E351A1"/>
    <w:rsid w:val="00E3566B"/>
    <w:rsid w:val="00E36717"/>
    <w:rsid w:val="00E3728D"/>
    <w:rsid w:val="00E37BB9"/>
    <w:rsid w:val="00E37E1E"/>
    <w:rsid w:val="00E37F52"/>
    <w:rsid w:val="00E42D3D"/>
    <w:rsid w:val="00E44679"/>
    <w:rsid w:val="00E44B7E"/>
    <w:rsid w:val="00E45205"/>
    <w:rsid w:val="00E47130"/>
    <w:rsid w:val="00E47212"/>
    <w:rsid w:val="00E47D4C"/>
    <w:rsid w:val="00E5115B"/>
    <w:rsid w:val="00E518A4"/>
    <w:rsid w:val="00E53BC4"/>
    <w:rsid w:val="00E53E8F"/>
    <w:rsid w:val="00E544F2"/>
    <w:rsid w:val="00E55CF2"/>
    <w:rsid w:val="00E57A66"/>
    <w:rsid w:val="00E60524"/>
    <w:rsid w:val="00E6109C"/>
    <w:rsid w:val="00E61386"/>
    <w:rsid w:val="00E624DB"/>
    <w:rsid w:val="00E64939"/>
    <w:rsid w:val="00E64F84"/>
    <w:rsid w:val="00E65F5B"/>
    <w:rsid w:val="00E668BA"/>
    <w:rsid w:val="00E676C4"/>
    <w:rsid w:val="00E70C5C"/>
    <w:rsid w:val="00E712FD"/>
    <w:rsid w:val="00E731CA"/>
    <w:rsid w:val="00E7548C"/>
    <w:rsid w:val="00E768B3"/>
    <w:rsid w:val="00E81857"/>
    <w:rsid w:val="00E8274D"/>
    <w:rsid w:val="00E82B14"/>
    <w:rsid w:val="00E84624"/>
    <w:rsid w:val="00E85953"/>
    <w:rsid w:val="00E86751"/>
    <w:rsid w:val="00E875ED"/>
    <w:rsid w:val="00E901AB"/>
    <w:rsid w:val="00E9250C"/>
    <w:rsid w:val="00E925B3"/>
    <w:rsid w:val="00E94982"/>
    <w:rsid w:val="00E979D7"/>
    <w:rsid w:val="00EA0A2E"/>
    <w:rsid w:val="00EA1752"/>
    <w:rsid w:val="00EA4518"/>
    <w:rsid w:val="00EA60C1"/>
    <w:rsid w:val="00EA67E0"/>
    <w:rsid w:val="00EA6CBB"/>
    <w:rsid w:val="00EA7A89"/>
    <w:rsid w:val="00EB0984"/>
    <w:rsid w:val="00EB2FA0"/>
    <w:rsid w:val="00EB6307"/>
    <w:rsid w:val="00EB6A4A"/>
    <w:rsid w:val="00EB6AEC"/>
    <w:rsid w:val="00EC18AC"/>
    <w:rsid w:val="00EC7AFC"/>
    <w:rsid w:val="00ED167C"/>
    <w:rsid w:val="00ED2ADA"/>
    <w:rsid w:val="00ED5561"/>
    <w:rsid w:val="00ED75CE"/>
    <w:rsid w:val="00ED7B8A"/>
    <w:rsid w:val="00EE076F"/>
    <w:rsid w:val="00EE16C8"/>
    <w:rsid w:val="00EE2453"/>
    <w:rsid w:val="00EE517E"/>
    <w:rsid w:val="00EE69A2"/>
    <w:rsid w:val="00EF186C"/>
    <w:rsid w:val="00EF3B3E"/>
    <w:rsid w:val="00EF3CB6"/>
    <w:rsid w:val="00EF45A5"/>
    <w:rsid w:val="00EF5A8F"/>
    <w:rsid w:val="00EF73D8"/>
    <w:rsid w:val="00EF765F"/>
    <w:rsid w:val="00EF7A19"/>
    <w:rsid w:val="00F005C6"/>
    <w:rsid w:val="00F00AAF"/>
    <w:rsid w:val="00F0201D"/>
    <w:rsid w:val="00F0251F"/>
    <w:rsid w:val="00F02533"/>
    <w:rsid w:val="00F046D1"/>
    <w:rsid w:val="00F04BAD"/>
    <w:rsid w:val="00F06BF7"/>
    <w:rsid w:val="00F06EDC"/>
    <w:rsid w:val="00F10117"/>
    <w:rsid w:val="00F15EF6"/>
    <w:rsid w:val="00F2080B"/>
    <w:rsid w:val="00F2544A"/>
    <w:rsid w:val="00F273B9"/>
    <w:rsid w:val="00F27800"/>
    <w:rsid w:val="00F32F7A"/>
    <w:rsid w:val="00F3448F"/>
    <w:rsid w:val="00F34493"/>
    <w:rsid w:val="00F40A45"/>
    <w:rsid w:val="00F41C21"/>
    <w:rsid w:val="00F429B4"/>
    <w:rsid w:val="00F44B21"/>
    <w:rsid w:val="00F45582"/>
    <w:rsid w:val="00F46607"/>
    <w:rsid w:val="00F52071"/>
    <w:rsid w:val="00F5236E"/>
    <w:rsid w:val="00F54E4C"/>
    <w:rsid w:val="00F57975"/>
    <w:rsid w:val="00F604D1"/>
    <w:rsid w:val="00F606AA"/>
    <w:rsid w:val="00F61437"/>
    <w:rsid w:val="00F64E90"/>
    <w:rsid w:val="00F65980"/>
    <w:rsid w:val="00F66057"/>
    <w:rsid w:val="00F66309"/>
    <w:rsid w:val="00F66941"/>
    <w:rsid w:val="00F708EF"/>
    <w:rsid w:val="00F7120D"/>
    <w:rsid w:val="00F74DEE"/>
    <w:rsid w:val="00F74E2B"/>
    <w:rsid w:val="00F7670C"/>
    <w:rsid w:val="00F772D4"/>
    <w:rsid w:val="00F77F0D"/>
    <w:rsid w:val="00F807B1"/>
    <w:rsid w:val="00F81103"/>
    <w:rsid w:val="00F822C9"/>
    <w:rsid w:val="00F851DE"/>
    <w:rsid w:val="00F87D2F"/>
    <w:rsid w:val="00F94FF3"/>
    <w:rsid w:val="00F951EE"/>
    <w:rsid w:val="00F96960"/>
    <w:rsid w:val="00F9790A"/>
    <w:rsid w:val="00F97B98"/>
    <w:rsid w:val="00FA091C"/>
    <w:rsid w:val="00FA29BA"/>
    <w:rsid w:val="00FA2F0E"/>
    <w:rsid w:val="00FA4173"/>
    <w:rsid w:val="00FA6B55"/>
    <w:rsid w:val="00FB08DF"/>
    <w:rsid w:val="00FB232B"/>
    <w:rsid w:val="00FB314E"/>
    <w:rsid w:val="00FB4518"/>
    <w:rsid w:val="00FB4982"/>
    <w:rsid w:val="00FB614F"/>
    <w:rsid w:val="00FB6E36"/>
    <w:rsid w:val="00FC09A5"/>
    <w:rsid w:val="00FC11B7"/>
    <w:rsid w:val="00FC6356"/>
    <w:rsid w:val="00FD1F81"/>
    <w:rsid w:val="00FD2C08"/>
    <w:rsid w:val="00FD3D58"/>
    <w:rsid w:val="00FD5B81"/>
    <w:rsid w:val="00FD7197"/>
    <w:rsid w:val="00FD734F"/>
    <w:rsid w:val="00FD75A5"/>
    <w:rsid w:val="00FD75CF"/>
    <w:rsid w:val="00FE06C0"/>
    <w:rsid w:val="00FE08B8"/>
    <w:rsid w:val="00FE60B2"/>
    <w:rsid w:val="00FF02C7"/>
    <w:rsid w:val="00FF10E5"/>
    <w:rsid w:val="00FF2129"/>
    <w:rsid w:val="00FF35A1"/>
    <w:rsid w:val="00FF361D"/>
    <w:rsid w:val="00FF3828"/>
    <w:rsid w:val="00FF3B4F"/>
    <w:rsid w:val="00FF3FE8"/>
    <w:rsid w:val="00FF74B1"/>
    <w:rsid w:val="00FF7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C85F"/>
  <w15:chartTrackingRefBased/>
  <w15:docId w15:val="{3DD45AE7-B49E-3249-BFF9-EEBD4484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3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3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3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3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3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FA"/>
    <w:rPr>
      <w:rFonts w:eastAsiaTheme="majorEastAsia" w:cstheme="majorBidi"/>
      <w:color w:val="272727" w:themeColor="text1" w:themeTint="D8"/>
    </w:rPr>
  </w:style>
  <w:style w:type="paragraph" w:styleId="Title">
    <w:name w:val="Title"/>
    <w:basedOn w:val="Normal"/>
    <w:next w:val="Normal"/>
    <w:link w:val="TitleChar"/>
    <w:uiPriority w:val="10"/>
    <w:qFormat/>
    <w:rsid w:val="009C3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FA"/>
    <w:pPr>
      <w:spacing w:before="160"/>
      <w:jc w:val="center"/>
    </w:pPr>
    <w:rPr>
      <w:i/>
      <w:iCs/>
      <w:color w:val="404040" w:themeColor="text1" w:themeTint="BF"/>
    </w:rPr>
  </w:style>
  <w:style w:type="character" w:customStyle="1" w:styleId="QuoteChar">
    <w:name w:val="Quote Char"/>
    <w:basedOn w:val="DefaultParagraphFont"/>
    <w:link w:val="Quote"/>
    <w:uiPriority w:val="29"/>
    <w:rsid w:val="009C32FA"/>
    <w:rPr>
      <w:i/>
      <w:iCs/>
      <w:color w:val="404040" w:themeColor="text1" w:themeTint="BF"/>
    </w:rPr>
  </w:style>
  <w:style w:type="paragraph" w:styleId="ListParagraph">
    <w:name w:val="List Paragraph"/>
    <w:basedOn w:val="Normal"/>
    <w:uiPriority w:val="34"/>
    <w:qFormat/>
    <w:rsid w:val="009C32FA"/>
    <w:pPr>
      <w:ind w:left="720"/>
      <w:contextualSpacing/>
    </w:pPr>
  </w:style>
  <w:style w:type="character" w:styleId="IntenseEmphasis">
    <w:name w:val="Intense Emphasis"/>
    <w:basedOn w:val="DefaultParagraphFont"/>
    <w:uiPriority w:val="21"/>
    <w:qFormat/>
    <w:rsid w:val="009C32FA"/>
    <w:rPr>
      <w:i/>
      <w:iCs/>
      <w:color w:val="0F4761" w:themeColor="accent1" w:themeShade="BF"/>
    </w:rPr>
  </w:style>
  <w:style w:type="paragraph" w:styleId="IntenseQuote">
    <w:name w:val="Intense Quote"/>
    <w:basedOn w:val="Normal"/>
    <w:next w:val="Normal"/>
    <w:link w:val="IntenseQuoteChar"/>
    <w:uiPriority w:val="30"/>
    <w:qFormat/>
    <w:rsid w:val="009C3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2FA"/>
    <w:rPr>
      <w:i/>
      <w:iCs/>
      <w:color w:val="0F4761" w:themeColor="accent1" w:themeShade="BF"/>
    </w:rPr>
  </w:style>
  <w:style w:type="character" w:styleId="IntenseReference">
    <w:name w:val="Intense Reference"/>
    <w:basedOn w:val="DefaultParagraphFont"/>
    <w:uiPriority w:val="32"/>
    <w:qFormat/>
    <w:rsid w:val="009C32FA"/>
    <w:rPr>
      <w:b/>
      <w:bCs/>
      <w:smallCaps/>
      <w:color w:val="0F4761" w:themeColor="accent1" w:themeShade="BF"/>
      <w:spacing w:val="5"/>
    </w:rPr>
  </w:style>
  <w:style w:type="paragraph" w:customStyle="1" w:styleId="p1">
    <w:name w:val="p1"/>
    <w:basedOn w:val="Normal"/>
    <w:rsid w:val="009C32F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9C32FA"/>
  </w:style>
  <w:style w:type="paragraph" w:customStyle="1" w:styleId="p2">
    <w:name w:val="p2"/>
    <w:basedOn w:val="Normal"/>
    <w:rsid w:val="009C32F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C32FA"/>
  </w:style>
  <w:style w:type="paragraph" w:customStyle="1" w:styleId="p3">
    <w:name w:val="p3"/>
    <w:basedOn w:val="Normal"/>
    <w:rsid w:val="009C32F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9C32FA"/>
  </w:style>
  <w:style w:type="character" w:customStyle="1" w:styleId="s4">
    <w:name w:val="s4"/>
    <w:basedOn w:val="DefaultParagraphFont"/>
    <w:rsid w:val="009C32FA"/>
  </w:style>
  <w:style w:type="character" w:customStyle="1" w:styleId="s5">
    <w:name w:val="s5"/>
    <w:basedOn w:val="DefaultParagraphFont"/>
    <w:rsid w:val="009C32FA"/>
  </w:style>
  <w:style w:type="character" w:customStyle="1" w:styleId="s3">
    <w:name w:val="s3"/>
    <w:basedOn w:val="DefaultParagraphFont"/>
    <w:rsid w:val="00611E10"/>
  </w:style>
  <w:style w:type="paragraph" w:styleId="Header">
    <w:name w:val="header"/>
    <w:basedOn w:val="Normal"/>
    <w:link w:val="HeaderChar"/>
    <w:uiPriority w:val="99"/>
    <w:unhideWhenUsed/>
    <w:rsid w:val="002C6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32"/>
  </w:style>
  <w:style w:type="paragraph" w:styleId="Footer">
    <w:name w:val="footer"/>
    <w:basedOn w:val="Normal"/>
    <w:link w:val="FooterChar"/>
    <w:uiPriority w:val="99"/>
    <w:unhideWhenUsed/>
    <w:rsid w:val="002C6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32"/>
  </w:style>
  <w:style w:type="character" w:styleId="PageNumber">
    <w:name w:val="page number"/>
    <w:basedOn w:val="DefaultParagraphFont"/>
    <w:uiPriority w:val="99"/>
    <w:semiHidden/>
    <w:unhideWhenUsed/>
    <w:rsid w:val="002C6632"/>
  </w:style>
  <w:style w:type="character" w:customStyle="1" w:styleId="FootnoteTextChar">
    <w:name w:val="Footnote Text Char"/>
    <w:basedOn w:val="DefaultParagraphFont"/>
    <w:link w:val="FootnoteText"/>
    <w:uiPriority w:val="99"/>
    <w:qFormat/>
    <w:rsid w:val="00702CED"/>
    <w:rPr>
      <w:sz w:val="20"/>
      <w:szCs w:val="20"/>
    </w:rPr>
  </w:style>
  <w:style w:type="character" w:customStyle="1" w:styleId="FootnoteCharacters">
    <w:name w:val="Footnote Characters"/>
    <w:basedOn w:val="DefaultParagraphFont"/>
    <w:uiPriority w:val="99"/>
    <w:semiHidden/>
    <w:unhideWhenUsed/>
    <w:qFormat/>
    <w:rsid w:val="00702CED"/>
    <w:rPr>
      <w:vertAlign w:val="superscript"/>
    </w:rPr>
  </w:style>
  <w:style w:type="character" w:customStyle="1" w:styleId="FootnoteAnchor">
    <w:name w:val="Footnote Anchor"/>
    <w:rsid w:val="00702CED"/>
    <w:rPr>
      <w:vertAlign w:val="superscript"/>
    </w:rPr>
  </w:style>
  <w:style w:type="paragraph" w:styleId="FootnoteText">
    <w:name w:val="footnote text"/>
    <w:basedOn w:val="Normal"/>
    <w:link w:val="FootnoteTextChar"/>
    <w:uiPriority w:val="99"/>
    <w:unhideWhenUsed/>
    <w:rsid w:val="00702CED"/>
    <w:pPr>
      <w:spacing w:after="0" w:line="240" w:lineRule="auto"/>
    </w:pPr>
    <w:rPr>
      <w:sz w:val="20"/>
      <w:szCs w:val="20"/>
    </w:rPr>
  </w:style>
  <w:style w:type="character" w:customStyle="1" w:styleId="FootnoteTextChar1">
    <w:name w:val="Footnote Text Char1"/>
    <w:basedOn w:val="DefaultParagraphFont"/>
    <w:uiPriority w:val="99"/>
    <w:semiHidden/>
    <w:rsid w:val="00702CED"/>
    <w:rPr>
      <w:sz w:val="20"/>
      <w:szCs w:val="20"/>
    </w:rPr>
  </w:style>
  <w:style w:type="character" w:styleId="FootnoteReference">
    <w:name w:val="footnote reference"/>
    <w:basedOn w:val="DefaultParagraphFont"/>
    <w:uiPriority w:val="99"/>
    <w:semiHidden/>
    <w:unhideWhenUsed/>
    <w:rsid w:val="009A7E89"/>
    <w:rPr>
      <w:vertAlign w:val="superscript"/>
    </w:rPr>
  </w:style>
  <w:style w:type="paragraph" w:customStyle="1" w:styleId="Default">
    <w:name w:val="Default"/>
    <w:qFormat/>
    <w:rsid w:val="00346673"/>
    <w:pPr>
      <w:spacing w:before="160" w:after="0" w:line="288" w:lineRule="auto"/>
    </w:pPr>
    <w:rPr>
      <w:rFonts w:ascii="Helvetica Neue" w:eastAsia="Arial Unicode MS" w:hAnsi="Helvetica Neue" w:cs="Arial Unicode MS"/>
      <w:color w:val="000000"/>
      <w:kern w:val="0"/>
      <w:u w:color="000000"/>
      <w:lang w:val="en-US" w:eastAsia="zh-CN" w:bidi="hi-IN"/>
      <w14:ligatures w14:val="none"/>
    </w:rPr>
  </w:style>
  <w:style w:type="paragraph" w:styleId="TOCHeading">
    <w:name w:val="TOC Heading"/>
    <w:basedOn w:val="Heading1"/>
    <w:next w:val="Normal"/>
    <w:uiPriority w:val="39"/>
    <w:unhideWhenUsed/>
    <w:qFormat/>
    <w:rsid w:val="00F57975"/>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F57975"/>
    <w:pPr>
      <w:spacing w:after="100"/>
    </w:pPr>
  </w:style>
  <w:style w:type="paragraph" w:styleId="TOC3">
    <w:name w:val="toc 3"/>
    <w:basedOn w:val="Normal"/>
    <w:next w:val="Normal"/>
    <w:autoRedefine/>
    <w:uiPriority w:val="39"/>
    <w:unhideWhenUsed/>
    <w:rsid w:val="00F57975"/>
    <w:pPr>
      <w:spacing w:after="100"/>
      <w:ind w:left="480"/>
    </w:pPr>
  </w:style>
  <w:style w:type="paragraph" w:styleId="TOC2">
    <w:name w:val="toc 2"/>
    <w:basedOn w:val="Normal"/>
    <w:next w:val="Normal"/>
    <w:autoRedefine/>
    <w:uiPriority w:val="39"/>
    <w:unhideWhenUsed/>
    <w:rsid w:val="00F57975"/>
    <w:pPr>
      <w:spacing w:after="100"/>
      <w:ind w:left="240"/>
    </w:pPr>
  </w:style>
  <w:style w:type="paragraph" w:styleId="TOC4">
    <w:name w:val="toc 4"/>
    <w:basedOn w:val="Normal"/>
    <w:next w:val="Normal"/>
    <w:autoRedefine/>
    <w:uiPriority w:val="39"/>
    <w:unhideWhenUsed/>
    <w:rsid w:val="00F57975"/>
    <w:pPr>
      <w:spacing w:after="100"/>
      <w:ind w:left="720"/>
    </w:pPr>
    <w:rPr>
      <w:lang w:val="en-GB"/>
    </w:rPr>
  </w:style>
  <w:style w:type="paragraph" w:styleId="TOC5">
    <w:name w:val="toc 5"/>
    <w:basedOn w:val="Normal"/>
    <w:next w:val="Normal"/>
    <w:autoRedefine/>
    <w:uiPriority w:val="39"/>
    <w:unhideWhenUsed/>
    <w:rsid w:val="00F57975"/>
    <w:pPr>
      <w:spacing w:after="100"/>
      <w:ind w:left="960"/>
    </w:pPr>
    <w:rPr>
      <w:lang w:val="en-GB"/>
    </w:rPr>
  </w:style>
  <w:style w:type="paragraph" w:styleId="TOC6">
    <w:name w:val="toc 6"/>
    <w:basedOn w:val="Normal"/>
    <w:next w:val="Normal"/>
    <w:autoRedefine/>
    <w:uiPriority w:val="39"/>
    <w:unhideWhenUsed/>
    <w:rsid w:val="00F57975"/>
    <w:pPr>
      <w:spacing w:after="100"/>
      <w:ind w:left="1200"/>
    </w:pPr>
    <w:rPr>
      <w:lang w:val="en-GB"/>
    </w:rPr>
  </w:style>
  <w:style w:type="paragraph" w:styleId="TOC7">
    <w:name w:val="toc 7"/>
    <w:basedOn w:val="Normal"/>
    <w:next w:val="Normal"/>
    <w:autoRedefine/>
    <w:uiPriority w:val="39"/>
    <w:unhideWhenUsed/>
    <w:rsid w:val="00F57975"/>
    <w:pPr>
      <w:spacing w:after="100"/>
      <w:ind w:left="1440"/>
    </w:pPr>
    <w:rPr>
      <w:lang w:val="en-GB"/>
    </w:rPr>
  </w:style>
  <w:style w:type="paragraph" w:styleId="TOC8">
    <w:name w:val="toc 8"/>
    <w:basedOn w:val="Normal"/>
    <w:next w:val="Normal"/>
    <w:autoRedefine/>
    <w:uiPriority w:val="39"/>
    <w:unhideWhenUsed/>
    <w:rsid w:val="00F57975"/>
    <w:pPr>
      <w:spacing w:after="100"/>
      <w:ind w:left="1680"/>
    </w:pPr>
    <w:rPr>
      <w:lang w:val="en-GB"/>
    </w:rPr>
  </w:style>
  <w:style w:type="paragraph" w:styleId="TOC9">
    <w:name w:val="toc 9"/>
    <w:basedOn w:val="Normal"/>
    <w:next w:val="Normal"/>
    <w:autoRedefine/>
    <w:uiPriority w:val="39"/>
    <w:unhideWhenUsed/>
    <w:rsid w:val="00F57975"/>
    <w:pPr>
      <w:spacing w:after="100"/>
      <w:ind w:left="1920"/>
    </w:pPr>
    <w:rPr>
      <w:lang w:val="en-GB"/>
    </w:rPr>
  </w:style>
  <w:style w:type="character" w:styleId="Hyperlink">
    <w:name w:val="Hyperlink"/>
    <w:basedOn w:val="DefaultParagraphFont"/>
    <w:uiPriority w:val="99"/>
    <w:unhideWhenUsed/>
    <w:rsid w:val="00F57975"/>
    <w:rPr>
      <w:color w:val="467886" w:themeColor="hyperlink"/>
      <w:u w:val="single"/>
    </w:rPr>
  </w:style>
  <w:style w:type="character" w:customStyle="1" w:styleId="UnresolvedMention1">
    <w:name w:val="Unresolved Mention1"/>
    <w:basedOn w:val="DefaultParagraphFont"/>
    <w:uiPriority w:val="99"/>
    <w:semiHidden/>
    <w:unhideWhenUsed/>
    <w:rsid w:val="00F57975"/>
    <w:rPr>
      <w:color w:val="605E5C"/>
      <w:shd w:val="clear" w:color="auto" w:fill="E1DFDD"/>
    </w:rPr>
  </w:style>
  <w:style w:type="paragraph" w:styleId="ListBullet">
    <w:name w:val="List Bullet"/>
    <w:basedOn w:val="Normal"/>
    <w:uiPriority w:val="99"/>
    <w:unhideWhenUsed/>
    <w:rsid w:val="00E57A66"/>
    <w:pPr>
      <w:spacing w:after="200" w:line="276" w:lineRule="auto"/>
      <w:contextualSpacing/>
    </w:pPr>
    <w:rPr>
      <w:kern w:val="0"/>
      <w:sz w:val="22"/>
      <w:szCs w:val="22"/>
      <w:lang w:val="en-US" w:eastAsia="en-US"/>
      <w14:ligatures w14:val="none"/>
    </w:rPr>
  </w:style>
  <w:style w:type="character" w:styleId="FollowedHyperlink">
    <w:name w:val="FollowedHyperlink"/>
    <w:basedOn w:val="DefaultParagraphFont"/>
    <w:uiPriority w:val="99"/>
    <w:semiHidden/>
    <w:unhideWhenUsed/>
    <w:rsid w:val="00A16B7D"/>
    <w:rPr>
      <w:color w:val="96607D" w:themeColor="followedHyperlink"/>
      <w:u w:val="single"/>
    </w:rPr>
  </w:style>
  <w:style w:type="character" w:customStyle="1" w:styleId="InternetLink">
    <w:name w:val="Internet Link"/>
    <w:rsid w:val="00D20E96"/>
    <w:rPr>
      <w:color w:val="000080"/>
      <w:u w:val="single"/>
    </w:rPr>
  </w:style>
  <w:style w:type="paragraph" w:styleId="EndnoteText">
    <w:name w:val="endnote text"/>
    <w:basedOn w:val="Normal"/>
    <w:link w:val="EndnoteTextChar"/>
    <w:uiPriority w:val="99"/>
    <w:semiHidden/>
    <w:unhideWhenUsed/>
    <w:rsid w:val="00D20E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0E96"/>
    <w:rPr>
      <w:sz w:val="20"/>
      <w:szCs w:val="20"/>
    </w:rPr>
  </w:style>
  <w:style w:type="character" w:styleId="EndnoteReference">
    <w:name w:val="endnote reference"/>
    <w:basedOn w:val="DefaultParagraphFont"/>
    <w:uiPriority w:val="99"/>
    <w:semiHidden/>
    <w:unhideWhenUsed/>
    <w:rsid w:val="00D20E96"/>
    <w:rPr>
      <w:vertAlign w:val="superscript"/>
    </w:rPr>
  </w:style>
  <w:style w:type="character" w:customStyle="1" w:styleId="Quotation">
    <w:name w:val="Quotation"/>
    <w:qFormat/>
    <w:rsid w:val="00605B62"/>
    <w:rPr>
      <w:i/>
      <w:iCs/>
    </w:rPr>
  </w:style>
  <w:style w:type="paragraph" w:styleId="BodyText">
    <w:name w:val="Body Text"/>
    <w:basedOn w:val="Normal"/>
    <w:link w:val="BodyTextChar"/>
    <w:uiPriority w:val="99"/>
    <w:rsid w:val="00605B62"/>
    <w:pPr>
      <w:spacing w:after="140" w:line="276" w:lineRule="auto"/>
    </w:pPr>
  </w:style>
  <w:style w:type="character" w:customStyle="1" w:styleId="BodyTextChar">
    <w:name w:val="Body Text Char"/>
    <w:basedOn w:val="DefaultParagraphFont"/>
    <w:link w:val="BodyText"/>
    <w:uiPriority w:val="99"/>
    <w:rsid w:val="00605B62"/>
  </w:style>
  <w:style w:type="paragraph" w:customStyle="1" w:styleId="Quotations">
    <w:name w:val="Quotations"/>
    <w:basedOn w:val="Normal"/>
    <w:qFormat/>
    <w:rsid w:val="00605B62"/>
    <w:pPr>
      <w:spacing w:after="283" w:line="276" w:lineRule="auto"/>
      <w:ind w:left="567" w:right="567"/>
    </w:pPr>
  </w:style>
  <w:style w:type="paragraph" w:styleId="NoSpacing">
    <w:name w:val="No Spacing"/>
    <w:uiPriority w:val="1"/>
    <w:qFormat/>
    <w:rsid w:val="00522583"/>
    <w:pPr>
      <w:spacing w:after="0" w:line="240" w:lineRule="auto"/>
    </w:pPr>
    <w:rPr>
      <w:kern w:val="0"/>
      <w:sz w:val="22"/>
      <w:szCs w:val="22"/>
      <w:lang w:val="en-US" w:eastAsia="en-US"/>
      <w14:ligatures w14:val="none"/>
    </w:rPr>
  </w:style>
  <w:style w:type="paragraph" w:styleId="BodyText2">
    <w:name w:val="Body Text 2"/>
    <w:basedOn w:val="Normal"/>
    <w:link w:val="BodyText2Char"/>
    <w:uiPriority w:val="99"/>
    <w:unhideWhenUsed/>
    <w:rsid w:val="00522583"/>
    <w:pPr>
      <w:spacing w:after="120" w:line="480" w:lineRule="auto"/>
    </w:pPr>
    <w:rPr>
      <w:kern w:val="0"/>
      <w:sz w:val="22"/>
      <w:szCs w:val="22"/>
      <w:lang w:val="en-US" w:eastAsia="en-US"/>
      <w14:ligatures w14:val="none"/>
    </w:rPr>
  </w:style>
  <w:style w:type="character" w:customStyle="1" w:styleId="BodyText2Char">
    <w:name w:val="Body Text 2 Char"/>
    <w:basedOn w:val="DefaultParagraphFont"/>
    <w:link w:val="BodyText2"/>
    <w:uiPriority w:val="99"/>
    <w:rsid w:val="00522583"/>
    <w:rPr>
      <w:kern w:val="0"/>
      <w:sz w:val="22"/>
      <w:szCs w:val="22"/>
      <w:lang w:val="en-US" w:eastAsia="en-US"/>
      <w14:ligatures w14:val="none"/>
    </w:rPr>
  </w:style>
  <w:style w:type="paragraph" w:styleId="BodyText3">
    <w:name w:val="Body Text 3"/>
    <w:basedOn w:val="Normal"/>
    <w:link w:val="BodyText3Char"/>
    <w:uiPriority w:val="99"/>
    <w:unhideWhenUsed/>
    <w:rsid w:val="00522583"/>
    <w:pPr>
      <w:spacing w:after="120" w:line="276" w:lineRule="auto"/>
    </w:pPr>
    <w:rPr>
      <w:kern w:val="0"/>
      <w:sz w:val="16"/>
      <w:szCs w:val="16"/>
      <w:lang w:val="en-US" w:eastAsia="en-US"/>
      <w14:ligatures w14:val="none"/>
    </w:rPr>
  </w:style>
  <w:style w:type="character" w:customStyle="1" w:styleId="BodyText3Char">
    <w:name w:val="Body Text 3 Char"/>
    <w:basedOn w:val="DefaultParagraphFont"/>
    <w:link w:val="BodyText3"/>
    <w:uiPriority w:val="99"/>
    <w:rsid w:val="00522583"/>
    <w:rPr>
      <w:kern w:val="0"/>
      <w:sz w:val="16"/>
      <w:szCs w:val="16"/>
      <w:lang w:val="en-US" w:eastAsia="en-US"/>
      <w14:ligatures w14:val="none"/>
    </w:rPr>
  </w:style>
  <w:style w:type="paragraph" w:styleId="List">
    <w:name w:val="List"/>
    <w:basedOn w:val="Normal"/>
    <w:uiPriority w:val="99"/>
    <w:unhideWhenUsed/>
    <w:rsid w:val="00522583"/>
    <w:pPr>
      <w:spacing w:after="200" w:line="276" w:lineRule="auto"/>
      <w:ind w:left="360" w:hanging="360"/>
      <w:contextualSpacing/>
    </w:pPr>
    <w:rPr>
      <w:kern w:val="0"/>
      <w:sz w:val="22"/>
      <w:szCs w:val="22"/>
      <w:lang w:val="en-US" w:eastAsia="en-US"/>
      <w14:ligatures w14:val="none"/>
    </w:rPr>
  </w:style>
  <w:style w:type="paragraph" w:styleId="List2">
    <w:name w:val="List 2"/>
    <w:basedOn w:val="Normal"/>
    <w:uiPriority w:val="99"/>
    <w:unhideWhenUsed/>
    <w:rsid w:val="00522583"/>
    <w:pPr>
      <w:spacing w:after="200" w:line="276" w:lineRule="auto"/>
      <w:ind w:left="720" w:hanging="360"/>
      <w:contextualSpacing/>
    </w:pPr>
    <w:rPr>
      <w:kern w:val="0"/>
      <w:sz w:val="22"/>
      <w:szCs w:val="22"/>
      <w:lang w:val="en-US" w:eastAsia="en-US"/>
      <w14:ligatures w14:val="none"/>
    </w:rPr>
  </w:style>
  <w:style w:type="paragraph" w:styleId="List3">
    <w:name w:val="List 3"/>
    <w:basedOn w:val="Normal"/>
    <w:uiPriority w:val="99"/>
    <w:unhideWhenUsed/>
    <w:rsid w:val="00522583"/>
    <w:pPr>
      <w:spacing w:after="200" w:line="276" w:lineRule="auto"/>
      <w:ind w:left="1080" w:hanging="360"/>
      <w:contextualSpacing/>
    </w:pPr>
    <w:rPr>
      <w:kern w:val="0"/>
      <w:sz w:val="22"/>
      <w:szCs w:val="22"/>
      <w:lang w:val="en-US" w:eastAsia="en-US"/>
      <w14:ligatures w14:val="none"/>
    </w:rPr>
  </w:style>
  <w:style w:type="paragraph" w:styleId="ListBullet2">
    <w:name w:val="List Bullet 2"/>
    <w:basedOn w:val="Normal"/>
    <w:uiPriority w:val="99"/>
    <w:unhideWhenUsed/>
    <w:rsid w:val="00522583"/>
    <w:pPr>
      <w:numPr>
        <w:numId w:val="15"/>
      </w:numPr>
      <w:tabs>
        <w:tab w:val="clear" w:pos="720"/>
      </w:tabs>
      <w:spacing w:after="200" w:line="276" w:lineRule="auto"/>
      <w:ind w:left="0" w:firstLine="0"/>
      <w:contextualSpacing/>
    </w:pPr>
    <w:rPr>
      <w:kern w:val="0"/>
      <w:sz w:val="22"/>
      <w:szCs w:val="22"/>
      <w:lang w:val="en-US" w:eastAsia="en-US"/>
      <w14:ligatures w14:val="none"/>
    </w:rPr>
  </w:style>
  <w:style w:type="paragraph" w:styleId="ListBullet3">
    <w:name w:val="List Bullet 3"/>
    <w:basedOn w:val="Normal"/>
    <w:uiPriority w:val="99"/>
    <w:unhideWhenUsed/>
    <w:rsid w:val="00522583"/>
    <w:pPr>
      <w:numPr>
        <w:numId w:val="16"/>
      </w:numPr>
      <w:tabs>
        <w:tab w:val="clear" w:pos="1080"/>
      </w:tabs>
      <w:spacing w:after="200" w:line="276" w:lineRule="auto"/>
      <w:ind w:left="0" w:firstLine="0"/>
      <w:contextualSpacing/>
    </w:pPr>
    <w:rPr>
      <w:kern w:val="0"/>
      <w:sz w:val="22"/>
      <w:szCs w:val="22"/>
      <w:lang w:val="en-US" w:eastAsia="en-US"/>
      <w14:ligatures w14:val="none"/>
    </w:rPr>
  </w:style>
  <w:style w:type="paragraph" w:styleId="ListNumber">
    <w:name w:val="List Number"/>
    <w:basedOn w:val="Normal"/>
    <w:uiPriority w:val="99"/>
    <w:unhideWhenUsed/>
    <w:rsid w:val="00522583"/>
    <w:pPr>
      <w:numPr>
        <w:numId w:val="17"/>
      </w:numPr>
      <w:tabs>
        <w:tab w:val="clear" w:pos="360"/>
      </w:tabs>
      <w:spacing w:after="200" w:line="276" w:lineRule="auto"/>
      <w:ind w:left="0" w:firstLine="0"/>
      <w:contextualSpacing/>
    </w:pPr>
    <w:rPr>
      <w:kern w:val="0"/>
      <w:sz w:val="22"/>
      <w:szCs w:val="22"/>
      <w:lang w:val="en-US" w:eastAsia="en-US"/>
      <w14:ligatures w14:val="none"/>
    </w:rPr>
  </w:style>
  <w:style w:type="paragraph" w:styleId="ListNumber2">
    <w:name w:val="List Number 2"/>
    <w:basedOn w:val="Normal"/>
    <w:uiPriority w:val="99"/>
    <w:unhideWhenUsed/>
    <w:rsid w:val="00522583"/>
    <w:pPr>
      <w:numPr>
        <w:numId w:val="18"/>
      </w:numPr>
      <w:tabs>
        <w:tab w:val="clear" w:pos="720"/>
      </w:tabs>
      <w:spacing w:after="200" w:line="276" w:lineRule="auto"/>
      <w:ind w:left="0" w:firstLine="0"/>
      <w:contextualSpacing/>
    </w:pPr>
    <w:rPr>
      <w:kern w:val="0"/>
      <w:sz w:val="22"/>
      <w:szCs w:val="22"/>
      <w:lang w:val="en-US" w:eastAsia="en-US"/>
      <w14:ligatures w14:val="none"/>
    </w:rPr>
  </w:style>
  <w:style w:type="paragraph" w:styleId="ListNumber3">
    <w:name w:val="List Number 3"/>
    <w:basedOn w:val="Normal"/>
    <w:uiPriority w:val="99"/>
    <w:unhideWhenUsed/>
    <w:rsid w:val="00522583"/>
    <w:pPr>
      <w:numPr>
        <w:numId w:val="19"/>
      </w:numPr>
      <w:tabs>
        <w:tab w:val="clear" w:pos="1080"/>
      </w:tabs>
      <w:spacing w:after="200" w:line="276" w:lineRule="auto"/>
      <w:ind w:left="0" w:firstLine="0"/>
      <w:contextualSpacing/>
    </w:pPr>
    <w:rPr>
      <w:kern w:val="0"/>
      <w:sz w:val="22"/>
      <w:szCs w:val="22"/>
      <w:lang w:val="en-US" w:eastAsia="en-US"/>
      <w14:ligatures w14:val="none"/>
    </w:rPr>
  </w:style>
  <w:style w:type="paragraph" w:styleId="ListContinue">
    <w:name w:val="List Continue"/>
    <w:basedOn w:val="Normal"/>
    <w:uiPriority w:val="99"/>
    <w:unhideWhenUsed/>
    <w:rsid w:val="00522583"/>
    <w:pPr>
      <w:spacing w:after="120" w:line="276" w:lineRule="auto"/>
      <w:ind w:left="360"/>
      <w:contextualSpacing/>
    </w:pPr>
    <w:rPr>
      <w:kern w:val="0"/>
      <w:sz w:val="22"/>
      <w:szCs w:val="22"/>
      <w:lang w:val="en-US" w:eastAsia="en-US"/>
      <w14:ligatures w14:val="none"/>
    </w:rPr>
  </w:style>
  <w:style w:type="paragraph" w:styleId="ListContinue2">
    <w:name w:val="List Continue 2"/>
    <w:basedOn w:val="Normal"/>
    <w:uiPriority w:val="99"/>
    <w:unhideWhenUsed/>
    <w:rsid w:val="00522583"/>
    <w:pPr>
      <w:spacing w:after="120" w:line="276" w:lineRule="auto"/>
      <w:ind w:left="720"/>
      <w:contextualSpacing/>
    </w:pPr>
    <w:rPr>
      <w:kern w:val="0"/>
      <w:sz w:val="22"/>
      <w:szCs w:val="22"/>
      <w:lang w:val="en-US" w:eastAsia="en-US"/>
      <w14:ligatures w14:val="none"/>
    </w:rPr>
  </w:style>
  <w:style w:type="paragraph" w:styleId="ListContinue3">
    <w:name w:val="List Continue 3"/>
    <w:basedOn w:val="Normal"/>
    <w:uiPriority w:val="99"/>
    <w:unhideWhenUsed/>
    <w:rsid w:val="00522583"/>
    <w:pPr>
      <w:spacing w:after="120" w:line="276" w:lineRule="auto"/>
      <w:ind w:left="1080"/>
      <w:contextualSpacing/>
    </w:pPr>
    <w:rPr>
      <w:kern w:val="0"/>
      <w:sz w:val="22"/>
      <w:szCs w:val="22"/>
      <w:lang w:val="en-US" w:eastAsia="en-US"/>
      <w14:ligatures w14:val="none"/>
    </w:rPr>
  </w:style>
  <w:style w:type="paragraph" w:styleId="MacroText">
    <w:name w:val="macro"/>
    <w:link w:val="MacroTextChar"/>
    <w:uiPriority w:val="99"/>
    <w:unhideWhenUsed/>
    <w:rsid w:val="00522583"/>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val="en-US" w:eastAsia="en-US"/>
      <w14:ligatures w14:val="none"/>
    </w:rPr>
  </w:style>
  <w:style w:type="character" w:customStyle="1" w:styleId="MacroTextChar">
    <w:name w:val="Macro Text Char"/>
    <w:basedOn w:val="DefaultParagraphFont"/>
    <w:link w:val="MacroText"/>
    <w:uiPriority w:val="99"/>
    <w:rsid w:val="00522583"/>
    <w:rPr>
      <w:rFonts w:ascii="Courier" w:hAnsi="Courier"/>
      <w:kern w:val="0"/>
      <w:sz w:val="20"/>
      <w:szCs w:val="20"/>
      <w:lang w:val="en-US" w:eastAsia="en-US"/>
      <w14:ligatures w14:val="none"/>
    </w:rPr>
  </w:style>
  <w:style w:type="paragraph" w:styleId="Caption">
    <w:name w:val="caption"/>
    <w:basedOn w:val="Normal"/>
    <w:next w:val="Normal"/>
    <w:uiPriority w:val="35"/>
    <w:semiHidden/>
    <w:unhideWhenUsed/>
    <w:qFormat/>
    <w:rsid w:val="00522583"/>
    <w:pPr>
      <w:spacing w:after="200" w:line="240" w:lineRule="auto"/>
    </w:pPr>
    <w:rPr>
      <w:b/>
      <w:bCs/>
      <w:color w:val="156082" w:themeColor="accent1"/>
      <w:kern w:val="0"/>
      <w:sz w:val="18"/>
      <w:szCs w:val="18"/>
      <w:lang w:val="en-US" w:eastAsia="en-US"/>
      <w14:ligatures w14:val="none"/>
    </w:rPr>
  </w:style>
  <w:style w:type="character" w:styleId="Strong">
    <w:name w:val="Strong"/>
    <w:basedOn w:val="DefaultParagraphFont"/>
    <w:uiPriority w:val="22"/>
    <w:qFormat/>
    <w:rsid w:val="00522583"/>
    <w:rPr>
      <w:b/>
      <w:bCs/>
    </w:rPr>
  </w:style>
  <w:style w:type="character" w:styleId="Emphasis">
    <w:name w:val="Emphasis"/>
    <w:basedOn w:val="DefaultParagraphFont"/>
    <w:uiPriority w:val="20"/>
    <w:qFormat/>
    <w:rsid w:val="00522583"/>
    <w:rPr>
      <w:i/>
      <w:iCs/>
    </w:rPr>
  </w:style>
  <w:style w:type="character" w:styleId="SubtleEmphasis">
    <w:name w:val="Subtle Emphasis"/>
    <w:basedOn w:val="DefaultParagraphFont"/>
    <w:uiPriority w:val="19"/>
    <w:qFormat/>
    <w:rsid w:val="00522583"/>
    <w:rPr>
      <w:i/>
      <w:iCs/>
      <w:color w:val="808080" w:themeColor="text1" w:themeTint="7F"/>
    </w:rPr>
  </w:style>
  <w:style w:type="character" w:styleId="SubtleReference">
    <w:name w:val="Subtle Reference"/>
    <w:basedOn w:val="DefaultParagraphFont"/>
    <w:uiPriority w:val="31"/>
    <w:qFormat/>
    <w:rsid w:val="00522583"/>
    <w:rPr>
      <w:smallCaps/>
      <w:color w:val="E97132" w:themeColor="accent2"/>
      <w:u w:val="single"/>
    </w:rPr>
  </w:style>
  <w:style w:type="character" w:styleId="BookTitle">
    <w:name w:val="Book Title"/>
    <w:basedOn w:val="DefaultParagraphFont"/>
    <w:uiPriority w:val="33"/>
    <w:qFormat/>
    <w:rsid w:val="00522583"/>
    <w:rPr>
      <w:b/>
      <w:bCs/>
      <w:smallCaps/>
      <w:spacing w:val="5"/>
    </w:rPr>
  </w:style>
  <w:style w:type="table" w:styleId="TableGrid">
    <w:name w:val="Table Grid"/>
    <w:basedOn w:val="TableNormal"/>
    <w:uiPriority w:val="59"/>
    <w:rsid w:val="00522583"/>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22583"/>
    <w:pPr>
      <w:spacing w:after="0" w:line="240" w:lineRule="auto"/>
    </w:pPr>
    <w:rPr>
      <w:color w:val="000000" w:themeColor="text1" w:themeShade="BF"/>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2583"/>
    <w:pPr>
      <w:spacing w:after="0" w:line="240" w:lineRule="auto"/>
    </w:pPr>
    <w:rPr>
      <w:color w:val="0F4761" w:themeColor="accent1" w:themeShade="BF"/>
      <w:kern w:val="0"/>
      <w:sz w:val="22"/>
      <w:szCs w:val="22"/>
      <w:lang w:val="en-US"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522583"/>
    <w:pPr>
      <w:spacing w:after="0" w:line="240" w:lineRule="auto"/>
    </w:pPr>
    <w:rPr>
      <w:color w:val="BF4E14" w:themeColor="accent2" w:themeShade="BF"/>
      <w:kern w:val="0"/>
      <w:sz w:val="22"/>
      <w:szCs w:val="22"/>
      <w:lang w:val="en-US"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522583"/>
    <w:pPr>
      <w:spacing w:after="0" w:line="240" w:lineRule="auto"/>
    </w:pPr>
    <w:rPr>
      <w:color w:val="124F1A" w:themeColor="accent3" w:themeShade="BF"/>
      <w:kern w:val="0"/>
      <w:sz w:val="22"/>
      <w:szCs w:val="22"/>
      <w:lang w:val="en-US"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522583"/>
    <w:pPr>
      <w:spacing w:after="0" w:line="240" w:lineRule="auto"/>
    </w:pPr>
    <w:rPr>
      <w:color w:val="0B769F" w:themeColor="accent4" w:themeShade="BF"/>
      <w:kern w:val="0"/>
      <w:sz w:val="22"/>
      <w:szCs w:val="22"/>
      <w:lang w:val="en-US"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522583"/>
    <w:pPr>
      <w:spacing w:after="0" w:line="240" w:lineRule="auto"/>
    </w:pPr>
    <w:rPr>
      <w:color w:val="77206D" w:themeColor="accent5" w:themeShade="BF"/>
      <w:kern w:val="0"/>
      <w:sz w:val="22"/>
      <w:szCs w:val="22"/>
      <w:lang w:val="en-US"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522583"/>
    <w:pPr>
      <w:spacing w:after="0" w:line="240" w:lineRule="auto"/>
    </w:pPr>
    <w:rPr>
      <w:color w:val="3A7C22" w:themeColor="accent6" w:themeShade="BF"/>
      <w:kern w:val="0"/>
      <w:sz w:val="22"/>
      <w:szCs w:val="22"/>
      <w:lang w:val="en-US"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522583"/>
    <w:pPr>
      <w:spacing w:after="0" w:line="240" w:lineRule="auto"/>
    </w:pPr>
    <w:rPr>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522583"/>
    <w:pPr>
      <w:spacing w:after="0" w:line="240" w:lineRule="auto"/>
    </w:pPr>
    <w:rPr>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22583"/>
    <w:pPr>
      <w:spacing w:after="0" w:line="240" w:lineRule="auto"/>
    </w:pPr>
    <w:rPr>
      <w:kern w:val="0"/>
      <w:sz w:val="22"/>
      <w:szCs w:val="22"/>
      <w:lang w:val="en-US"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22583"/>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522583"/>
    <w:pPr>
      <w:spacing w:after="0" w:line="240" w:lineRule="auto"/>
    </w:pPr>
    <w:rPr>
      <w:kern w:val="0"/>
      <w:sz w:val="22"/>
      <w:szCs w:val="22"/>
      <w:lang w:val="en-US"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22583"/>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522583"/>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522583"/>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22583"/>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522583"/>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522583"/>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globalcompact.org/what-is-gc/mission/principles/principl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globalcompact.org/what-is-gc/mission/principles/principle-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iles.acquia.undp.org/public/migration/in/UNGP-Brochure.pdf" TargetMode="External"/><Relationship Id="rId2" Type="http://schemas.openxmlformats.org/officeDocument/2006/relationships/hyperlink" Target="https://rucforsk.ruc.dk/ws/files/75403159/Limitations_of_the_UNGC.pdf" TargetMode="External"/><Relationship Id="rId1" Type="http://schemas.openxmlformats.org/officeDocument/2006/relationships/hyperlink" Target="https://unglobalcompact.org/what-is-gc/mission/principles" TargetMode="External"/><Relationship Id="rId4" Type="http://schemas.openxmlformats.org/officeDocument/2006/relationships/hyperlink" Target="https://unsceb.org/sites/default/files/2023-08/United%20Nations%20System%20Common%20Principles%20on%20Future%20Gener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C524-AC81-4208-80EC-7EBF8A58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38270</Words>
  <Characters>233452</Characters>
  <Application>Microsoft Office Word</Application>
  <DocSecurity>4</DocSecurity>
  <Lines>1945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Redson Kapindu</dc:creator>
  <cp:keywords/>
  <dc:description/>
  <cp:lastModifiedBy>Leonie Knauer</cp:lastModifiedBy>
  <cp:revision>2</cp:revision>
  <dcterms:created xsi:type="dcterms:W3CDTF">2026-04-30T09:23:00Z</dcterms:created>
  <dcterms:modified xsi:type="dcterms:W3CDTF">2026-04-30T09:23:00Z</dcterms:modified>
</cp:coreProperties>
</file>